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B47FD" w14:textId="77777777" w:rsidR="007355C7" w:rsidRPr="00881659" w:rsidRDefault="007355C7" w:rsidP="007355C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</w:rPr>
      </w:pPr>
      <w:r w:rsidRPr="00881659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</w:rPr>
        <w:t>Efficient tetracycline removal from aqueous solutions using ionic liquid modiﬁed magnetic activated carbon (IL@mAC)</w:t>
      </w:r>
    </w:p>
    <w:p w14:paraId="00D57D12" w14:textId="77777777" w:rsidR="007355C7" w:rsidRPr="00881659" w:rsidRDefault="007355C7" w:rsidP="007355C7">
      <w:pPr>
        <w:spacing w:after="0" w:line="360" w:lineRule="auto"/>
        <w:jc w:val="center"/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</w:rPr>
      </w:pPr>
    </w:p>
    <w:p w14:paraId="192BCBF2" w14:textId="2558C48C" w:rsidR="007355C7" w:rsidRPr="00881659" w:rsidRDefault="007355C7" w:rsidP="0047329F">
      <w:pPr>
        <w:spacing w:after="0" w:line="360" w:lineRule="auto"/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Edris Bazrafshan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1,2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, Amin Allah Zarei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2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Leili</w:t>
      </w:r>
      <w:proofErr w:type="spellEnd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 Mohammadi</w:t>
      </w:r>
      <w:proofErr w:type="gramStart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3,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*</w:t>
      </w:r>
      <w:proofErr w:type="gramEnd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, Muhammad Nadeem Zafar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4,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*, Maryam Foroughi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1,2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Summan</w:t>
      </w:r>
      <w:proofErr w:type="spellEnd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 Aman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4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, Faezeh Sabri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1,2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, Amir Hossein Mahvi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5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,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 xml:space="preserve"> </w:t>
      </w:r>
      <w:proofErr w:type="spellStart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Farahnaz</w:t>
      </w:r>
      <w:proofErr w:type="spellEnd"/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 Barahuie</w:t>
      </w:r>
      <w:r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6</w:t>
      </w:r>
      <w:r w:rsidR="0081292C" w:rsidRPr="00881659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="0047329F" w:rsidRPr="00881659">
        <w:rPr>
          <w:rStyle w:val="Emphasis"/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shd w:val="clear" w:color="auto" w:fill="FFFFFF"/>
        </w:rPr>
        <w:t>Muddassar</w:t>
      </w:r>
      <w:proofErr w:type="spellEnd"/>
      <w:r w:rsidR="0047329F" w:rsidRPr="00881659">
        <w:rPr>
          <w:rStyle w:val="Emphasis"/>
          <w:rFonts w:asciiTheme="majorBidi" w:hAnsiTheme="majorBidi" w:cstheme="majorBidi"/>
          <w:i w:val="0"/>
          <w:iCs w:val="0"/>
          <w:color w:val="000000" w:themeColor="text1"/>
          <w:sz w:val="24"/>
          <w:szCs w:val="24"/>
          <w:shd w:val="clear" w:color="auto" w:fill="FFFFFF"/>
        </w:rPr>
        <w:t xml:space="preserve"> Zafar</w:t>
      </w:r>
      <w:r w:rsidR="0081292C" w:rsidRPr="00881659"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  <w:t>7</w:t>
      </w:r>
    </w:p>
    <w:p w14:paraId="403BC36E" w14:textId="77777777" w:rsidR="007355C7" w:rsidRPr="00881659" w:rsidRDefault="007355C7" w:rsidP="007355C7">
      <w:pPr>
        <w:spacing w:after="0" w:line="360" w:lineRule="auto"/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  <w:vertAlign w:val="superscript"/>
        </w:rPr>
      </w:pPr>
    </w:p>
    <w:p w14:paraId="4FC52100" w14:textId="77777777" w:rsidR="007355C7" w:rsidRPr="00881659" w:rsidRDefault="007355C7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1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Health Sciences Research Center,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Torbat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Heydariyeh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University of Medical Sciences,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Torbat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Heydariyeh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881659">
        <w:rPr>
          <w:rStyle w:val="lrzxr"/>
          <w:rFonts w:asciiTheme="majorBidi" w:hAnsiTheme="majorBidi" w:cstheme="majorBidi"/>
          <w:color w:val="000000" w:themeColor="text1"/>
          <w:sz w:val="24"/>
          <w:szCs w:val="24"/>
        </w:rPr>
        <w:t>33787 95196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,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Iran</w:t>
      </w:r>
    </w:p>
    <w:p w14:paraId="588FCA7A" w14:textId="77777777" w:rsidR="007355C7" w:rsidRPr="00881659" w:rsidRDefault="007355C7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2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Department of Environmental Health Engineering,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Torbat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Heydariyeh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University of Medical Sciences,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Torbat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Heydariyeh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881659">
        <w:rPr>
          <w:rStyle w:val="lrzxr"/>
          <w:rFonts w:asciiTheme="majorBidi" w:hAnsiTheme="majorBidi" w:cstheme="majorBidi"/>
          <w:color w:val="000000" w:themeColor="text1"/>
          <w:sz w:val="24"/>
          <w:szCs w:val="24"/>
        </w:rPr>
        <w:t>33787 95196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lang w:bidi="fa-IR"/>
        </w:rPr>
        <w:t>,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Iran</w:t>
      </w:r>
    </w:p>
    <w:p w14:paraId="1F577D1E" w14:textId="77777777" w:rsidR="007355C7" w:rsidRPr="00881659" w:rsidRDefault="007355C7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3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Infectious Diseases and Tropical Medicine Research Center, Resistant Tuberculosis Institute, Zahedan University of Medical Sciences, Zahedan 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98167-43463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, Iran</w:t>
      </w:r>
    </w:p>
    <w:p w14:paraId="7A67B6B8" w14:textId="77777777" w:rsidR="007355C7" w:rsidRPr="00881659" w:rsidRDefault="007355C7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4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Department of Chemistry, University of Gujrat, Gujrat 50700, Pakistan</w:t>
      </w:r>
    </w:p>
    <w:p w14:paraId="77D9B457" w14:textId="77777777" w:rsidR="007355C7" w:rsidRPr="00881659" w:rsidRDefault="007355C7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5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Department of Environmental Health Engineering, Tehran University of Medical Sciences, Tehran, Iran</w:t>
      </w:r>
    </w:p>
    <w:p w14:paraId="75E8656A" w14:textId="388E23AE" w:rsidR="007355C7" w:rsidRPr="00881659" w:rsidRDefault="007355C7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6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Faculty of Industry and Mining (Khash), University of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Sistan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Baluchestan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, Zahedan 98167 45845, Iran</w:t>
      </w:r>
    </w:p>
    <w:p w14:paraId="33305FA3" w14:textId="14C6FE77" w:rsidR="0081292C" w:rsidRPr="00881659" w:rsidRDefault="0081292C" w:rsidP="0081292C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7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Department of Biochemistry and Biotechnology, University of Gujrat, Gujrat 50700, Pakistan</w:t>
      </w:r>
    </w:p>
    <w:p w14:paraId="3FFB9FDB" w14:textId="77777777" w:rsidR="0081292C" w:rsidRPr="00881659" w:rsidRDefault="0081292C" w:rsidP="007355C7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EA62234" w14:textId="1F4EEE91" w:rsidR="00BD634B" w:rsidRPr="00881659" w:rsidRDefault="00BD634B">
      <w:pPr>
        <w:rPr>
          <w:color w:val="000000" w:themeColor="text1"/>
        </w:rPr>
      </w:pPr>
    </w:p>
    <w:p w14:paraId="3222EE31" w14:textId="0118AC84" w:rsidR="00AE5439" w:rsidRPr="00881659" w:rsidRDefault="00AE5439">
      <w:pPr>
        <w:rPr>
          <w:color w:val="000000" w:themeColor="text1"/>
        </w:rPr>
      </w:pPr>
    </w:p>
    <w:p w14:paraId="2A9EE7D8" w14:textId="52AB4BED" w:rsidR="00AE5439" w:rsidRPr="00881659" w:rsidRDefault="00AE5439" w:rsidP="00AE5439">
      <w:pPr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81659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Supplementary data</w:t>
      </w:r>
    </w:p>
    <w:p w14:paraId="108C98F8" w14:textId="7CD51BB6" w:rsidR="00AE5439" w:rsidRPr="00881659" w:rsidRDefault="00AE5439" w:rsidP="00AE5439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1695091C" w14:textId="6E8B318A" w:rsidR="00AE5439" w:rsidRPr="00881659" w:rsidRDefault="00AE5439" w:rsidP="00AE5439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6CF86813" w14:textId="10BDA54E" w:rsidR="00AE5439" w:rsidRPr="00881659" w:rsidRDefault="00AE5439" w:rsidP="00AE5439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567B5350" w14:textId="543803D2" w:rsidR="00AE5439" w:rsidRPr="00881659" w:rsidRDefault="00AE5439" w:rsidP="00AE5439">
      <w:pPr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5384D79" w14:textId="5C00D001" w:rsidR="00AE5439" w:rsidRPr="00881659" w:rsidRDefault="00AE5439" w:rsidP="00AE5439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2638A748" w14:textId="667644BA" w:rsidR="00AE5439" w:rsidRPr="00881659" w:rsidRDefault="00AE5439" w:rsidP="00AE5439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17837EB9" w14:textId="2AA137B4" w:rsidR="006F6720" w:rsidRPr="00881659" w:rsidRDefault="006F6720" w:rsidP="000D5EDE">
      <w:pPr>
        <w:spacing w:after="0" w:line="36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05E2CC96" w14:textId="77777777" w:rsidR="006F6720" w:rsidRPr="00881659" w:rsidRDefault="006F6720" w:rsidP="000D5EDE">
      <w:pPr>
        <w:spacing w:after="0" w:line="36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6299C5DD" w14:textId="7C0E2674" w:rsidR="000D5EDE" w:rsidRPr="00881659" w:rsidRDefault="000D5EDE" w:rsidP="000D5EDE">
      <w:pPr>
        <w:spacing w:after="0" w:line="36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Table S1.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Levels and factors of the operational parameters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8"/>
        <w:gridCol w:w="900"/>
        <w:gridCol w:w="990"/>
        <w:gridCol w:w="996"/>
        <w:gridCol w:w="1074"/>
        <w:gridCol w:w="1170"/>
      </w:tblGrid>
      <w:tr w:rsidR="00881659" w:rsidRPr="00881659" w14:paraId="464B61BE" w14:textId="77777777" w:rsidTr="000D5EDE">
        <w:trPr>
          <w:trHeight w:hRule="exact" w:val="432"/>
          <w:jc w:val="center"/>
        </w:trPr>
        <w:tc>
          <w:tcPr>
            <w:tcW w:w="3348" w:type="dxa"/>
            <w:tcBorders>
              <w:bottom w:val="nil"/>
            </w:tcBorders>
            <w:vAlign w:val="center"/>
          </w:tcPr>
          <w:p w14:paraId="4048A363" w14:textId="77777777" w:rsidR="000D5EDE" w:rsidRPr="00881659" w:rsidRDefault="000D5EDE" w:rsidP="004D290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Parameters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3DB0E4EE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Level of parameters</w:t>
            </w:r>
          </w:p>
        </w:tc>
      </w:tr>
      <w:tr w:rsidR="00881659" w:rsidRPr="00881659" w14:paraId="4B954B1C" w14:textId="77777777" w:rsidTr="000D5EDE">
        <w:trPr>
          <w:trHeight w:hRule="exact" w:val="432"/>
          <w:jc w:val="center"/>
        </w:trPr>
        <w:tc>
          <w:tcPr>
            <w:tcW w:w="3348" w:type="dxa"/>
            <w:tcBorders>
              <w:top w:val="nil"/>
              <w:bottom w:val="single" w:sz="4" w:space="0" w:color="auto"/>
            </w:tcBorders>
            <w:vAlign w:val="center"/>
          </w:tcPr>
          <w:p w14:paraId="54F18359" w14:textId="77777777" w:rsidR="000D5EDE" w:rsidRPr="00881659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vAlign w:val="center"/>
          </w:tcPr>
          <w:p w14:paraId="5048D88E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-2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14:paraId="15A896A8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-1</w:t>
            </w:r>
          </w:p>
        </w:tc>
        <w:tc>
          <w:tcPr>
            <w:tcW w:w="996" w:type="dxa"/>
            <w:tcBorders>
              <w:top w:val="nil"/>
              <w:bottom w:val="single" w:sz="4" w:space="0" w:color="auto"/>
            </w:tcBorders>
            <w:vAlign w:val="center"/>
          </w:tcPr>
          <w:p w14:paraId="7FA8610D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74" w:type="dxa"/>
            <w:tcBorders>
              <w:top w:val="nil"/>
              <w:bottom w:val="single" w:sz="4" w:space="0" w:color="auto"/>
            </w:tcBorders>
            <w:vAlign w:val="center"/>
          </w:tcPr>
          <w:p w14:paraId="79A02E80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+1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vAlign w:val="center"/>
          </w:tcPr>
          <w:p w14:paraId="1124CB3B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+2</w:t>
            </w:r>
          </w:p>
        </w:tc>
      </w:tr>
      <w:tr w:rsidR="00881659" w:rsidRPr="00881659" w14:paraId="03BF5D2F" w14:textId="77777777" w:rsidTr="000D5EDE">
        <w:trPr>
          <w:trHeight w:hRule="exact" w:val="432"/>
          <w:jc w:val="center"/>
        </w:trPr>
        <w:tc>
          <w:tcPr>
            <w:tcW w:w="3348" w:type="dxa"/>
            <w:tcBorders>
              <w:top w:val="single" w:sz="4" w:space="0" w:color="auto"/>
            </w:tcBorders>
            <w:vAlign w:val="center"/>
          </w:tcPr>
          <w:p w14:paraId="396F3F3F" w14:textId="77777777" w:rsidR="000D5EDE" w:rsidRPr="00881659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A: Dose of IL@mAC (g/50 mL)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7BDA3810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7DA5B864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0.027</w:t>
            </w:r>
          </w:p>
        </w:tc>
        <w:tc>
          <w:tcPr>
            <w:tcW w:w="996" w:type="dxa"/>
            <w:tcBorders>
              <w:top w:val="single" w:sz="4" w:space="0" w:color="auto"/>
            </w:tcBorders>
            <w:vAlign w:val="center"/>
          </w:tcPr>
          <w:p w14:paraId="599FDAD3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vAlign w:val="center"/>
          </w:tcPr>
          <w:p w14:paraId="649AAC4A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1CD07258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0.1</w:t>
            </w:r>
          </w:p>
        </w:tc>
      </w:tr>
      <w:tr w:rsidR="00881659" w:rsidRPr="00881659" w14:paraId="45FC3004" w14:textId="77777777" w:rsidTr="000D5EDE">
        <w:trPr>
          <w:trHeight w:hRule="exact" w:val="432"/>
          <w:jc w:val="center"/>
        </w:trPr>
        <w:tc>
          <w:tcPr>
            <w:tcW w:w="3348" w:type="dxa"/>
            <w:vAlign w:val="center"/>
          </w:tcPr>
          <w:p w14:paraId="5F6684ED" w14:textId="77777777" w:rsidR="000D5EDE" w:rsidRPr="00881659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B: pH</w:t>
            </w:r>
          </w:p>
        </w:tc>
        <w:tc>
          <w:tcPr>
            <w:tcW w:w="900" w:type="dxa"/>
            <w:vAlign w:val="center"/>
          </w:tcPr>
          <w:p w14:paraId="7B06626B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0" w:type="dxa"/>
            <w:vAlign w:val="center"/>
          </w:tcPr>
          <w:p w14:paraId="3EFA9968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96" w:type="dxa"/>
            <w:vAlign w:val="center"/>
          </w:tcPr>
          <w:p w14:paraId="2EDC1269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74" w:type="dxa"/>
            <w:vAlign w:val="center"/>
          </w:tcPr>
          <w:p w14:paraId="4BBB01A3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70" w:type="dxa"/>
            <w:vAlign w:val="center"/>
          </w:tcPr>
          <w:p w14:paraId="603AAC98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</w:t>
            </w:r>
          </w:p>
        </w:tc>
      </w:tr>
      <w:tr w:rsidR="00881659" w:rsidRPr="00881659" w14:paraId="0ED5C4EC" w14:textId="77777777" w:rsidTr="000D5EDE">
        <w:trPr>
          <w:trHeight w:hRule="exact" w:val="432"/>
          <w:jc w:val="center"/>
        </w:trPr>
        <w:tc>
          <w:tcPr>
            <w:tcW w:w="3348" w:type="dxa"/>
            <w:vAlign w:val="center"/>
          </w:tcPr>
          <w:p w14:paraId="76CAD966" w14:textId="77777777" w:rsidR="000D5EDE" w:rsidRPr="00881659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C: Conc. of TC (mg/L)</w:t>
            </w:r>
          </w:p>
        </w:tc>
        <w:tc>
          <w:tcPr>
            <w:tcW w:w="900" w:type="dxa"/>
            <w:vAlign w:val="center"/>
          </w:tcPr>
          <w:p w14:paraId="5F0316FD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990" w:type="dxa"/>
            <w:vAlign w:val="center"/>
          </w:tcPr>
          <w:p w14:paraId="1495C859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412.5</w:t>
            </w:r>
          </w:p>
        </w:tc>
        <w:tc>
          <w:tcPr>
            <w:tcW w:w="996" w:type="dxa"/>
            <w:vAlign w:val="center"/>
          </w:tcPr>
          <w:p w14:paraId="5133A90A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775</w:t>
            </w:r>
          </w:p>
        </w:tc>
        <w:tc>
          <w:tcPr>
            <w:tcW w:w="1074" w:type="dxa"/>
            <w:vAlign w:val="center"/>
          </w:tcPr>
          <w:p w14:paraId="45E8D301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1137</w:t>
            </w:r>
          </w:p>
        </w:tc>
        <w:tc>
          <w:tcPr>
            <w:tcW w:w="1170" w:type="dxa"/>
            <w:vAlign w:val="center"/>
          </w:tcPr>
          <w:p w14:paraId="0FF39632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1500</w:t>
            </w:r>
          </w:p>
        </w:tc>
      </w:tr>
      <w:tr w:rsidR="000D5EDE" w:rsidRPr="00881659" w14:paraId="5E0F0805" w14:textId="77777777" w:rsidTr="000D5EDE">
        <w:trPr>
          <w:trHeight w:hRule="exact" w:val="432"/>
          <w:jc w:val="center"/>
        </w:trPr>
        <w:tc>
          <w:tcPr>
            <w:tcW w:w="3348" w:type="dxa"/>
            <w:vAlign w:val="center"/>
          </w:tcPr>
          <w:p w14:paraId="39F05386" w14:textId="77777777" w:rsidR="000D5EDE" w:rsidRPr="00881659" w:rsidRDefault="000D5EDE" w:rsidP="004D2900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D: Reaction time (min)</w:t>
            </w:r>
          </w:p>
        </w:tc>
        <w:tc>
          <w:tcPr>
            <w:tcW w:w="900" w:type="dxa"/>
            <w:vAlign w:val="center"/>
          </w:tcPr>
          <w:p w14:paraId="53C10196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990" w:type="dxa"/>
            <w:vAlign w:val="center"/>
          </w:tcPr>
          <w:p w14:paraId="2E66C364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82.5</w:t>
            </w:r>
          </w:p>
        </w:tc>
        <w:tc>
          <w:tcPr>
            <w:tcW w:w="996" w:type="dxa"/>
            <w:vAlign w:val="center"/>
          </w:tcPr>
          <w:p w14:paraId="37629C62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135</w:t>
            </w:r>
          </w:p>
        </w:tc>
        <w:tc>
          <w:tcPr>
            <w:tcW w:w="1074" w:type="dxa"/>
            <w:vAlign w:val="center"/>
          </w:tcPr>
          <w:p w14:paraId="5D163943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187.5</w:t>
            </w:r>
          </w:p>
        </w:tc>
        <w:tc>
          <w:tcPr>
            <w:tcW w:w="1170" w:type="dxa"/>
            <w:vAlign w:val="center"/>
          </w:tcPr>
          <w:p w14:paraId="389F9B21" w14:textId="77777777" w:rsidR="000D5EDE" w:rsidRPr="00881659" w:rsidRDefault="000D5EDE" w:rsidP="004D290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81659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240</w:t>
            </w:r>
          </w:p>
        </w:tc>
      </w:tr>
    </w:tbl>
    <w:p w14:paraId="54BD540F" w14:textId="385AA7C3" w:rsidR="00AE5439" w:rsidRPr="00881659" w:rsidRDefault="00AE5439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8E2A987" w14:textId="2D41F54D" w:rsidR="000D5EDE" w:rsidRPr="00881659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66C5201" w14:textId="50EA4FC7" w:rsidR="000D5EDE" w:rsidRPr="00881659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8035B29" w14:textId="43CD13E1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D806C5E" w14:textId="32CA0C85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C4F10E7" w14:textId="50482570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AD12A60" w14:textId="4553AC45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604B599" w14:textId="6DB782F3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4279259" w14:textId="6D2633BA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D9B46C7" w14:textId="78F722D2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BFFCD19" w14:textId="5F6C06D4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E4EEF8C" w14:textId="4548A35A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EAF9734" w14:textId="014861C3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0DB2E56" w14:textId="038D7170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4458C9C" w14:textId="5B301BFB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FAE47D2" w14:textId="3C0622C0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26FE2F6" w14:textId="2962CE96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E9C1474" w14:textId="54C97650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FCCC28A" w14:textId="7D4FFC0D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085695A" w14:textId="19274118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1F8ED52" w14:textId="15B5193A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F958B44" w14:textId="070C92F3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86E2AFB" w14:textId="0573833A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B7E09B5" w14:textId="77777777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0AB10C4" w14:textId="6A57629F" w:rsidR="000D5EDE" w:rsidRPr="00881659" w:rsidRDefault="000D5EDE" w:rsidP="000D5EDE">
      <w:pPr>
        <w:spacing w:after="0" w:line="360" w:lineRule="auto"/>
        <w:jc w:val="both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t>Table S2</w:t>
      </w:r>
      <w:r w:rsidR="00E35C87" w:rsidRPr="00881659"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t xml:space="preserve">. </w:t>
      </w:r>
      <w:r w:rsidRPr="00881659">
        <w:rPr>
          <w:rFonts w:asciiTheme="majorBidi" w:eastAsia="Calibri" w:hAnsiTheme="majorBidi" w:cstheme="majorBidi"/>
          <w:noProof/>
          <w:color w:val="000000" w:themeColor="text1"/>
          <w:sz w:val="24"/>
          <w:szCs w:val="24"/>
        </w:rPr>
        <w:t>Model summary of the experimental design for TC removal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onto IL@mAC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7"/>
        <w:gridCol w:w="1566"/>
        <w:gridCol w:w="2378"/>
        <w:gridCol w:w="1322"/>
      </w:tblGrid>
      <w:tr w:rsidR="00881659" w:rsidRPr="00881659" w14:paraId="16805BFC" w14:textId="77777777" w:rsidTr="000D5EDE">
        <w:trPr>
          <w:trHeight w:hRule="exact" w:val="432"/>
          <w:jc w:val="center"/>
        </w:trPr>
        <w:tc>
          <w:tcPr>
            <w:tcW w:w="2397" w:type="dxa"/>
            <w:tcBorders>
              <w:top w:val="single" w:sz="4" w:space="0" w:color="auto"/>
            </w:tcBorders>
          </w:tcPr>
          <w:p w14:paraId="4DAF22E4" w14:textId="77777777" w:rsidR="000D5EDE" w:rsidRPr="00881659" w:rsidRDefault="000D5EDE" w:rsidP="004D2900">
            <w:pPr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Standard deviation</w:t>
            </w:r>
          </w:p>
        </w:tc>
        <w:tc>
          <w:tcPr>
            <w:tcW w:w="1566" w:type="dxa"/>
            <w:tcBorders>
              <w:top w:val="single" w:sz="4" w:space="0" w:color="auto"/>
            </w:tcBorders>
          </w:tcPr>
          <w:p w14:paraId="52DA700D" w14:textId="77777777" w:rsidR="000D5EDE" w:rsidRPr="00881659" w:rsidRDefault="000D5EDE" w:rsidP="004D2900">
            <w:pPr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5.63</w:t>
            </w:r>
          </w:p>
        </w:tc>
        <w:tc>
          <w:tcPr>
            <w:tcW w:w="2378" w:type="dxa"/>
            <w:tcBorders>
              <w:top w:val="single" w:sz="4" w:space="0" w:color="auto"/>
            </w:tcBorders>
          </w:tcPr>
          <w:p w14:paraId="210979CB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R</w:t>
            </w: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22" w:type="dxa"/>
            <w:tcBorders>
              <w:top w:val="single" w:sz="4" w:space="0" w:color="auto"/>
            </w:tcBorders>
          </w:tcPr>
          <w:p w14:paraId="039216C6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0.8950</w:t>
            </w:r>
          </w:p>
        </w:tc>
      </w:tr>
      <w:tr w:rsidR="00881659" w:rsidRPr="00881659" w14:paraId="7BE3D70F" w14:textId="77777777" w:rsidTr="000D5EDE">
        <w:trPr>
          <w:trHeight w:hRule="exact" w:val="432"/>
          <w:jc w:val="center"/>
        </w:trPr>
        <w:tc>
          <w:tcPr>
            <w:tcW w:w="2397" w:type="dxa"/>
          </w:tcPr>
          <w:p w14:paraId="555592E9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Mean</w:t>
            </w:r>
          </w:p>
        </w:tc>
        <w:tc>
          <w:tcPr>
            <w:tcW w:w="1566" w:type="dxa"/>
          </w:tcPr>
          <w:p w14:paraId="4EF1CF9B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75.77</w:t>
            </w:r>
          </w:p>
        </w:tc>
        <w:tc>
          <w:tcPr>
            <w:tcW w:w="2378" w:type="dxa"/>
          </w:tcPr>
          <w:p w14:paraId="2DB65AC8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R</w:t>
            </w: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  <w:vertAlign w:val="subscript"/>
              </w:rPr>
              <w:t>adj</w:t>
            </w:r>
          </w:p>
        </w:tc>
        <w:tc>
          <w:tcPr>
            <w:tcW w:w="1322" w:type="dxa"/>
          </w:tcPr>
          <w:p w14:paraId="47C56C98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0.7970</w:t>
            </w:r>
          </w:p>
        </w:tc>
      </w:tr>
      <w:tr w:rsidR="00881659" w:rsidRPr="00881659" w14:paraId="49C2C1AC" w14:textId="77777777" w:rsidTr="000D5EDE">
        <w:trPr>
          <w:trHeight w:hRule="exact" w:val="432"/>
          <w:jc w:val="center"/>
        </w:trPr>
        <w:tc>
          <w:tcPr>
            <w:tcW w:w="2397" w:type="dxa"/>
          </w:tcPr>
          <w:p w14:paraId="6EBE6477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CV (%)</w:t>
            </w:r>
          </w:p>
        </w:tc>
        <w:tc>
          <w:tcPr>
            <w:tcW w:w="1566" w:type="dxa"/>
          </w:tcPr>
          <w:p w14:paraId="1921198D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7.43</w:t>
            </w:r>
          </w:p>
        </w:tc>
        <w:tc>
          <w:tcPr>
            <w:tcW w:w="2378" w:type="dxa"/>
          </w:tcPr>
          <w:p w14:paraId="25DDF47D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R</w:t>
            </w: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  <w:vertAlign w:val="superscript"/>
              </w:rPr>
              <w:t>2</w:t>
            </w: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  <w:vertAlign w:val="subscript"/>
              </w:rPr>
              <w:t>pred</w:t>
            </w:r>
          </w:p>
        </w:tc>
        <w:tc>
          <w:tcPr>
            <w:tcW w:w="1322" w:type="dxa"/>
          </w:tcPr>
          <w:p w14:paraId="4EF93713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0.4297</w:t>
            </w:r>
          </w:p>
        </w:tc>
      </w:tr>
      <w:tr w:rsidR="00881659" w:rsidRPr="00881659" w14:paraId="2D93DB05" w14:textId="77777777" w:rsidTr="000D5EDE">
        <w:trPr>
          <w:trHeight w:hRule="exact" w:val="432"/>
          <w:jc w:val="center"/>
        </w:trPr>
        <w:tc>
          <w:tcPr>
            <w:tcW w:w="2397" w:type="dxa"/>
            <w:tcBorders>
              <w:bottom w:val="single" w:sz="4" w:space="0" w:color="auto"/>
            </w:tcBorders>
          </w:tcPr>
          <w:p w14:paraId="4F8CC14B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PRESS*</w:t>
            </w: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14:paraId="65E043F8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ind w:left="-121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2581.03</w:t>
            </w:r>
          </w:p>
        </w:tc>
        <w:tc>
          <w:tcPr>
            <w:tcW w:w="2378" w:type="dxa"/>
            <w:tcBorders>
              <w:bottom w:val="single" w:sz="4" w:space="0" w:color="auto"/>
            </w:tcBorders>
          </w:tcPr>
          <w:p w14:paraId="679C663F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Adeq. Precision**</w:t>
            </w:r>
          </w:p>
        </w:tc>
        <w:tc>
          <w:tcPr>
            <w:tcW w:w="1322" w:type="dxa"/>
            <w:tcBorders>
              <w:bottom w:val="single" w:sz="4" w:space="0" w:color="auto"/>
            </w:tcBorders>
          </w:tcPr>
          <w:p w14:paraId="760B60F7" w14:textId="77777777" w:rsidR="000D5EDE" w:rsidRPr="00881659" w:rsidRDefault="000D5EDE" w:rsidP="004D2900">
            <w:pPr>
              <w:tabs>
                <w:tab w:val="left" w:pos="180"/>
                <w:tab w:val="left" w:pos="1080"/>
                <w:tab w:val="left" w:pos="1980"/>
                <w:tab w:val="left" w:pos="2880"/>
                <w:tab w:val="left" w:pos="3780"/>
                <w:tab w:val="left" w:pos="4680"/>
                <w:tab w:val="left" w:pos="5580"/>
                <w:tab w:val="left" w:pos="6480"/>
                <w:tab w:val="left" w:pos="7380"/>
                <w:tab w:val="left" w:pos="8280"/>
                <w:tab w:val="left" w:pos="9180"/>
                <w:tab w:val="left" w:pos="100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81659">
              <w:rPr>
                <w:rFonts w:ascii="Times New Roman" w:eastAsia="Calibri" w:hAnsi="Times New Roman" w:cs="Times New Roman"/>
                <w:noProof/>
                <w:color w:val="000000" w:themeColor="text1"/>
                <w:sz w:val="24"/>
                <w:szCs w:val="24"/>
              </w:rPr>
              <w:t>11.338</w:t>
            </w:r>
          </w:p>
        </w:tc>
      </w:tr>
    </w:tbl>
    <w:p w14:paraId="1C4608E3" w14:textId="77777777" w:rsidR="000D5EDE" w:rsidRPr="00881659" w:rsidRDefault="000D5EDE" w:rsidP="000D5EDE">
      <w:pPr>
        <w:spacing w:after="0" w:line="360" w:lineRule="auto"/>
        <w:jc w:val="both"/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</w:pPr>
      <w:r w:rsidRPr="00881659"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  <w:t>*Indicating the conformity degree of the model with the observations not included in the model estimation</w:t>
      </w:r>
    </w:p>
    <w:p w14:paraId="45CFBD8A" w14:textId="77777777" w:rsidR="000D5EDE" w:rsidRPr="00881659" w:rsidRDefault="000D5EDE" w:rsidP="000D5EDE">
      <w:pPr>
        <w:spacing w:after="0" w:line="360" w:lineRule="auto"/>
        <w:jc w:val="both"/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</w:pPr>
      <w:r w:rsidRPr="00881659">
        <w:rPr>
          <w:rFonts w:asciiTheme="majorBidi" w:eastAsia="Calibri" w:hAnsiTheme="majorBidi" w:cstheme="majorBidi"/>
          <w:iCs/>
          <w:noProof/>
          <w:color w:val="000000" w:themeColor="text1"/>
          <w:sz w:val="20"/>
          <w:szCs w:val="20"/>
        </w:rPr>
        <w:t>**Adeq Precision determines the signal to noise ratio. The &gt;4 values are desirable. A ratio of 11.338 suggests an adequate signal. This model is applicable for the design space navigation.</w:t>
      </w:r>
    </w:p>
    <w:p w14:paraId="5F8371A1" w14:textId="77777777" w:rsidR="000D5EDE" w:rsidRPr="00881659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0B9ABE7" w14:textId="2E049975" w:rsidR="000D5EDE" w:rsidRPr="00881659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17FDD7F" w14:textId="4AECDEB6" w:rsidR="000D5EDE" w:rsidRPr="00881659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C28D683" w14:textId="45BA5D18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9924527" w14:textId="1B739E12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D83D528" w14:textId="0595375A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87926AD" w14:textId="6ACD906A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B2A1CFB" w14:textId="49A6A75E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96FA76E" w14:textId="6B76D81D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94DB05E" w14:textId="4473EC47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E3C2960" w14:textId="550C0996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9D8A4CC" w14:textId="1736EFC4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198FAE3" w14:textId="54DD9148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31B678C" w14:textId="5D605161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31EE92D" w14:textId="63E4559D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9B541F3" w14:textId="49AFDFEB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B2E0FA3" w14:textId="311AD52E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D710E04" w14:textId="25339429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6C7A12A" w14:textId="737EB1E7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E7BEF77" w14:textId="539E8E82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4CDE8BF" w14:textId="6A66A0DB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E35D79C" w14:textId="729D64A5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B2AFA37" w14:textId="77777777" w:rsidR="00F26C5B" w:rsidRPr="00881659" w:rsidRDefault="00F26C5B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2AD04B1" w14:textId="77777777" w:rsidR="000D5EDE" w:rsidRPr="00881659" w:rsidRDefault="000D5EDE" w:rsidP="00F26C5B">
      <w:pPr>
        <w:tabs>
          <w:tab w:val="left" w:pos="1215"/>
        </w:tabs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3BA4E3B" w14:textId="770D1AB9" w:rsidR="00AE5439" w:rsidRPr="00881659" w:rsidRDefault="00AE5439" w:rsidP="00AE5439">
      <w:pPr>
        <w:tabs>
          <w:tab w:val="left" w:pos="1215"/>
        </w:tabs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noProof/>
          <w:color w:val="000000" w:themeColor="text1"/>
        </w:rPr>
        <w:drawing>
          <wp:inline distT="0" distB="0" distL="0" distR="0" wp14:anchorId="3E233B55" wp14:editId="29241CF5">
            <wp:extent cx="4810125" cy="38671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1" t="10784" r="11699" b="5018"/>
                    <a:stretch/>
                  </pic:blipFill>
                  <pic:spPr bwMode="auto">
                    <a:xfrm>
                      <a:off x="0" y="0"/>
                      <a:ext cx="481012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82E7C8" w14:textId="3D2F4298" w:rsidR="009209DE" w:rsidRPr="00881659" w:rsidRDefault="009209DE" w:rsidP="009209DE">
      <w:pPr>
        <w:rPr>
          <w:color w:val="000000" w:themeColor="text1"/>
        </w:rPr>
      </w:pPr>
      <w:r w:rsidRPr="008816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 S1</w:t>
      </w:r>
      <w:r w:rsidRPr="008816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zero-point charge of </w:t>
      </w:r>
      <w:r w:rsidRPr="00881659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IL@mAC</w:t>
      </w:r>
    </w:p>
    <w:p w14:paraId="27908198" w14:textId="77777777" w:rsidR="00AE5439" w:rsidRPr="00881659" w:rsidRDefault="00AE5439" w:rsidP="00F26C5B">
      <w:pPr>
        <w:tabs>
          <w:tab w:val="left" w:pos="1215"/>
        </w:tabs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3BA504A5" w14:textId="77777777" w:rsidR="00AE5439" w:rsidRPr="00881659" w:rsidRDefault="00AE5439" w:rsidP="00F26C5B">
      <w:pPr>
        <w:tabs>
          <w:tab w:val="left" w:pos="1215"/>
        </w:tabs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587D1E1" w14:textId="77777777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07845F5" w14:textId="77777777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89513AF" w14:textId="77777777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873C865" w14:textId="2C134D84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919578" w14:textId="1B20189A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95C9719" w14:textId="301D7B0A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6060A1E" w14:textId="60BF18C8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E26A27A" w14:textId="4B33D26D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E1C6A9A" w14:textId="433268F7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FF1AF75" w14:textId="77777777" w:rsidR="00F26C5B" w:rsidRPr="00881659" w:rsidRDefault="00F26C5B" w:rsidP="00F26C5B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9A77F00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9FF5FFB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9AC7826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915A520" w14:textId="761B3D45" w:rsidR="00814979" w:rsidRPr="00881659" w:rsidRDefault="00814979" w:rsidP="00814979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1659">
        <w:rPr>
          <w:noProof/>
          <w:color w:val="000000" w:themeColor="text1"/>
        </w:rPr>
        <w:drawing>
          <wp:inline distT="0" distB="0" distL="0" distR="0" wp14:anchorId="157D1B52" wp14:editId="70B30FD4">
            <wp:extent cx="5343525" cy="3952875"/>
            <wp:effectExtent l="0" t="0" r="9525" b="9525"/>
            <wp:docPr id="2" name="Picture 2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0" t="8756" r="3526" b="4738"/>
                    <a:stretch/>
                  </pic:blipFill>
                  <pic:spPr bwMode="auto">
                    <a:xfrm>
                      <a:off x="0" y="0"/>
                      <a:ext cx="53435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38BEEF" w14:textId="64C50477" w:rsidR="00814979" w:rsidRPr="00881659" w:rsidRDefault="00814979" w:rsidP="00814979">
      <w:pPr>
        <w:rPr>
          <w:color w:val="000000" w:themeColor="text1"/>
        </w:rPr>
      </w:pPr>
      <w:r w:rsidRPr="008816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 S2</w:t>
      </w:r>
      <w:r w:rsidR="007110BC" w:rsidRPr="008816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Effect of </w:t>
      </w:r>
      <w:proofErr w:type="spellStart"/>
      <w:r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>TCy</w:t>
      </w:r>
      <w:proofErr w:type="spellEnd"/>
      <w:r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concentration on adsorption capacity and removal efficiency of </w:t>
      </w:r>
      <w:r w:rsidRPr="00881659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IL@mAC</w:t>
      </w:r>
      <w:r w:rsidR="00EC6D70" w:rsidRPr="00881659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(pH 7, Temperature 303 K, IL@mAC dose 1.2</w:t>
      </w:r>
      <w:r w:rsidR="003E2D3F" w:rsidRPr="00881659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 xml:space="preserve"> </w:t>
      </w:r>
      <w:r w:rsidR="00EC6D70" w:rsidRPr="00881659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g/L, Time 135 min)</w:t>
      </w:r>
    </w:p>
    <w:p w14:paraId="39AF4421" w14:textId="13D57B69" w:rsidR="00814979" w:rsidRPr="00881659" w:rsidRDefault="00814979" w:rsidP="00814979">
      <w:pPr>
        <w:spacing w:after="0"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FEC2150" w14:textId="77777777" w:rsidR="00814979" w:rsidRPr="00881659" w:rsidRDefault="00814979" w:rsidP="00814979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0818C66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94830C6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8CDFB7F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1ED8F3E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FECDB1B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880185D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07FD126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BB9F6B2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552D1EEA" w14:textId="77777777" w:rsidR="00814979" w:rsidRPr="00881659" w:rsidRDefault="00814979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5B15C7E" w14:textId="283A070C" w:rsidR="009209DE" w:rsidRPr="00881659" w:rsidRDefault="009209DE" w:rsidP="009209DE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816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S1. Adsorption isotherms</w:t>
      </w:r>
    </w:p>
    <w:p w14:paraId="108A12CE" w14:textId="1146E452" w:rsidR="00AE5439" w:rsidRPr="00881659" w:rsidRDefault="00AE5439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following equations 1, 2, </w:t>
      </w:r>
      <w:r w:rsidR="00792BAD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3 show the </w:t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non-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linear relationship of Langmuir, Freundlich, </w:t>
      </w:r>
      <w:r w:rsidR="00792BAD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Temkin, respectively</w:t>
      </w:r>
      <w:r w:rsidR="00814979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>
          <w:fldData xml:space="preserve">PEVuZE5vdGU+PENpdGU+PEF1dGhvcj5MYW5nbXVpcjwvQXV0aG9yPjxZZWFyPjE5MTg8L1llYXI+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</w:fldData>
        </w:fldChar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ADDIN EN.CITE </w:instrText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>
          <w:fldData xml:space="preserve">PEVuZE5vdGU+PENpdGU+PEF1dGhvcj5MYW5nbXVpcjwvQXV0aG9yPjxZZWFyPjE5MTg8L1llYXI+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</w:fldData>
        </w:fldChar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ADDIN EN.CITE.DATA </w:instrText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separate"/>
      </w:r>
      <w:r w:rsidR="003F1DF7" w:rsidRPr="00881659">
        <w:rPr>
          <w:rFonts w:asciiTheme="majorBidi" w:hAnsiTheme="majorBidi" w:cstheme="majorBidi"/>
          <w:noProof/>
          <w:color w:val="000000" w:themeColor="text1"/>
          <w:sz w:val="24"/>
          <w:szCs w:val="24"/>
        </w:rPr>
        <w:t>[1-3]</w:t>
      </w:r>
      <w:r w:rsidR="003F1DF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67B1D994" w14:textId="77777777" w:rsidR="00BE1EFD" w:rsidRPr="00881659" w:rsidRDefault="00BE1EFD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1454BDED" w14:textId="31327BAD" w:rsidR="003A485C" w:rsidRPr="00881659" w:rsidRDefault="006B2C64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eq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q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 xml:space="preserve">1+ </m:t>
            </m:r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L</m:t>
                </m:r>
              </m:sub>
            </m:sSub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eq</m:t>
                </m:r>
              </m:sub>
            </m:sSub>
          </m:den>
        </m:f>
      </m:oMath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3A485C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1</w:t>
      </w:r>
    </w:p>
    <w:p w14:paraId="78BF717D" w14:textId="5B854741" w:rsidR="00A064B5" w:rsidRPr="00881659" w:rsidRDefault="006B2C64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eq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F</m:t>
            </m:r>
          </m:sub>
        </m:sSub>
        <m:sSubSup>
          <m:sSubSup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eq</m:t>
            </m:r>
          </m:sub>
          <m:sup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1/n</m:t>
            </m:r>
          </m:sup>
        </m:sSubSup>
      </m:oMath>
      <w:r w:rsidR="00A064B5" w:rsidRPr="00881659">
        <w:rPr>
          <w:rFonts w:asciiTheme="majorBidi" w:hAnsiTheme="majorBidi" w:cstheme="majorBidi"/>
          <w:iCs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A064B5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2</w:t>
      </w:r>
    </w:p>
    <w:p w14:paraId="230B6647" w14:textId="0DC248BE" w:rsidR="00242C15" w:rsidRPr="00881659" w:rsidRDefault="006B2C64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sSub>
          <m:sSub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eq</m:t>
            </m:r>
          </m:sub>
        </m:sSub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RT</m:t>
            </m:r>
          </m:num>
          <m:den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b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T</m:t>
                </m:r>
              </m:sub>
            </m:sSub>
          </m:den>
        </m:f>
        <m:func>
          <m:func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 xml:space="preserve"> ln</m:t>
            </m:r>
          </m:fName>
          <m:e>
            <m:d>
              <m:d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T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eq</m:t>
                    </m:r>
                  </m:sub>
                </m:sSub>
              </m:e>
            </m:d>
          </m:e>
        </m:func>
      </m:oMath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="002250CD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</w:t>
      </w:r>
      <w:r w:rsidR="0048603A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3</w:t>
      </w:r>
    </w:p>
    <w:p w14:paraId="1EF3833B" w14:textId="77777777" w:rsidR="00AE5439" w:rsidRPr="00881659" w:rsidRDefault="00AE5439" w:rsidP="00AE5439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571F673" w14:textId="77777777" w:rsidR="00CB6875" w:rsidRPr="00881659" w:rsidRDefault="00AE5439" w:rsidP="00CB6875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Where,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q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L</w:t>
      </w:r>
      <w:proofErr w:type="spellEnd"/>
      <w:r w:rsidR="000A48C1"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 xml:space="preserve"> </w:t>
      </w:r>
      <w:r w:rsidR="000A48C1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(mg/g)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: maximum monolayer Langmuir adsorption capacity of TC onto IL@mAC,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b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L</w:t>
      </w:r>
      <w:proofErr w:type="spellEnd"/>
      <w:r w:rsidR="000A48C1"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 xml:space="preserve"> </w:t>
      </w:r>
      <w:r w:rsidR="000A48C1" w:rsidRPr="00881659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(L/</w:t>
      </w:r>
      <w:r w:rsidR="0048603A" w:rsidRPr="00881659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m</w:t>
      </w:r>
      <w:r w:rsidR="000A48C1" w:rsidRPr="00881659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g)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: Langmuir constant</w:t>
      </w:r>
      <w:r w:rsidR="009209D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r w:rsidR="009209DE" w:rsidRPr="00881659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related to affinity of adsorption energy and binding sites</w:t>
      </w:r>
      <w:r w:rsidR="009209D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k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F</w:t>
      </w:r>
      <w:proofErr w:type="spellEnd"/>
      <w:r w:rsidR="0082188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r w:rsidR="0082188E"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>(mg/</w:t>
      </w:r>
      <w:proofErr w:type="gramStart"/>
      <w:r w:rsidR="0082188E"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>g)(</w:t>
      </w:r>
      <w:proofErr w:type="gramEnd"/>
      <w:r w:rsidR="0082188E"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>mg/L)</w:t>
      </w:r>
      <w:r w:rsidR="0082188E" w:rsidRPr="0088165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1/n</w:t>
      </w:r>
      <w:r w:rsidR="0082188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: Freund</w:t>
      </w:r>
      <w:r w:rsidR="009209D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lich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constant, n: adsorption intensity,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a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T</w:t>
      </w:r>
      <w:proofErr w:type="spellEnd"/>
      <w:r w:rsidR="0082188E"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 xml:space="preserve"> </w:t>
      </w:r>
      <w:r w:rsidR="0082188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(L/g) and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b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T</w:t>
      </w:r>
      <w:proofErr w:type="spellEnd"/>
      <w:r w:rsidR="005C125B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(J/mol)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: Temkin constants</w:t>
      </w:r>
      <w:r w:rsidR="009209D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</w:t>
      </w:r>
      <w:r w:rsidR="009209DE"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>belongs to heat of adsorption and equilibrium binding constant respectively</w:t>
      </w:r>
      <w:r w:rsidR="009209DE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1C61A78B" w14:textId="2CF50105" w:rsidR="00CB6875" w:rsidRPr="00881659" w:rsidRDefault="00CB6875" w:rsidP="00CB6875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To 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recognize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model that best 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explain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adsorption process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es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adsorption curve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s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root mean square error, RMSE and </w:t>
      </w:r>
      <w:r w:rsidRPr="00881659">
        <w:rPr>
          <w:rFonts w:asciiTheme="majorBidi" w:eastAsiaTheme="minorHAnsi" w:hAnsiTheme="majorBidi" w:cstheme="majorBidi"/>
          <w:color w:val="000000" w:themeColor="text1"/>
          <w:sz w:val="24"/>
          <w:szCs w:val="24"/>
        </w:rPr>
        <w:t>normalized standard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881659">
        <w:rPr>
          <w:rFonts w:asciiTheme="majorBidi" w:eastAsiaTheme="minorHAnsi" w:hAnsiTheme="majorBidi" w:cstheme="majorBidi"/>
          <w:color w:val="000000" w:themeColor="text1"/>
          <w:sz w:val="24"/>
          <w:szCs w:val="24"/>
        </w:rPr>
        <w:t xml:space="preserve">deviation,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Δq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eq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(%) </w:t>
      </w:r>
      <w:r w:rsidR="009721E2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are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computed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for each model and 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employed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as bases for </w:t>
      </w:r>
      <w:r w:rsidR="004C13C7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assessment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along with coefficient of determination, R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perscript"/>
        </w:rPr>
        <w:t>2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The RMSE and </w:t>
      </w:r>
      <w:proofErr w:type="spellStart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Δq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  <w:vertAlign w:val="subscript"/>
        </w:rPr>
        <w:t>eq</w:t>
      </w:r>
      <w:proofErr w:type="spellEnd"/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9721E2" w:rsidRPr="00881659">
        <w:rPr>
          <w:rFonts w:asciiTheme="majorBidi" w:hAnsiTheme="majorBidi" w:cstheme="majorBidi"/>
          <w:color w:val="000000" w:themeColor="text1"/>
          <w:sz w:val="24"/>
          <w:szCs w:val="24"/>
        </w:rPr>
        <w:t>are</w:t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estimated using the following equations 4 and 5 respectively.</w:t>
      </w:r>
    </w:p>
    <w:p w14:paraId="4E34F921" w14:textId="77777777" w:rsidR="00BE1EFD" w:rsidRPr="00881659" w:rsidRDefault="00BE1EFD" w:rsidP="00CB6875">
      <w:pPr>
        <w:spacing w:after="0" w:line="360" w:lineRule="auto"/>
        <w:ind w:firstLine="72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84B4066" w14:textId="5D1604D5" w:rsidR="001E719A" w:rsidRPr="00881659" w:rsidRDefault="00015BC0" w:rsidP="001E719A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RMSE= </m:t>
        </m:r>
        <m:rad>
          <m:radPr>
            <m:degHide m:val="1"/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radPr>
          <m:deg/>
          <m:e>
            <m:sSub>
              <m:sSub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bPr>
              <m:e>
                <m:f>
                  <m:fPr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sz w:val="24"/>
                        <w:szCs w:val="24"/>
                      </w:rPr>
                      <m:t>N</m:t>
                    </m:r>
                  </m:den>
                </m:f>
              </m:e>
              <m:sub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exp</m:t>
                </m:r>
              </m:sub>
            </m:sSub>
            <m:sSup>
              <m:sSup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sSupPr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naryPr>
                  <m:sub/>
                  <m:sup/>
                  <m:e>
                    <m:d>
                      <m:dPr>
                        <m:ctrlPr>
                          <w:rPr>
                            <w:rFonts w:ascii="Cambria Math" w:hAnsi="Cambria Math" w:cstheme="majorBidi"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eq,   exp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</w:rPr>
                          <m:t xml:space="preserve">- 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ajorBidi"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eq,   cal</m:t>
                            </m:r>
                          </m:sub>
                        </m:sSub>
                      </m:e>
                    </m:d>
                  </m:e>
                </m:nary>
              </m:e>
              <m:sup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2</m:t>
                </m:r>
              </m:sup>
            </m:sSup>
          </m:e>
        </m:rad>
      </m:oMath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4</w:t>
      </w:r>
    </w:p>
    <w:p w14:paraId="1B6973D1" w14:textId="28542E96" w:rsidR="00CB6875" w:rsidRPr="00881659" w:rsidRDefault="009721E2" w:rsidP="002250CD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eq</m:t>
            </m:r>
          </m:sub>
        </m:sSub>
        <m:d>
          <m:dPr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theme="majorBidi"/>
                <w:color w:val="000000" w:themeColor="text1"/>
                <w:sz w:val="24"/>
                <w:szCs w:val="24"/>
              </w:rPr>
              <m:t>%</m:t>
            </m:r>
          </m:e>
        </m:d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= </m:t>
        </m:r>
        <m:rad>
          <m:radPr>
            <m:degHide m:val="1"/>
            <m:ctrlPr>
              <w:rPr>
                <w:rFonts w:ascii="Cambria Math" w:hAnsi="Cambria Math" w:cstheme="majorBidi"/>
                <w:iCs/>
                <w:color w:val="000000" w:themeColor="text1"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theme="majorBidi"/>
                    <w:iCs/>
                    <w:color w:val="000000" w:themeColor="text1"/>
                    <w:sz w:val="24"/>
                    <w:szCs w:val="24"/>
                  </w:rPr>
                </m:ctrlPr>
              </m:fPr>
              <m:num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theme="majorBidi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hAnsi="Cambria Math" w:cstheme="majorBidi"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theme="majorBidi"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Cs/>
                                    <w:color w:val="000000" w:themeColor="text1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(q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eq,   exp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 xml:space="preserve">- 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Cs/>
                                    <w:color w:val="000000" w:themeColor="text1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eq,   cal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ajorBidi"/>
                                <w:color w:val="000000" w:themeColor="text1"/>
                                <w:sz w:val="24"/>
                                <w:szCs w:val="24"/>
                              </w:rPr>
                              <m:t>)/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theme="majorBidi"/>
                                    <w:iCs/>
                                    <w:color w:val="000000" w:themeColor="text1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q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4"/>
                                    <w:szCs w:val="24"/>
                                  </w:rPr>
                                  <m:t>eq,   exp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theme="majorBidi"/>
                            <w:color w:val="000000" w:themeColor="text1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nary>
              </m:num>
              <m:den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 w:themeColor="text1"/>
                    <w:sz w:val="24"/>
                    <w:szCs w:val="24"/>
                  </w:rPr>
                  <m:t>N-1</m:t>
                </m:r>
              </m:den>
            </m:f>
          </m:e>
        </m:rad>
        <m:r>
          <m:rPr>
            <m:sty m:val="p"/>
          </m:rPr>
          <w:rPr>
            <w:rFonts w:ascii="Cambria Math" w:hAnsi="Cambria Math" w:cstheme="majorBidi"/>
            <w:color w:val="000000" w:themeColor="text1"/>
            <w:sz w:val="24"/>
            <w:szCs w:val="24"/>
          </w:rPr>
          <m:t xml:space="preserve"> ×100</m:t>
        </m:r>
      </m:oMath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</w: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tab/>
        <w:t xml:space="preserve">          5</w:t>
      </w:r>
    </w:p>
    <w:p w14:paraId="300317A9" w14:textId="01AF7428" w:rsidR="00CB6875" w:rsidRPr="00881659" w:rsidRDefault="00CB6875" w:rsidP="002250CD">
      <w:pPr>
        <w:spacing w:after="0" w:line="360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6C5F6442" w14:textId="22962227" w:rsidR="009209DE" w:rsidRPr="00881659" w:rsidRDefault="009209DE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4A8F47A" w14:textId="75E512A3" w:rsidR="009209DE" w:rsidRPr="00881659" w:rsidRDefault="009209DE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008F039" w14:textId="21F4A209" w:rsidR="00F26C5B" w:rsidRPr="00881659" w:rsidRDefault="00F26C5B" w:rsidP="00F26C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0F8F954" w14:textId="2A81DEFD" w:rsidR="00F26C5B" w:rsidRPr="00881659" w:rsidRDefault="00F26C5B" w:rsidP="00F26C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35450B9" w14:textId="64A9A79D" w:rsidR="00F26C5B" w:rsidRPr="00881659" w:rsidRDefault="00F26C5B" w:rsidP="00F26C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B902D24" w14:textId="4520A8A0" w:rsidR="00F26C5B" w:rsidRPr="00881659" w:rsidRDefault="00F26C5B" w:rsidP="00F26C5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A292404" w14:textId="27578918" w:rsidR="00F26C5B" w:rsidRPr="00881659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A4F8F31" w14:textId="1466F6E4" w:rsidR="00F26C5B" w:rsidRPr="00881659" w:rsidRDefault="00F26C5B" w:rsidP="00F26C5B">
      <w:pPr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D1A32CA" w14:textId="77777777" w:rsidR="001F60E9" w:rsidRPr="00881659" w:rsidRDefault="001F60E9" w:rsidP="00F26C5B">
      <w:pPr>
        <w:spacing w:after="0" w:line="36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798C92C6" w14:textId="55B0F0D8" w:rsidR="009209DE" w:rsidRPr="00881659" w:rsidRDefault="00201F29" w:rsidP="009209DE">
      <w:pPr>
        <w:tabs>
          <w:tab w:val="left" w:pos="1215"/>
        </w:tabs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noProof/>
          <w:color w:val="000000" w:themeColor="text1"/>
        </w:rPr>
        <w:drawing>
          <wp:inline distT="0" distB="0" distL="0" distR="0" wp14:anchorId="72299806" wp14:editId="6146BC22">
            <wp:extent cx="4905375" cy="4038600"/>
            <wp:effectExtent l="0" t="0" r="9525" b="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1" t="8756" r="11057" b="2862"/>
                    <a:stretch/>
                  </pic:blipFill>
                  <pic:spPr bwMode="auto">
                    <a:xfrm>
                      <a:off x="0" y="0"/>
                      <a:ext cx="4905375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A139F9" w14:textId="2F6B630E" w:rsidR="009209DE" w:rsidRPr="00881659" w:rsidRDefault="009209DE" w:rsidP="009209DE">
      <w:pPr>
        <w:rPr>
          <w:color w:val="000000" w:themeColor="text1"/>
        </w:rPr>
      </w:pPr>
      <w:r w:rsidRPr="008816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 S</w:t>
      </w:r>
      <w:r w:rsidR="00814979" w:rsidRPr="0088165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88165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Langmuir, Freundlich, </w:t>
      </w:r>
      <w:r w:rsidR="004D5B37"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8816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Temkin isotherm plots for tetracycline adsorption onto </w:t>
      </w:r>
      <w:r w:rsidRPr="00881659">
        <w:rPr>
          <w:rFonts w:ascii="Times New Roman" w:eastAsia="Arial" w:hAnsi="Times New Roman" w:cs="Times New Roman"/>
          <w:color w:val="000000" w:themeColor="text1"/>
          <w:sz w:val="24"/>
          <w:szCs w:val="24"/>
        </w:rPr>
        <w:t>IL@mAC</w:t>
      </w:r>
    </w:p>
    <w:p w14:paraId="4B47F460" w14:textId="77777777" w:rsidR="003F1DF7" w:rsidRPr="00881659" w:rsidRDefault="003F1DF7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4701CDDB" w14:textId="77777777" w:rsidR="003F1DF7" w:rsidRPr="00881659" w:rsidRDefault="003F1DF7" w:rsidP="00AE5439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5E65F5DE" w14:textId="77777777" w:rsidR="003F1DF7" w:rsidRPr="00881659" w:rsidRDefault="003F1DF7" w:rsidP="003F1DF7">
      <w:pPr>
        <w:pStyle w:val="EndNoteBibliography"/>
        <w:spacing w:after="0"/>
        <w:rPr>
          <w:color w:val="000000" w:themeColor="text1"/>
        </w:rPr>
      </w:pPr>
      <w:r w:rsidRPr="00881659">
        <w:rPr>
          <w:rFonts w:asciiTheme="majorBidi" w:hAnsiTheme="majorBidi" w:cstheme="majorBidi"/>
          <w:color w:val="000000" w:themeColor="text1"/>
          <w:szCs w:val="24"/>
        </w:rPr>
        <w:fldChar w:fldCharType="begin"/>
      </w:r>
      <w:r w:rsidRPr="00881659">
        <w:rPr>
          <w:rFonts w:asciiTheme="majorBidi" w:hAnsiTheme="majorBidi" w:cstheme="majorBidi"/>
          <w:color w:val="000000" w:themeColor="text1"/>
          <w:szCs w:val="24"/>
        </w:rPr>
        <w:instrText xml:space="preserve"> ADDIN EN.REFLIST </w:instrText>
      </w:r>
      <w:r w:rsidRPr="00881659">
        <w:rPr>
          <w:rFonts w:asciiTheme="majorBidi" w:hAnsiTheme="majorBidi" w:cstheme="majorBidi"/>
          <w:color w:val="000000" w:themeColor="text1"/>
          <w:szCs w:val="24"/>
        </w:rPr>
        <w:fldChar w:fldCharType="separate"/>
      </w:r>
      <w:r w:rsidRPr="00881659">
        <w:rPr>
          <w:color w:val="000000" w:themeColor="text1"/>
        </w:rPr>
        <w:t>[1] I. Langmuir, Adsorption of gases on plane surfaces of glass, mica and platinum, Journal of the American Chemical Society, 40 (1918) 1361-1403.</w:t>
      </w:r>
    </w:p>
    <w:p w14:paraId="033A04F7" w14:textId="77777777" w:rsidR="003F1DF7" w:rsidRPr="00881659" w:rsidRDefault="003F1DF7" w:rsidP="003F1DF7">
      <w:pPr>
        <w:pStyle w:val="EndNoteBibliography"/>
        <w:spacing w:after="0"/>
        <w:rPr>
          <w:color w:val="000000" w:themeColor="text1"/>
        </w:rPr>
      </w:pPr>
      <w:r w:rsidRPr="00881659">
        <w:rPr>
          <w:color w:val="000000" w:themeColor="text1"/>
        </w:rPr>
        <w:t>[2] H. Freundlich, Adsorption in solutions, Journal of Physical Chemistry, 57 (1906) 384-410.</w:t>
      </w:r>
    </w:p>
    <w:p w14:paraId="29B7BF7D" w14:textId="77777777" w:rsidR="003F1DF7" w:rsidRPr="00881659" w:rsidRDefault="003F1DF7" w:rsidP="003F1DF7">
      <w:pPr>
        <w:pStyle w:val="EndNoteBibliography"/>
        <w:rPr>
          <w:color w:val="000000" w:themeColor="text1"/>
        </w:rPr>
      </w:pPr>
      <w:r w:rsidRPr="00881659">
        <w:rPr>
          <w:color w:val="000000" w:themeColor="text1"/>
        </w:rPr>
        <w:t>[3] M.J. Temkin, V. Pyzhev, Recent modifications to Langmuir isotherms., Acta Physiochimica USSR, 12 (1940) 217-222.</w:t>
      </w:r>
    </w:p>
    <w:p w14:paraId="7223C09D" w14:textId="01211C93" w:rsidR="009209DE" w:rsidRPr="00881659" w:rsidRDefault="003F1DF7" w:rsidP="003F1DF7">
      <w:pPr>
        <w:tabs>
          <w:tab w:val="left" w:pos="1215"/>
        </w:tabs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81659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</w:p>
    <w:sectPr w:rsidR="009209DE" w:rsidRPr="00881659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F5C8C" w14:textId="77777777" w:rsidR="006B2C64" w:rsidRDefault="006B2C64" w:rsidP="009B5758">
      <w:pPr>
        <w:spacing w:after="0" w:line="240" w:lineRule="auto"/>
      </w:pPr>
      <w:r>
        <w:separator/>
      </w:r>
    </w:p>
  </w:endnote>
  <w:endnote w:type="continuationSeparator" w:id="0">
    <w:p w14:paraId="351A7AD5" w14:textId="77777777" w:rsidR="006B2C64" w:rsidRDefault="006B2C64" w:rsidP="009B57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Bidi" w:hAnsiTheme="majorBidi" w:cstheme="majorBidi"/>
        <w:sz w:val="24"/>
        <w:szCs w:val="24"/>
      </w:rPr>
      <w:id w:val="-12106403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0D3FDF" w14:textId="22809AC9" w:rsidR="009B5758" w:rsidRPr="009B5758" w:rsidRDefault="009B5758">
        <w:pPr>
          <w:pStyle w:val="Footer"/>
          <w:jc w:val="center"/>
          <w:rPr>
            <w:rFonts w:asciiTheme="majorBidi" w:hAnsiTheme="majorBidi" w:cstheme="majorBidi"/>
            <w:sz w:val="24"/>
            <w:szCs w:val="24"/>
          </w:rPr>
        </w:pPr>
        <w:r w:rsidRPr="009B5758">
          <w:rPr>
            <w:rFonts w:asciiTheme="majorBidi" w:hAnsiTheme="majorBidi" w:cstheme="majorBidi"/>
            <w:sz w:val="24"/>
            <w:szCs w:val="24"/>
          </w:rPr>
          <w:t>S</w:t>
        </w:r>
        <w:r w:rsidRPr="009B5758">
          <w:rPr>
            <w:rFonts w:asciiTheme="majorBidi" w:hAnsiTheme="majorBidi" w:cstheme="majorBidi"/>
            <w:sz w:val="24"/>
            <w:szCs w:val="24"/>
          </w:rPr>
          <w:fldChar w:fldCharType="begin"/>
        </w:r>
        <w:r w:rsidRPr="009B5758">
          <w:rPr>
            <w:rFonts w:asciiTheme="majorBidi" w:hAnsiTheme="majorBidi" w:cstheme="majorBidi"/>
            <w:sz w:val="24"/>
            <w:szCs w:val="24"/>
          </w:rPr>
          <w:instrText xml:space="preserve"> PAGE   \* MERGEFORMAT </w:instrText>
        </w:r>
        <w:r w:rsidRPr="009B5758">
          <w:rPr>
            <w:rFonts w:asciiTheme="majorBidi" w:hAnsiTheme="majorBidi" w:cstheme="majorBidi"/>
            <w:sz w:val="24"/>
            <w:szCs w:val="24"/>
          </w:rPr>
          <w:fldChar w:fldCharType="separate"/>
        </w:r>
        <w:r w:rsidRPr="009B5758">
          <w:rPr>
            <w:rFonts w:asciiTheme="majorBidi" w:hAnsiTheme="majorBidi" w:cstheme="majorBidi"/>
            <w:noProof/>
            <w:sz w:val="24"/>
            <w:szCs w:val="24"/>
          </w:rPr>
          <w:t>2</w:t>
        </w:r>
        <w:r w:rsidRPr="009B5758">
          <w:rPr>
            <w:rFonts w:asciiTheme="majorBidi" w:hAnsiTheme="majorBidi" w:cstheme="majorBidi"/>
            <w:noProof/>
            <w:sz w:val="24"/>
            <w:szCs w:val="24"/>
          </w:rPr>
          <w:fldChar w:fldCharType="end"/>
        </w:r>
      </w:p>
    </w:sdtContent>
  </w:sdt>
  <w:p w14:paraId="745E3FE7" w14:textId="77777777" w:rsidR="009B5758" w:rsidRDefault="009B57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76B1C3" w14:textId="77777777" w:rsidR="006B2C64" w:rsidRDefault="006B2C64" w:rsidP="009B5758">
      <w:pPr>
        <w:spacing w:after="0" w:line="240" w:lineRule="auto"/>
      </w:pPr>
      <w:r>
        <w:separator/>
      </w:r>
    </w:p>
  </w:footnote>
  <w:footnote w:type="continuationSeparator" w:id="0">
    <w:p w14:paraId="04AF594A" w14:textId="77777777" w:rsidR="006B2C64" w:rsidRDefault="006B2C64" w:rsidP="009B57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azardous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sdrrvpxle9e2qe0zrmvvxruwepwwpx9prwd&quot;&gt;Dr Laili-1st&lt;record-ids&gt;&lt;item&gt;32&lt;/item&gt;&lt;item&gt;33&lt;/item&gt;&lt;item&gt;34&lt;/item&gt;&lt;/record-ids&gt;&lt;/item&gt;&lt;/Libraries&gt;"/>
  </w:docVars>
  <w:rsids>
    <w:rsidRoot w:val="00AE5439"/>
    <w:rsid w:val="00014DB0"/>
    <w:rsid w:val="00015BC0"/>
    <w:rsid w:val="000A48C1"/>
    <w:rsid w:val="000D5EDE"/>
    <w:rsid w:val="00104466"/>
    <w:rsid w:val="001E719A"/>
    <w:rsid w:val="001F60E9"/>
    <w:rsid w:val="00201F29"/>
    <w:rsid w:val="002250CD"/>
    <w:rsid w:val="00242C15"/>
    <w:rsid w:val="002F53F3"/>
    <w:rsid w:val="003A485C"/>
    <w:rsid w:val="003E2B3D"/>
    <w:rsid w:val="003E2D3F"/>
    <w:rsid w:val="003F1DF7"/>
    <w:rsid w:val="00434BB2"/>
    <w:rsid w:val="0047329F"/>
    <w:rsid w:val="0048603A"/>
    <w:rsid w:val="004A3F18"/>
    <w:rsid w:val="004A6B57"/>
    <w:rsid w:val="004C13C7"/>
    <w:rsid w:val="004D5B37"/>
    <w:rsid w:val="005C125B"/>
    <w:rsid w:val="005F1EBE"/>
    <w:rsid w:val="00696192"/>
    <w:rsid w:val="006B2C64"/>
    <w:rsid w:val="006C2D3B"/>
    <w:rsid w:val="006F6720"/>
    <w:rsid w:val="00701F5A"/>
    <w:rsid w:val="00705681"/>
    <w:rsid w:val="007110BC"/>
    <w:rsid w:val="0071394F"/>
    <w:rsid w:val="007355C7"/>
    <w:rsid w:val="00792BAD"/>
    <w:rsid w:val="0080414B"/>
    <w:rsid w:val="0081292C"/>
    <w:rsid w:val="00814979"/>
    <w:rsid w:val="0082188E"/>
    <w:rsid w:val="00881659"/>
    <w:rsid w:val="009209DE"/>
    <w:rsid w:val="009721E2"/>
    <w:rsid w:val="009B5758"/>
    <w:rsid w:val="00A064B5"/>
    <w:rsid w:val="00A43159"/>
    <w:rsid w:val="00AE5439"/>
    <w:rsid w:val="00B31213"/>
    <w:rsid w:val="00BD634B"/>
    <w:rsid w:val="00BE1EFD"/>
    <w:rsid w:val="00CB6875"/>
    <w:rsid w:val="00E35C87"/>
    <w:rsid w:val="00EC33E6"/>
    <w:rsid w:val="00EC6D70"/>
    <w:rsid w:val="00F26C5B"/>
    <w:rsid w:val="00F4233E"/>
    <w:rsid w:val="00F83042"/>
    <w:rsid w:val="00F91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EDB47"/>
  <w15:chartTrackingRefBased/>
  <w15:docId w15:val="{8DB54418-8FF4-449C-B87F-900C88E92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439"/>
    <w:pPr>
      <w:spacing w:after="200" w:line="276" w:lineRule="auto"/>
    </w:pPr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rzxr">
    <w:name w:val="lrzxr"/>
    <w:basedOn w:val="DefaultParagraphFont"/>
    <w:rsid w:val="00AE5439"/>
  </w:style>
  <w:style w:type="table" w:styleId="TableGrid">
    <w:name w:val="Table Grid"/>
    <w:basedOn w:val="TableNormal"/>
    <w:uiPriority w:val="39"/>
    <w:rsid w:val="000D5EDE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5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5758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9B57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5758"/>
    <w:rPr>
      <w:rFonts w:ascii="Calibri" w:eastAsia="Times New Roman" w:hAnsi="Calibri" w:cs="Arial"/>
    </w:rPr>
  </w:style>
  <w:style w:type="paragraph" w:customStyle="1" w:styleId="EndNoteBibliographyTitle">
    <w:name w:val="EndNote Bibliography Title"/>
    <w:basedOn w:val="Normal"/>
    <w:link w:val="EndNoteBibliographyTitleChar"/>
    <w:rsid w:val="003F1DF7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F1DF7"/>
    <w:rPr>
      <w:rFonts w:ascii="Times New Roman" w:eastAsia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3F1DF7"/>
    <w:pPr>
      <w:spacing w:line="240" w:lineRule="auto"/>
      <w:jc w:val="both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3F1DF7"/>
    <w:rPr>
      <w:rFonts w:ascii="Times New Roman" w:eastAsia="Times New Roman" w:hAnsi="Times New Roman" w:cs="Times New Roman"/>
      <w:noProof/>
      <w:sz w:val="24"/>
    </w:rPr>
  </w:style>
  <w:style w:type="character" w:styleId="PlaceholderText">
    <w:name w:val="Placeholder Text"/>
    <w:basedOn w:val="DefaultParagraphFont"/>
    <w:uiPriority w:val="99"/>
    <w:semiHidden/>
    <w:rsid w:val="003A485C"/>
    <w:rPr>
      <w:color w:val="808080"/>
    </w:rPr>
  </w:style>
  <w:style w:type="character" w:styleId="Emphasis">
    <w:name w:val="Emphasis"/>
    <w:basedOn w:val="DefaultParagraphFont"/>
    <w:uiPriority w:val="20"/>
    <w:qFormat/>
    <w:rsid w:val="004732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1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nadeem zafar</dc:creator>
  <cp:keywords/>
  <dc:description/>
  <cp:lastModifiedBy>nadeem zafar</cp:lastModifiedBy>
  <cp:revision>38</cp:revision>
  <dcterms:created xsi:type="dcterms:W3CDTF">2021-06-16T19:32:00Z</dcterms:created>
  <dcterms:modified xsi:type="dcterms:W3CDTF">2021-10-03T17:28:00Z</dcterms:modified>
</cp:coreProperties>
</file>