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C5EA" w14:textId="6C227E38" w:rsidR="004F3451" w:rsidRDefault="004F3451" w:rsidP="00625E8B">
      <w:pPr>
        <w:pStyle w:val="Title"/>
      </w:pPr>
      <w:r w:rsidRPr="004F3451">
        <w:t>Supplementary Information</w:t>
      </w:r>
    </w:p>
    <w:p w14:paraId="449638FE" w14:textId="73011C2C" w:rsidR="00571E27" w:rsidRPr="00411722" w:rsidRDefault="00DB0BB0" w:rsidP="00625E8B">
      <w:pPr>
        <w:pStyle w:val="Title"/>
      </w:pPr>
      <w:r w:rsidRPr="00411722">
        <w:t>High-</w:t>
      </w:r>
      <w:r w:rsidR="00977C08" w:rsidRPr="00411722">
        <w:t>Accura</w:t>
      </w:r>
      <w:r w:rsidRPr="00411722">
        <w:t>cy</w:t>
      </w:r>
      <w:r w:rsidR="0079770A" w:rsidRPr="00411722">
        <w:t xml:space="preserve"> Method </w:t>
      </w:r>
      <w:r w:rsidR="001002AE">
        <w:t>for</w:t>
      </w:r>
      <w:r w:rsidR="0079770A" w:rsidRPr="00411722">
        <w:t xml:space="preserve"> Measur</w:t>
      </w:r>
      <w:r w:rsidR="001002AE">
        <w:t>ing</w:t>
      </w:r>
      <w:r w:rsidR="0079770A" w:rsidRPr="00411722">
        <w:t xml:space="preserve"> the </w:t>
      </w:r>
      <w:r w:rsidR="003E60D6" w:rsidRPr="00411722">
        <w:t xml:space="preserve">Specific </w:t>
      </w:r>
      <w:r w:rsidR="00977C08" w:rsidRPr="00411722">
        <w:t xml:space="preserve">Heat </w:t>
      </w:r>
      <w:r w:rsidR="009B57EA">
        <w:t xml:space="preserve">Capacity </w:t>
      </w:r>
      <w:r w:rsidR="0079770A" w:rsidRPr="00411722">
        <w:t xml:space="preserve">of </w:t>
      </w:r>
      <w:r w:rsidR="00B55819" w:rsidRPr="00411722">
        <w:t xml:space="preserve">Molten </w:t>
      </w:r>
      <w:r w:rsidR="00773816" w:rsidRPr="00411722">
        <w:t>Salts</w:t>
      </w:r>
      <w:r w:rsidR="00B1702D" w:rsidRPr="00411722">
        <w:t>: Application to</w:t>
      </w:r>
      <w:r w:rsidR="001002AE">
        <w:t xml:space="preserve"> the</w:t>
      </w:r>
      <w:r w:rsidR="00B1702D" w:rsidRPr="00411722">
        <w:t xml:space="preserve"> FLiNaK and NaCl-MgCl</w:t>
      </w:r>
      <w:r w:rsidR="00B1702D" w:rsidRPr="00411722">
        <w:rPr>
          <w:vertAlign w:val="subscript"/>
        </w:rPr>
        <w:t>2</w:t>
      </w:r>
      <w:r w:rsidR="00B1702D" w:rsidRPr="00411722">
        <w:t xml:space="preserve"> </w:t>
      </w:r>
      <w:r w:rsidR="00A76218" w:rsidRPr="00411722">
        <w:t>E</w:t>
      </w:r>
      <w:r w:rsidR="00B1702D" w:rsidRPr="00411722">
        <w:t>utectics</w:t>
      </w:r>
      <w:r w:rsidR="00D562E8" w:rsidRPr="00411722">
        <w:t xml:space="preserve"> </w:t>
      </w:r>
    </w:p>
    <w:p w14:paraId="16134B7A" w14:textId="047FD955" w:rsidR="00977C08" w:rsidRPr="00411722" w:rsidRDefault="00977C08" w:rsidP="002E2B57">
      <w:r w:rsidRPr="00411722">
        <w:t>Juliano Schorne-Pinto</w:t>
      </w:r>
      <w:r w:rsidR="002E2B57" w:rsidRPr="00411722">
        <w:rPr>
          <w:vertAlign w:val="superscript"/>
        </w:rPr>
        <w:t>1*</w:t>
      </w:r>
      <w:r w:rsidRPr="00411722">
        <w:t>, Aiswarya Padinhare Manissery</w:t>
      </w:r>
      <w:r w:rsidR="002E2B57" w:rsidRPr="00411722">
        <w:rPr>
          <w:vertAlign w:val="superscript"/>
        </w:rPr>
        <w:t>1</w:t>
      </w:r>
      <w:r w:rsidRPr="00411722">
        <w:t>, Ronald E. Booth</w:t>
      </w:r>
      <w:r w:rsidR="002E2B57" w:rsidRPr="00411722">
        <w:rPr>
          <w:vertAlign w:val="superscript"/>
        </w:rPr>
        <w:t>1</w:t>
      </w:r>
      <w:r w:rsidRPr="00411722">
        <w:t xml:space="preserve">, </w:t>
      </w:r>
      <w:r w:rsidR="00A71312" w:rsidRPr="00411722">
        <w:t>Annabelle Husek</w:t>
      </w:r>
      <w:r w:rsidR="00A71312" w:rsidRPr="00411722">
        <w:rPr>
          <w:vertAlign w:val="superscript"/>
        </w:rPr>
        <w:t>1</w:t>
      </w:r>
      <w:r w:rsidR="00A71312" w:rsidRPr="00411722">
        <w:t xml:space="preserve">, </w:t>
      </w:r>
      <w:r w:rsidRPr="00411722">
        <w:t>Zachary Gardiner</w:t>
      </w:r>
      <w:r w:rsidR="002E2B57" w:rsidRPr="00411722">
        <w:rPr>
          <w:vertAlign w:val="superscript"/>
        </w:rPr>
        <w:t>1</w:t>
      </w:r>
      <w:r w:rsidRPr="00411722">
        <w:t xml:space="preserve">, </w:t>
      </w:r>
      <w:r w:rsidR="00006735" w:rsidRPr="00411722">
        <w:t>Jorge Paz Saldan Palma</w:t>
      </w:r>
      <w:r w:rsidR="00006735" w:rsidRPr="00411722">
        <w:rPr>
          <w:vertAlign w:val="superscript"/>
        </w:rPr>
        <w:t>1</w:t>
      </w:r>
      <w:r w:rsidR="00006735" w:rsidRPr="00411722">
        <w:t xml:space="preserve">, </w:t>
      </w:r>
      <w:r w:rsidR="00B336FF" w:rsidRPr="00411722">
        <w:t>Jacob A. Yingling</w:t>
      </w:r>
      <w:r w:rsidR="00150380" w:rsidRPr="00411722">
        <w:rPr>
          <w:vertAlign w:val="superscript"/>
        </w:rPr>
        <w:t>2</w:t>
      </w:r>
      <w:r w:rsidR="00B336FF" w:rsidRPr="00411722">
        <w:t xml:space="preserve">, and </w:t>
      </w:r>
      <w:r w:rsidRPr="00411722">
        <w:t>Theodore M. Besmann</w:t>
      </w:r>
      <w:r w:rsidR="002E2B57" w:rsidRPr="00411722">
        <w:rPr>
          <w:vertAlign w:val="superscript"/>
        </w:rPr>
        <w:t>1</w:t>
      </w:r>
    </w:p>
    <w:p w14:paraId="53723C79" w14:textId="1D2036F8" w:rsidR="002E2B57" w:rsidRPr="00411722" w:rsidRDefault="002E2B57" w:rsidP="002E2B57">
      <w:r w:rsidRPr="00411722">
        <w:rPr>
          <w:vertAlign w:val="superscript"/>
        </w:rPr>
        <w:t>1</w:t>
      </w:r>
      <w:r w:rsidRPr="00411722">
        <w:t xml:space="preserve"> Nuclear Engineering Program, Department of Mechanical Engineering, University of South Carolina, Columbia, SC 29208, USA</w:t>
      </w:r>
    </w:p>
    <w:p w14:paraId="7A69139B" w14:textId="0F40FACF" w:rsidR="00013BC7" w:rsidRPr="00411722" w:rsidRDefault="00013BC7" w:rsidP="00013BC7">
      <w:r w:rsidRPr="00411722">
        <w:rPr>
          <w:vertAlign w:val="superscript"/>
        </w:rPr>
        <w:t>2</w:t>
      </w:r>
      <w:r w:rsidRPr="00411722">
        <w:t xml:space="preserve"> Advanced Technology of Molten Salts Department, Idaho National Laboratory, Idaho Falls, ID 83415, </w:t>
      </w:r>
      <w:r w:rsidR="008B5FBB" w:rsidRPr="00411722">
        <w:t>USA</w:t>
      </w:r>
    </w:p>
    <w:p w14:paraId="704DCB56" w14:textId="29525B65" w:rsidR="004F3451" w:rsidRDefault="002E2B57" w:rsidP="002E2B57">
      <w:r w:rsidRPr="00411722">
        <w:t xml:space="preserve">*Corresponding </w:t>
      </w:r>
      <w:r w:rsidR="00740A7E">
        <w:t>author:</w:t>
      </w:r>
      <w:r w:rsidRPr="00411722">
        <w:t xml:space="preserve"> </w:t>
      </w:r>
      <w:hyperlink r:id="rId8" w:history="1">
        <w:r w:rsidR="00634606" w:rsidRPr="00411722">
          <w:rPr>
            <w:rStyle w:val="Hyperlink"/>
          </w:rPr>
          <w:t>julianos@mailbox.sc.edu</w:t>
        </w:r>
      </w:hyperlink>
      <w:r w:rsidRPr="00411722">
        <w:rPr>
          <w:color w:val="006FC0"/>
        </w:rPr>
        <w:t xml:space="preserve"> </w:t>
      </w:r>
      <w:r w:rsidRPr="00411722">
        <w:t>(Juliano Schorne-Pinto)</w:t>
      </w:r>
      <w:r w:rsidR="00740A7E">
        <w:t>.</w:t>
      </w:r>
    </w:p>
    <w:p w14:paraId="5788FCD8" w14:textId="77777777" w:rsidR="004F3451" w:rsidRDefault="004F3451">
      <w:pPr>
        <w:jc w:val="left"/>
      </w:pPr>
      <w:r>
        <w:br w:type="page"/>
      </w:r>
    </w:p>
    <w:p w14:paraId="3080B114" w14:textId="77777777" w:rsidR="004F3451" w:rsidRPr="00411722" w:rsidRDefault="004F3451" w:rsidP="004F3451">
      <w:pPr>
        <w:pStyle w:val="Heading1"/>
      </w:pPr>
      <w:bookmarkStart w:id="0" w:name="_Toc199856947"/>
      <w:bookmarkStart w:id="1" w:name="_Toc201268388"/>
      <w:r w:rsidRPr="00411722">
        <w:lastRenderedPageBreak/>
        <w:t xml:space="preserve">Verifying </w:t>
      </w:r>
      <w:r>
        <w:t>a</w:t>
      </w:r>
      <w:r w:rsidRPr="00411722">
        <w:t xml:space="preserve"> semi-micro balance used to weight crucibles</w:t>
      </w:r>
      <w:bookmarkEnd w:id="0"/>
      <w:bookmarkEnd w:id="1"/>
    </w:p>
    <w:p w14:paraId="5416074F" w14:textId="7A6FFD09" w:rsidR="004F3451" w:rsidRPr="00411722" w:rsidRDefault="004F3451" w:rsidP="004F3451">
      <w:r>
        <w:t xml:space="preserve">Capturing the uncertainty </w:t>
      </w:r>
      <w:r w:rsidRPr="00411722">
        <w:t>in the measure</w:t>
      </w:r>
      <w:r>
        <w:t xml:space="preserve">d </w:t>
      </w:r>
      <w:r w:rsidRPr="00411722">
        <w:t>weight</w:t>
      </w:r>
      <w:r>
        <w:t>s (</w:t>
      </w:r>
      <w:r w:rsidRPr="00411722">
        <w:t>crucibles, lids, reference and sample</w:t>
      </w:r>
      <w:r>
        <w:t xml:space="preserve">s) is considered of interest to reduce sources of errors in the specific heat capacity measurements. </w:t>
      </w:r>
      <w:r w:rsidRPr="00411722">
        <w:t xml:space="preserve">To ensure that </w:t>
      </w:r>
      <w:r>
        <w:t>our</w:t>
      </w:r>
      <w:r w:rsidRPr="00411722">
        <w:t xml:space="preserve"> scale produced reliable measurements, calibrants were purchased and used to benchmark the scale. The measurements were analyzed and the results evaluated following the Guide to the Expression of Uncertainty of Measurement (GUM) with the standard uncertainty (u) obtained from the experimental standard deviation (SD) of the data set. The student’s coverage factor (t</w:t>
      </w:r>
      <w:r w:rsidRPr="00411722">
        <w:rPr>
          <w:vertAlign w:val="subscript"/>
        </w:rPr>
        <w:t>(ν,p)</w:t>
      </w:r>
      <w:r w:rsidRPr="00411722">
        <w:t>) for a two-tailed t-distribution was used to obtain a 95% confidence level (p) as described in Annex G of GUM,</w:t>
      </w:r>
      <w:r w:rsidR="00CB5179">
        <w:fldChar w:fldCharType="begin"/>
      </w:r>
      <w:r w:rsidR="00CB5179">
        <w:instrText xml:space="preserve"> ADDIN ZOTERO_ITEM CSL_CITATION {"citationID":"EQw41R9o","properties":{"unsorted":false,"formattedCitation":"[1]","plainCitation":"[1]","noteIndex":0},"citationItems":[{"id":56,"uris":["http://zotero.org/users/local/J46wgGzL/items/EWANDI4G"],"itemData":{"id":56,"type":"book","title":"JCGM 100:2008, Evaluation of measurement data — Guide to the expression of uncertainty in measurement (GUM 1995 with minor corrections)","author":[{"family":"Joint Committee for Guides in Metrology","given":""}],"issued":{"date-parts":[["2008"]]}}}],"schema":"https://github.com/citation-style-language/schema/raw/master/csl-citation.json"} </w:instrText>
      </w:r>
      <w:r w:rsidR="00CB5179">
        <w:fldChar w:fldCharType="separate"/>
      </w:r>
      <w:r w:rsidR="00DC79DD" w:rsidRPr="00DC79DD">
        <w:t>[1]</w:t>
      </w:r>
      <w:r w:rsidR="00CB5179">
        <w:fldChar w:fldCharType="end"/>
      </w:r>
      <w:r w:rsidRPr="00411722">
        <w:t xml:space="preserve"> which depends on the degree of freedom (ν = N − 1) for N tests.</w:t>
      </w:r>
    </w:p>
    <w:p w14:paraId="6C234C22" w14:textId="77777777" w:rsidR="004F3451" w:rsidRDefault="004F3451" w:rsidP="004F3451">
      <w:r>
        <w:t xml:space="preserve">A conservative assumption of </w:t>
      </w:r>
      <w:r w:rsidRPr="00411722">
        <w:t xml:space="preserve">[U] = </w:t>
      </w:r>
      <w:r>
        <w:t>±</w:t>
      </w:r>
      <w:r w:rsidRPr="00411722">
        <w:t xml:space="preserve">0.02 mg was </w:t>
      </w:r>
      <w:r>
        <w:t xml:space="preserve">used </w:t>
      </w:r>
      <w:r w:rsidRPr="00411722">
        <w:t>to represent the typical accuracy of the measurements</w:t>
      </w:r>
      <w:r>
        <w:t>. Samples were between 50 and 100 mg, and crucibles with lids were in the 300 mg range.</w:t>
      </w:r>
    </w:p>
    <w:p w14:paraId="212CA233" w14:textId="77777777" w:rsidR="004F3451" w:rsidRPr="00411722" w:rsidRDefault="004F3451" w:rsidP="004F3451">
      <w:pPr>
        <w:pStyle w:val="Caption"/>
        <w:keepNext/>
        <w:spacing w:after="60"/>
        <w:jc w:val="both"/>
        <w:rPr>
          <w:b/>
          <w:bCs/>
        </w:rPr>
      </w:pPr>
      <w:r w:rsidRPr="005A3E3A">
        <w:rPr>
          <w:b/>
          <w:bCs/>
        </w:rPr>
        <w:t>Table S1:</w:t>
      </w:r>
      <w:r w:rsidRPr="00411722">
        <w:t xml:space="preserve"> </w:t>
      </w:r>
      <w:r>
        <w:t xml:space="preserve">Measurements of certified weights in the </w:t>
      </w:r>
      <w:r w:rsidRPr="005A3E3A">
        <w:t xml:space="preserve">Mettler Toledo XPR105 semi-micro balance </w:t>
      </w:r>
      <w:r>
        <w:t>with statistical analysis to determine the extrapolated uncertainties.</w:t>
      </w:r>
    </w:p>
    <w:p w14:paraId="48573D18" w14:textId="77777777" w:rsidR="004F3451" w:rsidRPr="00411722" w:rsidRDefault="004F3451" w:rsidP="004F3451">
      <w:r w:rsidRPr="005A3E3A">
        <w:rPr>
          <w:noProof/>
        </w:rPr>
        <w:drawing>
          <wp:inline distT="0" distB="0" distL="0" distR="0" wp14:anchorId="3A77A7D7" wp14:editId="1B6EC1D1">
            <wp:extent cx="5943600" cy="1934210"/>
            <wp:effectExtent l="0" t="0" r="0" b="8890"/>
            <wp:docPr id="182829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934210"/>
                    </a:xfrm>
                    <a:prstGeom prst="rect">
                      <a:avLst/>
                    </a:prstGeom>
                    <a:noFill/>
                    <a:ln>
                      <a:noFill/>
                    </a:ln>
                  </pic:spPr>
                </pic:pic>
              </a:graphicData>
            </a:graphic>
          </wp:inline>
        </w:drawing>
      </w:r>
    </w:p>
    <w:p w14:paraId="55CF8EE5" w14:textId="77777777" w:rsidR="004F3451" w:rsidRDefault="004F3451" w:rsidP="004F3451">
      <w:pPr>
        <w:pStyle w:val="Heading1"/>
      </w:pPr>
      <w:r w:rsidRPr="00411722">
        <w:t>IGF measurements</w:t>
      </w:r>
    </w:p>
    <w:p w14:paraId="16A9C47B" w14:textId="77777777" w:rsidR="004F3451" w:rsidRPr="005A3E3A" w:rsidRDefault="004F3451" w:rsidP="004F3451">
      <w:r>
        <w:t xml:space="preserve">At least three samples of each salt were measured and listed in </w:t>
      </w:r>
      <w:r w:rsidRPr="005A3E3A">
        <w:rPr>
          <w:b/>
          <w:bCs/>
        </w:rPr>
        <w:t>Table S2</w:t>
      </w:r>
      <w:r>
        <w:t xml:space="preserve">. </w:t>
      </w:r>
    </w:p>
    <w:p w14:paraId="09E35BA2" w14:textId="77777777" w:rsidR="004F3451" w:rsidRPr="00411722" w:rsidRDefault="004F3451" w:rsidP="004F3451">
      <w:pPr>
        <w:pStyle w:val="Caption"/>
        <w:keepNext/>
        <w:spacing w:after="60"/>
        <w:rPr>
          <w:b/>
          <w:bCs/>
        </w:rPr>
      </w:pPr>
      <w:bookmarkStart w:id="2" w:name="_Ref217555455"/>
      <w:r w:rsidRPr="005A3E3A">
        <w:rPr>
          <w:b/>
          <w:bCs/>
        </w:rPr>
        <w:t xml:space="preserve">Table </w:t>
      </w:r>
      <w:bookmarkEnd w:id="2"/>
      <w:r w:rsidRPr="005A3E3A">
        <w:rPr>
          <w:b/>
          <w:bCs/>
        </w:rPr>
        <w:t>S2:</w:t>
      </w:r>
      <w:r w:rsidRPr="00411722">
        <w:t xml:space="preserve"> Oxygen content of the salts determined by IGF:</w:t>
      </w:r>
    </w:p>
    <w:tbl>
      <w:tblPr>
        <w:tblStyle w:val="TableGrid"/>
        <w:tblW w:w="84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7"/>
        <w:gridCol w:w="1157"/>
        <w:gridCol w:w="1080"/>
        <w:gridCol w:w="1260"/>
        <w:gridCol w:w="1060"/>
      </w:tblGrid>
      <w:tr w:rsidR="004F3451" w:rsidRPr="00411722" w14:paraId="6EB3342B" w14:textId="77777777" w:rsidTr="007F3A7B">
        <w:trPr>
          <w:trHeight w:val="248"/>
          <w:jc w:val="center"/>
        </w:trPr>
        <w:tc>
          <w:tcPr>
            <w:tcW w:w="3847" w:type="dxa"/>
          </w:tcPr>
          <w:p w14:paraId="723F0B1F" w14:textId="77777777" w:rsidR="004F3451" w:rsidRPr="00411722" w:rsidRDefault="004F3451" w:rsidP="007F3A7B">
            <w:pPr>
              <w:jc w:val="right"/>
              <w:rPr>
                <w:sz w:val="22"/>
                <w:szCs w:val="22"/>
              </w:rPr>
            </w:pPr>
          </w:p>
        </w:tc>
        <w:tc>
          <w:tcPr>
            <w:tcW w:w="1157" w:type="dxa"/>
            <w:tcBorders>
              <w:top w:val="single" w:sz="4" w:space="0" w:color="auto"/>
              <w:bottom w:val="single" w:sz="4" w:space="0" w:color="auto"/>
            </w:tcBorders>
          </w:tcPr>
          <w:p w14:paraId="779AAA15" w14:textId="77777777" w:rsidR="004F3451" w:rsidRPr="00411722" w:rsidRDefault="004F3451" w:rsidP="007F3A7B">
            <w:pPr>
              <w:jc w:val="center"/>
              <w:rPr>
                <w:b/>
                <w:bCs/>
                <w:sz w:val="22"/>
                <w:szCs w:val="22"/>
              </w:rPr>
            </w:pPr>
            <w:r w:rsidRPr="00411722">
              <w:rPr>
                <w:b/>
                <w:bCs/>
                <w:sz w:val="22"/>
                <w:szCs w:val="22"/>
              </w:rPr>
              <w:t xml:space="preserve">NaCl </w:t>
            </w:r>
            <w:r w:rsidRPr="00411722">
              <w:rPr>
                <w:b/>
                <w:bCs/>
                <w:sz w:val="22"/>
                <w:szCs w:val="22"/>
              </w:rPr>
              <w:br/>
              <w:t>(wppm)</w:t>
            </w:r>
          </w:p>
        </w:tc>
        <w:tc>
          <w:tcPr>
            <w:tcW w:w="1080" w:type="dxa"/>
            <w:tcBorders>
              <w:top w:val="single" w:sz="4" w:space="0" w:color="auto"/>
              <w:bottom w:val="single" w:sz="4" w:space="0" w:color="auto"/>
            </w:tcBorders>
          </w:tcPr>
          <w:p w14:paraId="037BD15B" w14:textId="77777777" w:rsidR="004F3451" w:rsidRPr="00411722" w:rsidRDefault="004F3451" w:rsidP="007F3A7B">
            <w:pPr>
              <w:jc w:val="center"/>
              <w:rPr>
                <w:b/>
                <w:bCs/>
                <w:sz w:val="22"/>
                <w:szCs w:val="22"/>
              </w:rPr>
            </w:pPr>
            <w:r w:rsidRPr="00411722">
              <w:rPr>
                <w:b/>
                <w:bCs/>
                <w:sz w:val="22"/>
                <w:szCs w:val="22"/>
              </w:rPr>
              <w:t>MgCl</w:t>
            </w:r>
            <w:r w:rsidRPr="00411722">
              <w:rPr>
                <w:b/>
                <w:bCs/>
                <w:sz w:val="22"/>
                <w:szCs w:val="22"/>
                <w:vertAlign w:val="subscript"/>
              </w:rPr>
              <w:t xml:space="preserve">2 </w:t>
            </w:r>
            <w:r w:rsidRPr="00411722">
              <w:rPr>
                <w:b/>
                <w:bCs/>
                <w:sz w:val="22"/>
                <w:szCs w:val="22"/>
                <w:vertAlign w:val="subscript"/>
              </w:rPr>
              <w:br/>
            </w:r>
            <w:r w:rsidRPr="00411722">
              <w:rPr>
                <w:b/>
                <w:bCs/>
                <w:sz w:val="22"/>
                <w:szCs w:val="22"/>
              </w:rPr>
              <w:t>(wppm)</w:t>
            </w:r>
          </w:p>
        </w:tc>
        <w:tc>
          <w:tcPr>
            <w:tcW w:w="1260" w:type="dxa"/>
            <w:tcBorders>
              <w:top w:val="single" w:sz="4" w:space="0" w:color="auto"/>
              <w:bottom w:val="single" w:sz="4" w:space="0" w:color="auto"/>
            </w:tcBorders>
          </w:tcPr>
          <w:p w14:paraId="401B4EEC" w14:textId="77777777" w:rsidR="004F3451" w:rsidRPr="00411722" w:rsidRDefault="004F3451" w:rsidP="007F3A7B">
            <w:pPr>
              <w:jc w:val="center"/>
              <w:rPr>
                <w:b/>
                <w:bCs/>
                <w:sz w:val="22"/>
                <w:szCs w:val="22"/>
              </w:rPr>
            </w:pPr>
            <w:r w:rsidRPr="00411722">
              <w:rPr>
                <w:b/>
                <w:bCs/>
                <w:sz w:val="22"/>
                <w:szCs w:val="22"/>
              </w:rPr>
              <w:t>FLiNaK (wppm)</w:t>
            </w:r>
          </w:p>
        </w:tc>
        <w:tc>
          <w:tcPr>
            <w:tcW w:w="1060" w:type="dxa"/>
            <w:tcBorders>
              <w:top w:val="single" w:sz="4" w:space="0" w:color="auto"/>
              <w:bottom w:val="single" w:sz="4" w:space="0" w:color="auto"/>
            </w:tcBorders>
          </w:tcPr>
          <w:p w14:paraId="72AF9CC8" w14:textId="77777777" w:rsidR="004F3451" w:rsidRPr="00411722" w:rsidRDefault="004F3451" w:rsidP="007F3A7B">
            <w:pPr>
              <w:jc w:val="center"/>
              <w:rPr>
                <w:b/>
                <w:bCs/>
                <w:sz w:val="22"/>
                <w:szCs w:val="22"/>
              </w:rPr>
            </w:pPr>
            <w:r w:rsidRPr="00411722">
              <w:rPr>
                <w:b/>
                <w:bCs/>
                <w:sz w:val="22"/>
                <w:szCs w:val="22"/>
              </w:rPr>
              <w:t>LiF</w:t>
            </w:r>
          </w:p>
          <w:p w14:paraId="561E97D2" w14:textId="77777777" w:rsidR="004F3451" w:rsidRPr="00411722" w:rsidRDefault="004F3451" w:rsidP="007F3A7B">
            <w:pPr>
              <w:jc w:val="center"/>
              <w:rPr>
                <w:b/>
                <w:bCs/>
                <w:sz w:val="22"/>
                <w:szCs w:val="22"/>
              </w:rPr>
            </w:pPr>
            <w:r w:rsidRPr="00411722">
              <w:rPr>
                <w:b/>
                <w:bCs/>
                <w:sz w:val="22"/>
                <w:szCs w:val="22"/>
              </w:rPr>
              <w:t>(wppm)</w:t>
            </w:r>
          </w:p>
        </w:tc>
      </w:tr>
      <w:tr w:rsidR="004F3451" w:rsidRPr="00411722" w14:paraId="0312DEEF" w14:textId="77777777" w:rsidTr="007F3A7B">
        <w:trPr>
          <w:trHeight w:val="248"/>
          <w:jc w:val="center"/>
        </w:trPr>
        <w:tc>
          <w:tcPr>
            <w:tcW w:w="3847" w:type="dxa"/>
          </w:tcPr>
          <w:p w14:paraId="6BE55080" w14:textId="77777777" w:rsidR="004F3451" w:rsidRPr="00411722" w:rsidRDefault="004F3451" w:rsidP="007F3A7B">
            <w:pPr>
              <w:jc w:val="right"/>
              <w:rPr>
                <w:sz w:val="22"/>
                <w:szCs w:val="22"/>
              </w:rPr>
            </w:pPr>
            <w:r w:rsidRPr="00411722">
              <w:rPr>
                <w:sz w:val="22"/>
                <w:szCs w:val="22"/>
              </w:rPr>
              <w:t>Sample#1</w:t>
            </w:r>
          </w:p>
        </w:tc>
        <w:tc>
          <w:tcPr>
            <w:tcW w:w="1157" w:type="dxa"/>
            <w:tcBorders>
              <w:top w:val="single" w:sz="4" w:space="0" w:color="auto"/>
            </w:tcBorders>
          </w:tcPr>
          <w:p w14:paraId="574E3A81" w14:textId="77777777" w:rsidR="004F3451" w:rsidRPr="00411722" w:rsidRDefault="004F3451" w:rsidP="007F3A7B">
            <w:pPr>
              <w:jc w:val="center"/>
              <w:rPr>
                <w:sz w:val="22"/>
                <w:szCs w:val="22"/>
              </w:rPr>
            </w:pPr>
            <w:r w:rsidRPr="00411722">
              <w:rPr>
                <w:sz w:val="22"/>
                <w:szCs w:val="22"/>
              </w:rPr>
              <w:t>49</w:t>
            </w:r>
          </w:p>
        </w:tc>
        <w:tc>
          <w:tcPr>
            <w:tcW w:w="1080" w:type="dxa"/>
            <w:tcBorders>
              <w:top w:val="single" w:sz="4" w:space="0" w:color="auto"/>
            </w:tcBorders>
            <w:vAlign w:val="bottom"/>
          </w:tcPr>
          <w:p w14:paraId="6F275861" w14:textId="77777777" w:rsidR="004F3451" w:rsidRPr="00411722" w:rsidRDefault="004F3451" w:rsidP="007F3A7B">
            <w:pPr>
              <w:jc w:val="center"/>
              <w:rPr>
                <w:sz w:val="22"/>
                <w:szCs w:val="22"/>
              </w:rPr>
            </w:pPr>
            <w:r w:rsidRPr="00411722">
              <w:rPr>
                <w:color w:val="000000"/>
                <w:sz w:val="22"/>
                <w:szCs w:val="22"/>
              </w:rPr>
              <w:t>24</w:t>
            </w:r>
          </w:p>
        </w:tc>
        <w:tc>
          <w:tcPr>
            <w:tcW w:w="1260" w:type="dxa"/>
            <w:tcBorders>
              <w:top w:val="single" w:sz="4" w:space="0" w:color="auto"/>
            </w:tcBorders>
            <w:vAlign w:val="bottom"/>
          </w:tcPr>
          <w:p w14:paraId="53766232" w14:textId="77777777" w:rsidR="004F3451" w:rsidRPr="00411722" w:rsidRDefault="004F3451" w:rsidP="007F3A7B">
            <w:pPr>
              <w:jc w:val="center"/>
              <w:rPr>
                <w:sz w:val="22"/>
                <w:szCs w:val="22"/>
              </w:rPr>
            </w:pPr>
            <w:r w:rsidRPr="00411722">
              <w:rPr>
                <w:color w:val="000000"/>
                <w:sz w:val="22"/>
                <w:szCs w:val="22"/>
              </w:rPr>
              <w:t>71</w:t>
            </w:r>
          </w:p>
        </w:tc>
        <w:tc>
          <w:tcPr>
            <w:tcW w:w="1060" w:type="dxa"/>
            <w:tcBorders>
              <w:top w:val="single" w:sz="4" w:space="0" w:color="auto"/>
            </w:tcBorders>
            <w:vAlign w:val="bottom"/>
          </w:tcPr>
          <w:p w14:paraId="7FA1F3CC" w14:textId="77777777" w:rsidR="004F3451" w:rsidRPr="00411722" w:rsidRDefault="004F3451" w:rsidP="007F3A7B">
            <w:pPr>
              <w:jc w:val="center"/>
              <w:rPr>
                <w:sz w:val="22"/>
                <w:szCs w:val="22"/>
              </w:rPr>
            </w:pPr>
            <w:r w:rsidRPr="00411722">
              <w:rPr>
                <w:color w:val="000000"/>
                <w:sz w:val="22"/>
                <w:szCs w:val="22"/>
              </w:rPr>
              <w:t>917</w:t>
            </w:r>
          </w:p>
        </w:tc>
      </w:tr>
      <w:tr w:rsidR="004F3451" w:rsidRPr="00411722" w14:paraId="418E13FB" w14:textId="77777777" w:rsidTr="007F3A7B">
        <w:trPr>
          <w:trHeight w:val="248"/>
          <w:jc w:val="center"/>
        </w:trPr>
        <w:tc>
          <w:tcPr>
            <w:tcW w:w="3847" w:type="dxa"/>
          </w:tcPr>
          <w:p w14:paraId="05FF3A30" w14:textId="77777777" w:rsidR="004F3451" w:rsidRPr="00411722" w:rsidRDefault="004F3451" w:rsidP="007F3A7B">
            <w:pPr>
              <w:jc w:val="right"/>
              <w:rPr>
                <w:sz w:val="22"/>
                <w:szCs w:val="22"/>
              </w:rPr>
            </w:pPr>
            <w:r w:rsidRPr="00411722">
              <w:rPr>
                <w:sz w:val="22"/>
                <w:szCs w:val="22"/>
              </w:rPr>
              <w:t>Sample#2</w:t>
            </w:r>
          </w:p>
        </w:tc>
        <w:tc>
          <w:tcPr>
            <w:tcW w:w="1157" w:type="dxa"/>
          </w:tcPr>
          <w:p w14:paraId="2B68023B" w14:textId="77777777" w:rsidR="004F3451" w:rsidRPr="00411722" w:rsidRDefault="004F3451" w:rsidP="007F3A7B">
            <w:pPr>
              <w:jc w:val="center"/>
              <w:rPr>
                <w:sz w:val="22"/>
                <w:szCs w:val="22"/>
              </w:rPr>
            </w:pPr>
            <w:r w:rsidRPr="00411722">
              <w:rPr>
                <w:sz w:val="22"/>
                <w:szCs w:val="22"/>
              </w:rPr>
              <w:t>72</w:t>
            </w:r>
          </w:p>
        </w:tc>
        <w:tc>
          <w:tcPr>
            <w:tcW w:w="1080" w:type="dxa"/>
            <w:vAlign w:val="bottom"/>
          </w:tcPr>
          <w:p w14:paraId="502A6425" w14:textId="77777777" w:rsidR="004F3451" w:rsidRPr="00411722" w:rsidRDefault="004F3451" w:rsidP="007F3A7B">
            <w:pPr>
              <w:jc w:val="center"/>
              <w:rPr>
                <w:sz w:val="22"/>
                <w:szCs w:val="22"/>
              </w:rPr>
            </w:pPr>
            <w:r w:rsidRPr="00411722">
              <w:rPr>
                <w:color w:val="000000"/>
                <w:sz w:val="22"/>
                <w:szCs w:val="22"/>
              </w:rPr>
              <w:t>26</w:t>
            </w:r>
          </w:p>
        </w:tc>
        <w:tc>
          <w:tcPr>
            <w:tcW w:w="1260" w:type="dxa"/>
            <w:vAlign w:val="bottom"/>
          </w:tcPr>
          <w:p w14:paraId="0550BE6B" w14:textId="77777777" w:rsidR="004F3451" w:rsidRPr="00411722" w:rsidRDefault="004F3451" w:rsidP="007F3A7B">
            <w:pPr>
              <w:jc w:val="center"/>
              <w:rPr>
                <w:sz w:val="22"/>
                <w:szCs w:val="22"/>
              </w:rPr>
            </w:pPr>
            <w:r w:rsidRPr="00411722">
              <w:rPr>
                <w:color w:val="000000"/>
                <w:sz w:val="22"/>
                <w:szCs w:val="22"/>
              </w:rPr>
              <w:t>76</w:t>
            </w:r>
          </w:p>
        </w:tc>
        <w:tc>
          <w:tcPr>
            <w:tcW w:w="1060" w:type="dxa"/>
            <w:vAlign w:val="bottom"/>
          </w:tcPr>
          <w:p w14:paraId="05A5B7F0" w14:textId="77777777" w:rsidR="004F3451" w:rsidRPr="00411722" w:rsidRDefault="004F3451" w:rsidP="007F3A7B">
            <w:pPr>
              <w:jc w:val="center"/>
              <w:rPr>
                <w:sz w:val="22"/>
                <w:szCs w:val="22"/>
              </w:rPr>
            </w:pPr>
            <w:r w:rsidRPr="00411722">
              <w:rPr>
                <w:color w:val="000000"/>
                <w:sz w:val="22"/>
                <w:szCs w:val="22"/>
              </w:rPr>
              <w:t>842</w:t>
            </w:r>
          </w:p>
        </w:tc>
      </w:tr>
      <w:tr w:rsidR="004F3451" w:rsidRPr="00411722" w14:paraId="5B0BBD3C" w14:textId="77777777" w:rsidTr="007F3A7B">
        <w:trPr>
          <w:trHeight w:val="248"/>
          <w:jc w:val="center"/>
        </w:trPr>
        <w:tc>
          <w:tcPr>
            <w:tcW w:w="3847" w:type="dxa"/>
          </w:tcPr>
          <w:p w14:paraId="02A15AF4" w14:textId="77777777" w:rsidR="004F3451" w:rsidRPr="00411722" w:rsidRDefault="004F3451" w:rsidP="007F3A7B">
            <w:pPr>
              <w:jc w:val="right"/>
              <w:rPr>
                <w:sz w:val="22"/>
                <w:szCs w:val="22"/>
              </w:rPr>
            </w:pPr>
            <w:r w:rsidRPr="00411722">
              <w:rPr>
                <w:sz w:val="22"/>
                <w:szCs w:val="22"/>
              </w:rPr>
              <w:t>Sample#3</w:t>
            </w:r>
          </w:p>
        </w:tc>
        <w:tc>
          <w:tcPr>
            <w:tcW w:w="1157" w:type="dxa"/>
          </w:tcPr>
          <w:p w14:paraId="032B0328" w14:textId="77777777" w:rsidR="004F3451" w:rsidRPr="00411722" w:rsidRDefault="004F3451" w:rsidP="007F3A7B">
            <w:pPr>
              <w:jc w:val="center"/>
              <w:rPr>
                <w:sz w:val="22"/>
                <w:szCs w:val="22"/>
              </w:rPr>
            </w:pPr>
            <w:r w:rsidRPr="00411722">
              <w:rPr>
                <w:sz w:val="22"/>
                <w:szCs w:val="22"/>
              </w:rPr>
              <w:t>52</w:t>
            </w:r>
          </w:p>
        </w:tc>
        <w:tc>
          <w:tcPr>
            <w:tcW w:w="1080" w:type="dxa"/>
            <w:vAlign w:val="bottom"/>
          </w:tcPr>
          <w:p w14:paraId="2424D812" w14:textId="77777777" w:rsidR="004F3451" w:rsidRPr="00411722" w:rsidRDefault="004F3451" w:rsidP="007F3A7B">
            <w:pPr>
              <w:jc w:val="center"/>
              <w:rPr>
                <w:sz w:val="22"/>
                <w:szCs w:val="22"/>
              </w:rPr>
            </w:pPr>
            <w:r w:rsidRPr="00411722">
              <w:rPr>
                <w:color w:val="000000"/>
                <w:sz w:val="22"/>
                <w:szCs w:val="22"/>
              </w:rPr>
              <w:t>72</w:t>
            </w:r>
          </w:p>
        </w:tc>
        <w:tc>
          <w:tcPr>
            <w:tcW w:w="1260" w:type="dxa"/>
            <w:vAlign w:val="bottom"/>
          </w:tcPr>
          <w:p w14:paraId="34820067" w14:textId="77777777" w:rsidR="004F3451" w:rsidRPr="00411722" w:rsidRDefault="004F3451" w:rsidP="007F3A7B">
            <w:pPr>
              <w:jc w:val="center"/>
              <w:rPr>
                <w:sz w:val="22"/>
                <w:szCs w:val="22"/>
              </w:rPr>
            </w:pPr>
            <w:r w:rsidRPr="00411722">
              <w:rPr>
                <w:color w:val="000000"/>
                <w:sz w:val="22"/>
                <w:szCs w:val="22"/>
              </w:rPr>
              <w:t>113</w:t>
            </w:r>
          </w:p>
        </w:tc>
        <w:tc>
          <w:tcPr>
            <w:tcW w:w="1060" w:type="dxa"/>
            <w:vAlign w:val="bottom"/>
          </w:tcPr>
          <w:p w14:paraId="7A5647C1" w14:textId="77777777" w:rsidR="004F3451" w:rsidRPr="00411722" w:rsidRDefault="004F3451" w:rsidP="007F3A7B">
            <w:pPr>
              <w:jc w:val="center"/>
              <w:rPr>
                <w:sz w:val="22"/>
                <w:szCs w:val="22"/>
              </w:rPr>
            </w:pPr>
            <w:r w:rsidRPr="00411722">
              <w:rPr>
                <w:color w:val="000000"/>
                <w:sz w:val="22"/>
                <w:szCs w:val="22"/>
              </w:rPr>
              <w:t>972</w:t>
            </w:r>
          </w:p>
        </w:tc>
      </w:tr>
      <w:tr w:rsidR="004F3451" w:rsidRPr="00411722" w14:paraId="70CB3193" w14:textId="77777777" w:rsidTr="007F3A7B">
        <w:trPr>
          <w:trHeight w:val="248"/>
          <w:jc w:val="center"/>
        </w:trPr>
        <w:tc>
          <w:tcPr>
            <w:tcW w:w="3847" w:type="dxa"/>
          </w:tcPr>
          <w:p w14:paraId="6C678607" w14:textId="77777777" w:rsidR="004F3451" w:rsidRPr="00411722" w:rsidRDefault="004F3451" w:rsidP="007F3A7B">
            <w:pPr>
              <w:jc w:val="right"/>
              <w:rPr>
                <w:sz w:val="22"/>
                <w:szCs w:val="22"/>
              </w:rPr>
            </w:pPr>
            <w:r w:rsidRPr="00411722">
              <w:rPr>
                <w:sz w:val="22"/>
                <w:szCs w:val="22"/>
              </w:rPr>
              <w:t>Sample#4</w:t>
            </w:r>
          </w:p>
        </w:tc>
        <w:tc>
          <w:tcPr>
            <w:tcW w:w="1157" w:type="dxa"/>
          </w:tcPr>
          <w:p w14:paraId="5A8DB593" w14:textId="77777777" w:rsidR="004F3451" w:rsidRPr="00411722" w:rsidRDefault="004F3451" w:rsidP="007F3A7B">
            <w:pPr>
              <w:jc w:val="center"/>
              <w:rPr>
                <w:sz w:val="22"/>
                <w:szCs w:val="22"/>
              </w:rPr>
            </w:pPr>
          </w:p>
        </w:tc>
        <w:tc>
          <w:tcPr>
            <w:tcW w:w="1080" w:type="dxa"/>
            <w:vAlign w:val="bottom"/>
          </w:tcPr>
          <w:p w14:paraId="097BAC23" w14:textId="77777777" w:rsidR="004F3451" w:rsidRPr="00411722" w:rsidRDefault="004F3451" w:rsidP="007F3A7B">
            <w:pPr>
              <w:jc w:val="center"/>
              <w:rPr>
                <w:sz w:val="22"/>
                <w:szCs w:val="22"/>
              </w:rPr>
            </w:pPr>
            <w:r w:rsidRPr="00411722">
              <w:rPr>
                <w:color w:val="000000"/>
                <w:sz w:val="22"/>
                <w:szCs w:val="22"/>
              </w:rPr>
              <w:t>50</w:t>
            </w:r>
          </w:p>
        </w:tc>
        <w:tc>
          <w:tcPr>
            <w:tcW w:w="1260" w:type="dxa"/>
            <w:vAlign w:val="bottom"/>
          </w:tcPr>
          <w:p w14:paraId="6887651F" w14:textId="77777777" w:rsidR="004F3451" w:rsidRPr="00411722" w:rsidRDefault="004F3451" w:rsidP="007F3A7B">
            <w:pPr>
              <w:jc w:val="center"/>
              <w:rPr>
                <w:sz w:val="22"/>
                <w:szCs w:val="22"/>
              </w:rPr>
            </w:pPr>
            <w:r w:rsidRPr="00411722">
              <w:rPr>
                <w:color w:val="000000"/>
                <w:sz w:val="22"/>
                <w:szCs w:val="22"/>
              </w:rPr>
              <w:t>111</w:t>
            </w:r>
          </w:p>
        </w:tc>
        <w:tc>
          <w:tcPr>
            <w:tcW w:w="1060" w:type="dxa"/>
            <w:vAlign w:val="bottom"/>
          </w:tcPr>
          <w:p w14:paraId="2D3F4F1F" w14:textId="77777777" w:rsidR="004F3451" w:rsidRPr="00411722" w:rsidRDefault="004F3451" w:rsidP="007F3A7B">
            <w:pPr>
              <w:jc w:val="center"/>
              <w:rPr>
                <w:sz w:val="22"/>
                <w:szCs w:val="22"/>
              </w:rPr>
            </w:pPr>
            <w:r w:rsidRPr="00411722">
              <w:rPr>
                <w:color w:val="000000"/>
                <w:sz w:val="22"/>
                <w:szCs w:val="22"/>
              </w:rPr>
              <w:t>1108</w:t>
            </w:r>
          </w:p>
        </w:tc>
      </w:tr>
      <w:tr w:rsidR="004F3451" w:rsidRPr="00411722" w14:paraId="30F1A313" w14:textId="77777777" w:rsidTr="007F3A7B">
        <w:trPr>
          <w:trHeight w:val="248"/>
          <w:jc w:val="center"/>
        </w:trPr>
        <w:tc>
          <w:tcPr>
            <w:tcW w:w="3847" w:type="dxa"/>
          </w:tcPr>
          <w:p w14:paraId="3E39C206" w14:textId="77777777" w:rsidR="004F3451" w:rsidRPr="00411722" w:rsidRDefault="004F3451" w:rsidP="007F3A7B">
            <w:pPr>
              <w:jc w:val="right"/>
              <w:rPr>
                <w:sz w:val="22"/>
                <w:szCs w:val="22"/>
              </w:rPr>
            </w:pPr>
            <w:r w:rsidRPr="00411722">
              <w:rPr>
                <w:sz w:val="22"/>
                <w:szCs w:val="22"/>
              </w:rPr>
              <w:t>Sample#5</w:t>
            </w:r>
          </w:p>
        </w:tc>
        <w:tc>
          <w:tcPr>
            <w:tcW w:w="1157" w:type="dxa"/>
          </w:tcPr>
          <w:p w14:paraId="48D53021" w14:textId="77777777" w:rsidR="004F3451" w:rsidRPr="00411722" w:rsidRDefault="004F3451" w:rsidP="007F3A7B">
            <w:pPr>
              <w:jc w:val="center"/>
              <w:rPr>
                <w:sz w:val="22"/>
                <w:szCs w:val="22"/>
              </w:rPr>
            </w:pPr>
          </w:p>
        </w:tc>
        <w:tc>
          <w:tcPr>
            <w:tcW w:w="1080" w:type="dxa"/>
            <w:vAlign w:val="bottom"/>
          </w:tcPr>
          <w:p w14:paraId="35A4348F" w14:textId="77777777" w:rsidR="004F3451" w:rsidRPr="00411722" w:rsidRDefault="004F3451" w:rsidP="007F3A7B">
            <w:pPr>
              <w:jc w:val="center"/>
              <w:rPr>
                <w:sz w:val="22"/>
                <w:szCs w:val="22"/>
              </w:rPr>
            </w:pPr>
            <w:r w:rsidRPr="00411722">
              <w:rPr>
                <w:color w:val="000000"/>
                <w:sz w:val="22"/>
                <w:szCs w:val="22"/>
              </w:rPr>
              <w:t>53</w:t>
            </w:r>
          </w:p>
        </w:tc>
        <w:tc>
          <w:tcPr>
            <w:tcW w:w="1260" w:type="dxa"/>
            <w:vAlign w:val="bottom"/>
          </w:tcPr>
          <w:p w14:paraId="7781323B" w14:textId="77777777" w:rsidR="004F3451" w:rsidRPr="00411722" w:rsidRDefault="004F3451" w:rsidP="007F3A7B">
            <w:pPr>
              <w:jc w:val="center"/>
              <w:rPr>
                <w:sz w:val="22"/>
                <w:szCs w:val="22"/>
              </w:rPr>
            </w:pPr>
            <w:r w:rsidRPr="00411722">
              <w:rPr>
                <w:color w:val="000000"/>
                <w:sz w:val="22"/>
                <w:szCs w:val="22"/>
              </w:rPr>
              <w:t>95</w:t>
            </w:r>
          </w:p>
        </w:tc>
        <w:tc>
          <w:tcPr>
            <w:tcW w:w="1060" w:type="dxa"/>
            <w:vAlign w:val="bottom"/>
          </w:tcPr>
          <w:p w14:paraId="3270EAEF" w14:textId="77777777" w:rsidR="004F3451" w:rsidRPr="00411722" w:rsidRDefault="004F3451" w:rsidP="007F3A7B">
            <w:pPr>
              <w:jc w:val="center"/>
              <w:rPr>
                <w:sz w:val="22"/>
                <w:szCs w:val="22"/>
              </w:rPr>
            </w:pPr>
            <w:r w:rsidRPr="00411722">
              <w:rPr>
                <w:color w:val="000000"/>
                <w:sz w:val="22"/>
                <w:szCs w:val="22"/>
              </w:rPr>
              <w:t>1105</w:t>
            </w:r>
          </w:p>
        </w:tc>
      </w:tr>
      <w:tr w:rsidR="004F3451" w:rsidRPr="00411722" w14:paraId="71A8F113" w14:textId="77777777" w:rsidTr="007F3A7B">
        <w:trPr>
          <w:trHeight w:val="248"/>
          <w:jc w:val="center"/>
        </w:trPr>
        <w:tc>
          <w:tcPr>
            <w:tcW w:w="3847" w:type="dxa"/>
          </w:tcPr>
          <w:p w14:paraId="4109D7FC" w14:textId="77777777" w:rsidR="004F3451" w:rsidRPr="00411722" w:rsidRDefault="004F3451" w:rsidP="007F3A7B">
            <w:pPr>
              <w:jc w:val="right"/>
              <w:rPr>
                <w:sz w:val="22"/>
                <w:szCs w:val="22"/>
              </w:rPr>
            </w:pPr>
            <w:r w:rsidRPr="00411722">
              <w:rPr>
                <w:sz w:val="22"/>
                <w:szCs w:val="22"/>
              </w:rPr>
              <w:t>Sample#6</w:t>
            </w:r>
          </w:p>
        </w:tc>
        <w:tc>
          <w:tcPr>
            <w:tcW w:w="1157" w:type="dxa"/>
          </w:tcPr>
          <w:p w14:paraId="31AFAE59" w14:textId="77777777" w:rsidR="004F3451" w:rsidRPr="00411722" w:rsidRDefault="004F3451" w:rsidP="007F3A7B">
            <w:pPr>
              <w:jc w:val="center"/>
              <w:rPr>
                <w:sz w:val="22"/>
                <w:szCs w:val="22"/>
              </w:rPr>
            </w:pPr>
          </w:p>
        </w:tc>
        <w:tc>
          <w:tcPr>
            <w:tcW w:w="1080" w:type="dxa"/>
            <w:vAlign w:val="bottom"/>
          </w:tcPr>
          <w:p w14:paraId="3BC050F8" w14:textId="77777777" w:rsidR="004F3451" w:rsidRPr="00411722" w:rsidRDefault="004F3451" w:rsidP="007F3A7B">
            <w:pPr>
              <w:jc w:val="center"/>
              <w:rPr>
                <w:sz w:val="22"/>
                <w:szCs w:val="22"/>
              </w:rPr>
            </w:pPr>
            <w:r w:rsidRPr="00411722">
              <w:rPr>
                <w:color w:val="000000"/>
                <w:sz w:val="22"/>
                <w:szCs w:val="22"/>
              </w:rPr>
              <w:t>30</w:t>
            </w:r>
          </w:p>
        </w:tc>
        <w:tc>
          <w:tcPr>
            <w:tcW w:w="1260" w:type="dxa"/>
            <w:vAlign w:val="bottom"/>
          </w:tcPr>
          <w:p w14:paraId="5BEEFC41" w14:textId="77777777" w:rsidR="004F3451" w:rsidRPr="00411722" w:rsidRDefault="004F3451" w:rsidP="007F3A7B">
            <w:pPr>
              <w:jc w:val="center"/>
              <w:rPr>
                <w:sz w:val="22"/>
                <w:szCs w:val="22"/>
              </w:rPr>
            </w:pPr>
            <w:r w:rsidRPr="00411722">
              <w:rPr>
                <w:color w:val="000000"/>
                <w:sz w:val="22"/>
                <w:szCs w:val="22"/>
              </w:rPr>
              <w:t>112</w:t>
            </w:r>
          </w:p>
        </w:tc>
        <w:tc>
          <w:tcPr>
            <w:tcW w:w="1060" w:type="dxa"/>
          </w:tcPr>
          <w:p w14:paraId="7A50325C" w14:textId="77777777" w:rsidR="004F3451" w:rsidRPr="00411722" w:rsidRDefault="004F3451" w:rsidP="007F3A7B">
            <w:pPr>
              <w:jc w:val="center"/>
              <w:rPr>
                <w:sz w:val="22"/>
                <w:szCs w:val="22"/>
              </w:rPr>
            </w:pPr>
          </w:p>
        </w:tc>
      </w:tr>
      <w:tr w:rsidR="004F3451" w:rsidRPr="00411722" w14:paraId="16F6B81A" w14:textId="77777777" w:rsidTr="007F3A7B">
        <w:trPr>
          <w:trHeight w:val="248"/>
          <w:jc w:val="center"/>
        </w:trPr>
        <w:tc>
          <w:tcPr>
            <w:tcW w:w="3847" w:type="dxa"/>
          </w:tcPr>
          <w:p w14:paraId="79355744" w14:textId="77777777" w:rsidR="004F3451" w:rsidRPr="00411722" w:rsidRDefault="004F3451" w:rsidP="007F3A7B">
            <w:pPr>
              <w:jc w:val="right"/>
              <w:rPr>
                <w:sz w:val="22"/>
                <w:szCs w:val="22"/>
              </w:rPr>
            </w:pPr>
            <w:r w:rsidRPr="00411722">
              <w:rPr>
                <w:sz w:val="22"/>
                <w:szCs w:val="22"/>
              </w:rPr>
              <w:t>Sample#7</w:t>
            </w:r>
          </w:p>
        </w:tc>
        <w:tc>
          <w:tcPr>
            <w:tcW w:w="1157" w:type="dxa"/>
          </w:tcPr>
          <w:p w14:paraId="0E61C52A" w14:textId="77777777" w:rsidR="004F3451" w:rsidRPr="00411722" w:rsidRDefault="004F3451" w:rsidP="007F3A7B">
            <w:pPr>
              <w:jc w:val="center"/>
              <w:rPr>
                <w:sz w:val="22"/>
                <w:szCs w:val="22"/>
              </w:rPr>
            </w:pPr>
          </w:p>
        </w:tc>
        <w:tc>
          <w:tcPr>
            <w:tcW w:w="1080" w:type="dxa"/>
          </w:tcPr>
          <w:p w14:paraId="57D5A0AB" w14:textId="77777777" w:rsidR="004F3451" w:rsidRPr="00411722" w:rsidRDefault="004F3451" w:rsidP="007F3A7B">
            <w:pPr>
              <w:jc w:val="center"/>
              <w:rPr>
                <w:sz w:val="22"/>
                <w:szCs w:val="22"/>
              </w:rPr>
            </w:pPr>
          </w:p>
        </w:tc>
        <w:tc>
          <w:tcPr>
            <w:tcW w:w="1260" w:type="dxa"/>
            <w:vAlign w:val="bottom"/>
          </w:tcPr>
          <w:p w14:paraId="398193BE" w14:textId="77777777" w:rsidR="004F3451" w:rsidRPr="00411722" w:rsidRDefault="004F3451" w:rsidP="007F3A7B">
            <w:pPr>
              <w:jc w:val="center"/>
              <w:rPr>
                <w:sz w:val="22"/>
                <w:szCs w:val="22"/>
              </w:rPr>
            </w:pPr>
            <w:r w:rsidRPr="00411722">
              <w:rPr>
                <w:color w:val="000000"/>
                <w:sz w:val="22"/>
                <w:szCs w:val="22"/>
              </w:rPr>
              <w:t>153</w:t>
            </w:r>
          </w:p>
        </w:tc>
        <w:tc>
          <w:tcPr>
            <w:tcW w:w="1060" w:type="dxa"/>
          </w:tcPr>
          <w:p w14:paraId="3B0DAEC6" w14:textId="77777777" w:rsidR="004F3451" w:rsidRPr="00411722" w:rsidRDefault="004F3451" w:rsidP="007F3A7B">
            <w:pPr>
              <w:jc w:val="center"/>
              <w:rPr>
                <w:sz w:val="22"/>
                <w:szCs w:val="22"/>
              </w:rPr>
            </w:pPr>
          </w:p>
        </w:tc>
      </w:tr>
      <w:tr w:rsidR="004F3451" w:rsidRPr="00411722" w14:paraId="5CDBA6EA" w14:textId="77777777" w:rsidTr="007F3A7B">
        <w:trPr>
          <w:trHeight w:val="248"/>
          <w:jc w:val="center"/>
        </w:trPr>
        <w:tc>
          <w:tcPr>
            <w:tcW w:w="3847" w:type="dxa"/>
          </w:tcPr>
          <w:p w14:paraId="12016C94" w14:textId="77777777" w:rsidR="004F3451" w:rsidRPr="00411722" w:rsidRDefault="004F3451" w:rsidP="007F3A7B">
            <w:pPr>
              <w:jc w:val="right"/>
              <w:rPr>
                <w:sz w:val="22"/>
                <w:szCs w:val="22"/>
              </w:rPr>
            </w:pPr>
            <w:r w:rsidRPr="00411722">
              <w:rPr>
                <w:sz w:val="22"/>
                <w:szCs w:val="22"/>
              </w:rPr>
              <w:t>Sample#8</w:t>
            </w:r>
          </w:p>
        </w:tc>
        <w:tc>
          <w:tcPr>
            <w:tcW w:w="1157" w:type="dxa"/>
          </w:tcPr>
          <w:p w14:paraId="5BAF26E8" w14:textId="77777777" w:rsidR="004F3451" w:rsidRPr="00411722" w:rsidRDefault="004F3451" w:rsidP="007F3A7B">
            <w:pPr>
              <w:jc w:val="center"/>
              <w:rPr>
                <w:sz w:val="22"/>
                <w:szCs w:val="22"/>
              </w:rPr>
            </w:pPr>
          </w:p>
        </w:tc>
        <w:tc>
          <w:tcPr>
            <w:tcW w:w="1080" w:type="dxa"/>
          </w:tcPr>
          <w:p w14:paraId="69747483" w14:textId="77777777" w:rsidR="004F3451" w:rsidRPr="00411722" w:rsidRDefault="004F3451" w:rsidP="007F3A7B">
            <w:pPr>
              <w:jc w:val="center"/>
              <w:rPr>
                <w:sz w:val="22"/>
                <w:szCs w:val="22"/>
              </w:rPr>
            </w:pPr>
          </w:p>
        </w:tc>
        <w:tc>
          <w:tcPr>
            <w:tcW w:w="1260" w:type="dxa"/>
            <w:vAlign w:val="bottom"/>
          </w:tcPr>
          <w:p w14:paraId="33A6A473" w14:textId="77777777" w:rsidR="004F3451" w:rsidRPr="00411722" w:rsidRDefault="004F3451" w:rsidP="007F3A7B">
            <w:pPr>
              <w:jc w:val="center"/>
              <w:rPr>
                <w:sz w:val="22"/>
                <w:szCs w:val="22"/>
              </w:rPr>
            </w:pPr>
            <w:r w:rsidRPr="00411722">
              <w:rPr>
                <w:color w:val="000000"/>
                <w:sz w:val="22"/>
                <w:szCs w:val="22"/>
              </w:rPr>
              <w:t>140</w:t>
            </w:r>
          </w:p>
        </w:tc>
        <w:tc>
          <w:tcPr>
            <w:tcW w:w="1060" w:type="dxa"/>
          </w:tcPr>
          <w:p w14:paraId="1AFFA7F8" w14:textId="77777777" w:rsidR="004F3451" w:rsidRPr="00411722" w:rsidRDefault="004F3451" w:rsidP="007F3A7B">
            <w:pPr>
              <w:jc w:val="center"/>
              <w:rPr>
                <w:sz w:val="22"/>
                <w:szCs w:val="22"/>
              </w:rPr>
            </w:pPr>
          </w:p>
        </w:tc>
      </w:tr>
      <w:tr w:rsidR="004F3451" w:rsidRPr="00411722" w14:paraId="26809D77" w14:textId="77777777" w:rsidTr="007F3A7B">
        <w:trPr>
          <w:trHeight w:val="248"/>
          <w:jc w:val="center"/>
        </w:trPr>
        <w:tc>
          <w:tcPr>
            <w:tcW w:w="3847" w:type="dxa"/>
          </w:tcPr>
          <w:p w14:paraId="719F4655" w14:textId="77777777" w:rsidR="004F3451" w:rsidRPr="00411722" w:rsidRDefault="004F3451" w:rsidP="007F3A7B">
            <w:pPr>
              <w:jc w:val="right"/>
              <w:rPr>
                <w:sz w:val="22"/>
                <w:szCs w:val="22"/>
              </w:rPr>
            </w:pPr>
            <w:r w:rsidRPr="00411722">
              <w:rPr>
                <w:sz w:val="22"/>
                <w:szCs w:val="22"/>
              </w:rPr>
              <w:t>Sample#9</w:t>
            </w:r>
          </w:p>
        </w:tc>
        <w:tc>
          <w:tcPr>
            <w:tcW w:w="1157" w:type="dxa"/>
          </w:tcPr>
          <w:p w14:paraId="065A173B" w14:textId="77777777" w:rsidR="004F3451" w:rsidRPr="00411722" w:rsidRDefault="004F3451" w:rsidP="007F3A7B">
            <w:pPr>
              <w:jc w:val="center"/>
              <w:rPr>
                <w:sz w:val="22"/>
                <w:szCs w:val="22"/>
              </w:rPr>
            </w:pPr>
          </w:p>
        </w:tc>
        <w:tc>
          <w:tcPr>
            <w:tcW w:w="1080" w:type="dxa"/>
          </w:tcPr>
          <w:p w14:paraId="4939D8B9" w14:textId="77777777" w:rsidR="004F3451" w:rsidRPr="00411722" w:rsidRDefault="004F3451" w:rsidP="007F3A7B">
            <w:pPr>
              <w:jc w:val="center"/>
              <w:rPr>
                <w:sz w:val="22"/>
                <w:szCs w:val="22"/>
              </w:rPr>
            </w:pPr>
          </w:p>
        </w:tc>
        <w:tc>
          <w:tcPr>
            <w:tcW w:w="1260" w:type="dxa"/>
            <w:vAlign w:val="bottom"/>
          </w:tcPr>
          <w:p w14:paraId="4B3C0414" w14:textId="77777777" w:rsidR="004F3451" w:rsidRPr="00411722" w:rsidRDefault="004F3451" w:rsidP="007F3A7B">
            <w:pPr>
              <w:jc w:val="center"/>
              <w:rPr>
                <w:sz w:val="22"/>
                <w:szCs w:val="22"/>
              </w:rPr>
            </w:pPr>
            <w:r w:rsidRPr="00411722">
              <w:rPr>
                <w:color w:val="000000"/>
                <w:sz w:val="22"/>
                <w:szCs w:val="22"/>
              </w:rPr>
              <w:t>173</w:t>
            </w:r>
          </w:p>
        </w:tc>
        <w:tc>
          <w:tcPr>
            <w:tcW w:w="1060" w:type="dxa"/>
          </w:tcPr>
          <w:p w14:paraId="5875490F" w14:textId="77777777" w:rsidR="004F3451" w:rsidRPr="00411722" w:rsidRDefault="004F3451" w:rsidP="007F3A7B">
            <w:pPr>
              <w:jc w:val="center"/>
              <w:rPr>
                <w:sz w:val="22"/>
                <w:szCs w:val="22"/>
              </w:rPr>
            </w:pPr>
          </w:p>
        </w:tc>
      </w:tr>
      <w:tr w:rsidR="004F3451" w:rsidRPr="00411722" w14:paraId="598C5BC6" w14:textId="77777777" w:rsidTr="007F3A7B">
        <w:trPr>
          <w:trHeight w:val="248"/>
          <w:jc w:val="center"/>
        </w:trPr>
        <w:tc>
          <w:tcPr>
            <w:tcW w:w="3847" w:type="dxa"/>
          </w:tcPr>
          <w:p w14:paraId="2F25AFFB" w14:textId="77777777" w:rsidR="004F3451" w:rsidRPr="00411722" w:rsidRDefault="004F3451" w:rsidP="007F3A7B">
            <w:pPr>
              <w:jc w:val="right"/>
              <w:rPr>
                <w:sz w:val="22"/>
                <w:szCs w:val="22"/>
              </w:rPr>
            </w:pPr>
            <w:r w:rsidRPr="00411722">
              <w:rPr>
                <w:sz w:val="22"/>
                <w:szCs w:val="22"/>
              </w:rPr>
              <w:t>Sample#10</w:t>
            </w:r>
          </w:p>
        </w:tc>
        <w:tc>
          <w:tcPr>
            <w:tcW w:w="1157" w:type="dxa"/>
          </w:tcPr>
          <w:p w14:paraId="53DCEA2D" w14:textId="77777777" w:rsidR="004F3451" w:rsidRPr="00411722" w:rsidRDefault="004F3451" w:rsidP="007F3A7B">
            <w:pPr>
              <w:jc w:val="center"/>
              <w:rPr>
                <w:sz w:val="22"/>
                <w:szCs w:val="22"/>
              </w:rPr>
            </w:pPr>
          </w:p>
        </w:tc>
        <w:tc>
          <w:tcPr>
            <w:tcW w:w="1080" w:type="dxa"/>
          </w:tcPr>
          <w:p w14:paraId="5D10B0D0" w14:textId="77777777" w:rsidR="004F3451" w:rsidRPr="00411722" w:rsidRDefault="004F3451" w:rsidP="007F3A7B">
            <w:pPr>
              <w:jc w:val="center"/>
              <w:rPr>
                <w:sz w:val="22"/>
                <w:szCs w:val="22"/>
              </w:rPr>
            </w:pPr>
          </w:p>
        </w:tc>
        <w:tc>
          <w:tcPr>
            <w:tcW w:w="1260" w:type="dxa"/>
            <w:vAlign w:val="bottom"/>
          </w:tcPr>
          <w:p w14:paraId="645C0E0D" w14:textId="77777777" w:rsidR="004F3451" w:rsidRPr="00411722" w:rsidRDefault="004F3451" w:rsidP="007F3A7B">
            <w:pPr>
              <w:jc w:val="center"/>
              <w:rPr>
                <w:sz w:val="22"/>
                <w:szCs w:val="22"/>
              </w:rPr>
            </w:pPr>
            <w:r w:rsidRPr="00411722">
              <w:rPr>
                <w:color w:val="000000"/>
                <w:sz w:val="22"/>
                <w:szCs w:val="22"/>
              </w:rPr>
              <w:t>209</w:t>
            </w:r>
          </w:p>
        </w:tc>
        <w:tc>
          <w:tcPr>
            <w:tcW w:w="1060" w:type="dxa"/>
          </w:tcPr>
          <w:p w14:paraId="3A93F78B" w14:textId="77777777" w:rsidR="004F3451" w:rsidRPr="00411722" w:rsidRDefault="004F3451" w:rsidP="007F3A7B">
            <w:pPr>
              <w:jc w:val="center"/>
              <w:rPr>
                <w:sz w:val="22"/>
                <w:szCs w:val="22"/>
              </w:rPr>
            </w:pPr>
          </w:p>
        </w:tc>
      </w:tr>
      <w:tr w:rsidR="004F3451" w:rsidRPr="00411722" w14:paraId="3C2155C3" w14:textId="77777777" w:rsidTr="007F3A7B">
        <w:trPr>
          <w:trHeight w:val="248"/>
          <w:jc w:val="center"/>
        </w:trPr>
        <w:tc>
          <w:tcPr>
            <w:tcW w:w="3847" w:type="dxa"/>
          </w:tcPr>
          <w:p w14:paraId="78A99152" w14:textId="77777777" w:rsidR="004F3451" w:rsidRPr="00411722" w:rsidRDefault="004F3451" w:rsidP="007F3A7B">
            <w:pPr>
              <w:jc w:val="right"/>
              <w:rPr>
                <w:sz w:val="22"/>
                <w:szCs w:val="22"/>
              </w:rPr>
            </w:pPr>
            <w:r w:rsidRPr="00411722">
              <w:rPr>
                <w:sz w:val="22"/>
                <w:szCs w:val="22"/>
              </w:rPr>
              <w:t>Sample#11</w:t>
            </w:r>
          </w:p>
        </w:tc>
        <w:tc>
          <w:tcPr>
            <w:tcW w:w="1157" w:type="dxa"/>
          </w:tcPr>
          <w:p w14:paraId="1C38E131" w14:textId="77777777" w:rsidR="004F3451" w:rsidRPr="00411722" w:rsidRDefault="004F3451" w:rsidP="007F3A7B">
            <w:pPr>
              <w:jc w:val="center"/>
              <w:rPr>
                <w:sz w:val="22"/>
                <w:szCs w:val="22"/>
              </w:rPr>
            </w:pPr>
          </w:p>
        </w:tc>
        <w:tc>
          <w:tcPr>
            <w:tcW w:w="1080" w:type="dxa"/>
          </w:tcPr>
          <w:p w14:paraId="4D23C594" w14:textId="77777777" w:rsidR="004F3451" w:rsidRPr="00411722" w:rsidRDefault="004F3451" w:rsidP="007F3A7B">
            <w:pPr>
              <w:jc w:val="center"/>
              <w:rPr>
                <w:sz w:val="22"/>
                <w:szCs w:val="22"/>
              </w:rPr>
            </w:pPr>
          </w:p>
        </w:tc>
        <w:tc>
          <w:tcPr>
            <w:tcW w:w="1260" w:type="dxa"/>
            <w:vAlign w:val="bottom"/>
          </w:tcPr>
          <w:p w14:paraId="705FA21E" w14:textId="77777777" w:rsidR="004F3451" w:rsidRPr="00411722" w:rsidRDefault="004F3451" w:rsidP="007F3A7B">
            <w:pPr>
              <w:jc w:val="center"/>
              <w:rPr>
                <w:sz w:val="22"/>
                <w:szCs w:val="22"/>
              </w:rPr>
            </w:pPr>
            <w:r w:rsidRPr="00411722">
              <w:rPr>
                <w:color w:val="000000"/>
                <w:sz w:val="22"/>
                <w:szCs w:val="22"/>
              </w:rPr>
              <w:t>84</w:t>
            </w:r>
          </w:p>
        </w:tc>
        <w:tc>
          <w:tcPr>
            <w:tcW w:w="1060" w:type="dxa"/>
          </w:tcPr>
          <w:p w14:paraId="1FDB538F" w14:textId="77777777" w:rsidR="004F3451" w:rsidRPr="00411722" w:rsidRDefault="004F3451" w:rsidP="007F3A7B">
            <w:pPr>
              <w:jc w:val="center"/>
              <w:rPr>
                <w:sz w:val="22"/>
                <w:szCs w:val="22"/>
              </w:rPr>
            </w:pPr>
          </w:p>
        </w:tc>
      </w:tr>
      <w:tr w:rsidR="004F3451" w:rsidRPr="00411722" w14:paraId="03871A2B" w14:textId="77777777" w:rsidTr="007F3A7B">
        <w:trPr>
          <w:trHeight w:val="248"/>
          <w:jc w:val="center"/>
        </w:trPr>
        <w:tc>
          <w:tcPr>
            <w:tcW w:w="3847" w:type="dxa"/>
          </w:tcPr>
          <w:p w14:paraId="65E3F83F" w14:textId="77777777" w:rsidR="004F3451" w:rsidRPr="00411722" w:rsidRDefault="004F3451" w:rsidP="007F3A7B">
            <w:pPr>
              <w:jc w:val="right"/>
              <w:rPr>
                <w:sz w:val="22"/>
                <w:szCs w:val="22"/>
              </w:rPr>
            </w:pPr>
            <w:r w:rsidRPr="00411722">
              <w:rPr>
                <w:sz w:val="22"/>
                <w:szCs w:val="22"/>
              </w:rPr>
              <w:lastRenderedPageBreak/>
              <w:t>Sample#12</w:t>
            </w:r>
          </w:p>
        </w:tc>
        <w:tc>
          <w:tcPr>
            <w:tcW w:w="1157" w:type="dxa"/>
          </w:tcPr>
          <w:p w14:paraId="75B783FE" w14:textId="77777777" w:rsidR="004F3451" w:rsidRPr="00411722" w:rsidRDefault="004F3451" w:rsidP="007F3A7B">
            <w:pPr>
              <w:jc w:val="center"/>
              <w:rPr>
                <w:sz w:val="22"/>
                <w:szCs w:val="22"/>
              </w:rPr>
            </w:pPr>
          </w:p>
        </w:tc>
        <w:tc>
          <w:tcPr>
            <w:tcW w:w="1080" w:type="dxa"/>
          </w:tcPr>
          <w:p w14:paraId="1C4F91D3" w14:textId="77777777" w:rsidR="004F3451" w:rsidRPr="00411722" w:rsidRDefault="004F3451" w:rsidP="007F3A7B">
            <w:pPr>
              <w:jc w:val="center"/>
              <w:rPr>
                <w:sz w:val="22"/>
                <w:szCs w:val="22"/>
              </w:rPr>
            </w:pPr>
          </w:p>
        </w:tc>
        <w:tc>
          <w:tcPr>
            <w:tcW w:w="1260" w:type="dxa"/>
            <w:vAlign w:val="bottom"/>
          </w:tcPr>
          <w:p w14:paraId="339A0A85" w14:textId="77777777" w:rsidR="004F3451" w:rsidRPr="00411722" w:rsidRDefault="004F3451" w:rsidP="007F3A7B">
            <w:pPr>
              <w:jc w:val="center"/>
              <w:rPr>
                <w:sz w:val="22"/>
                <w:szCs w:val="22"/>
              </w:rPr>
            </w:pPr>
            <w:r w:rsidRPr="00411722">
              <w:rPr>
                <w:color w:val="000000"/>
                <w:sz w:val="22"/>
                <w:szCs w:val="22"/>
              </w:rPr>
              <w:t>104</w:t>
            </w:r>
          </w:p>
        </w:tc>
        <w:tc>
          <w:tcPr>
            <w:tcW w:w="1060" w:type="dxa"/>
          </w:tcPr>
          <w:p w14:paraId="37925301" w14:textId="77777777" w:rsidR="004F3451" w:rsidRPr="00411722" w:rsidRDefault="004F3451" w:rsidP="007F3A7B">
            <w:pPr>
              <w:jc w:val="center"/>
              <w:rPr>
                <w:sz w:val="22"/>
                <w:szCs w:val="22"/>
              </w:rPr>
            </w:pPr>
          </w:p>
        </w:tc>
      </w:tr>
      <w:tr w:rsidR="004F3451" w:rsidRPr="00411722" w14:paraId="7D15DD1D" w14:textId="77777777" w:rsidTr="007F3A7B">
        <w:trPr>
          <w:trHeight w:val="248"/>
          <w:jc w:val="center"/>
        </w:trPr>
        <w:tc>
          <w:tcPr>
            <w:tcW w:w="3847" w:type="dxa"/>
          </w:tcPr>
          <w:p w14:paraId="71039E10" w14:textId="77777777" w:rsidR="004F3451" w:rsidRPr="00411722" w:rsidRDefault="004F3451" w:rsidP="007F3A7B">
            <w:pPr>
              <w:jc w:val="right"/>
              <w:rPr>
                <w:sz w:val="22"/>
                <w:szCs w:val="22"/>
              </w:rPr>
            </w:pPr>
            <w:r w:rsidRPr="00411722">
              <w:rPr>
                <w:sz w:val="22"/>
                <w:szCs w:val="22"/>
              </w:rPr>
              <w:t>Sample#13</w:t>
            </w:r>
          </w:p>
        </w:tc>
        <w:tc>
          <w:tcPr>
            <w:tcW w:w="1157" w:type="dxa"/>
          </w:tcPr>
          <w:p w14:paraId="32D3BFBA" w14:textId="77777777" w:rsidR="004F3451" w:rsidRPr="00411722" w:rsidRDefault="004F3451" w:rsidP="007F3A7B">
            <w:pPr>
              <w:jc w:val="center"/>
              <w:rPr>
                <w:sz w:val="22"/>
                <w:szCs w:val="22"/>
              </w:rPr>
            </w:pPr>
          </w:p>
        </w:tc>
        <w:tc>
          <w:tcPr>
            <w:tcW w:w="1080" w:type="dxa"/>
          </w:tcPr>
          <w:p w14:paraId="006F1C6A" w14:textId="77777777" w:rsidR="004F3451" w:rsidRPr="00411722" w:rsidRDefault="004F3451" w:rsidP="007F3A7B">
            <w:pPr>
              <w:jc w:val="center"/>
              <w:rPr>
                <w:sz w:val="22"/>
                <w:szCs w:val="22"/>
              </w:rPr>
            </w:pPr>
          </w:p>
        </w:tc>
        <w:tc>
          <w:tcPr>
            <w:tcW w:w="1260" w:type="dxa"/>
            <w:vAlign w:val="bottom"/>
          </w:tcPr>
          <w:p w14:paraId="41A1B9D1" w14:textId="77777777" w:rsidR="004F3451" w:rsidRPr="00411722" w:rsidRDefault="004F3451" w:rsidP="007F3A7B">
            <w:pPr>
              <w:jc w:val="center"/>
              <w:rPr>
                <w:sz w:val="22"/>
                <w:szCs w:val="22"/>
              </w:rPr>
            </w:pPr>
            <w:r w:rsidRPr="00411722">
              <w:rPr>
                <w:color w:val="000000"/>
                <w:sz w:val="22"/>
                <w:szCs w:val="22"/>
              </w:rPr>
              <w:t>78</w:t>
            </w:r>
          </w:p>
        </w:tc>
        <w:tc>
          <w:tcPr>
            <w:tcW w:w="1060" w:type="dxa"/>
            <w:tcBorders>
              <w:bottom w:val="single" w:sz="4" w:space="0" w:color="auto"/>
            </w:tcBorders>
          </w:tcPr>
          <w:p w14:paraId="74626050" w14:textId="77777777" w:rsidR="004F3451" w:rsidRPr="00411722" w:rsidRDefault="004F3451" w:rsidP="007F3A7B">
            <w:pPr>
              <w:jc w:val="center"/>
              <w:rPr>
                <w:sz w:val="22"/>
                <w:szCs w:val="22"/>
              </w:rPr>
            </w:pPr>
          </w:p>
        </w:tc>
      </w:tr>
      <w:tr w:rsidR="004F3451" w:rsidRPr="00411722" w14:paraId="23EE7DDB" w14:textId="77777777" w:rsidTr="007F3A7B">
        <w:tblPrEx>
          <w:jc w:val="left"/>
        </w:tblPrEx>
        <w:trPr>
          <w:trHeight w:val="248"/>
        </w:trPr>
        <w:tc>
          <w:tcPr>
            <w:tcW w:w="3847" w:type="dxa"/>
            <w:noWrap/>
            <w:hideMark/>
          </w:tcPr>
          <w:p w14:paraId="4AD08BB5" w14:textId="77777777" w:rsidR="004F3451" w:rsidRPr="00411722" w:rsidRDefault="004F3451" w:rsidP="007F3A7B">
            <w:pPr>
              <w:jc w:val="right"/>
              <w:rPr>
                <w:sz w:val="22"/>
                <w:szCs w:val="22"/>
              </w:rPr>
            </w:pPr>
            <w:r w:rsidRPr="00411722">
              <w:rPr>
                <w:sz w:val="22"/>
                <w:szCs w:val="22"/>
              </w:rPr>
              <w:t>Mean</w:t>
            </w:r>
          </w:p>
        </w:tc>
        <w:tc>
          <w:tcPr>
            <w:tcW w:w="1157" w:type="dxa"/>
            <w:tcBorders>
              <w:top w:val="single" w:sz="4" w:space="0" w:color="auto"/>
            </w:tcBorders>
            <w:noWrap/>
            <w:vAlign w:val="bottom"/>
            <w:hideMark/>
          </w:tcPr>
          <w:p w14:paraId="3D8C876E" w14:textId="77777777" w:rsidR="004F3451" w:rsidRPr="00411722" w:rsidRDefault="004F3451" w:rsidP="007F3A7B">
            <w:pPr>
              <w:jc w:val="center"/>
              <w:rPr>
                <w:b/>
                <w:bCs/>
                <w:sz w:val="22"/>
                <w:szCs w:val="22"/>
              </w:rPr>
            </w:pPr>
            <w:r w:rsidRPr="00411722">
              <w:rPr>
                <w:b/>
                <w:bCs/>
                <w:color w:val="000000"/>
                <w:sz w:val="22"/>
                <w:szCs w:val="22"/>
              </w:rPr>
              <w:t>58</w:t>
            </w:r>
          </w:p>
        </w:tc>
        <w:tc>
          <w:tcPr>
            <w:tcW w:w="1080" w:type="dxa"/>
            <w:tcBorders>
              <w:top w:val="single" w:sz="4" w:space="0" w:color="auto"/>
            </w:tcBorders>
            <w:noWrap/>
            <w:vAlign w:val="bottom"/>
            <w:hideMark/>
          </w:tcPr>
          <w:p w14:paraId="53345749" w14:textId="77777777" w:rsidR="004F3451" w:rsidRPr="00411722" w:rsidRDefault="004F3451" w:rsidP="007F3A7B">
            <w:pPr>
              <w:jc w:val="center"/>
              <w:rPr>
                <w:b/>
                <w:bCs/>
                <w:sz w:val="22"/>
                <w:szCs w:val="22"/>
              </w:rPr>
            </w:pPr>
            <w:r w:rsidRPr="00411722">
              <w:rPr>
                <w:b/>
                <w:bCs/>
                <w:color w:val="000000"/>
                <w:sz w:val="22"/>
                <w:szCs w:val="22"/>
              </w:rPr>
              <w:t>42</w:t>
            </w:r>
          </w:p>
        </w:tc>
        <w:tc>
          <w:tcPr>
            <w:tcW w:w="1260" w:type="dxa"/>
            <w:tcBorders>
              <w:top w:val="single" w:sz="4" w:space="0" w:color="auto"/>
            </w:tcBorders>
            <w:noWrap/>
            <w:vAlign w:val="bottom"/>
            <w:hideMark/>
          </w:tcPr>
          <w:p w14:paraId="1A055A92" w14:textId="77777777" w:rsidR="004F3451" w:rsidRPr="00411722" w:rsidRDefault="004F3451" w:rsidP="007F3A7B">
            <w:pPr>
              <w:jc w:val="center"/>
              <w:rPr>
                <w:b/>
                <w:bCs/>
                <w:sz w:val="22"/>
                <w:szCs w:val="22"/>
              </w:rPr>
            </w:pPr>
            <w:r w:rsidRPr="00411722">
              <w:rPr>
                <w:b/>
                <w:bCs/>
                <w:color w:val="000000"/>
                <w:sz w:val="22"/>
                <w:szCs w:val="22"/>
              </w:rPr>
              <w:t>117</w:t>
            </w:r>
          </w:p>
        </w:tc>
        <w:tc>
          <w:tcPr>
            <w:tcW w:w="1060" w:type="dxa"/>
            <w:tcBorders>
              <w:top w:val="single" w:sz="4" w:space="0" w:color="auto"/>
            </w:tcBorders>
            <w:vAlign w:val="bottom"/>
          </w:tcPr>
          <w:p w14:paraId="5A705EB7" w14:textId="77777777" w:rsidR="004F3451" w:rsidRPr="00411722" w:rsidRDefault="004F3451" w:rsidP="007F3A7B">
            <w:pPr>
              <w:jc w:val="center"/>
              <w:rPr>
                <w:b/>
                <w:bCs/>
                <w:sz w:val="22"/>
                <w:szCs w:val="22"/>
              </w:rPr>
            </w:pPr>
            <w:r w:rsidRPr="00411722">
              <w:rPr>
                <w:b/>
                <w:bCs/>
                <w:color w:val="000000"/>
                <w:sz w:val="22"/>
                <w:szCs w:val="22"/>
              </w:rPr>
              <w:t>989</w:t>
            </w:r>
          </w:p>
        </w:tc>
      </w:tr>
      <w:tr w:rsidR="004F3451" w:rsidRPr="00411722" w14:paraId="05B2C045" w14:textId="77777777" w:rsidTr="007F3A7B">
        <w:tblPrEx>
          <w:jc w:val="left"/>
        </w:tblPrEx>
        <w:trPr>
          <w:trHeight w:val="248"/>
        </w:trPr>
        <w:tc>
          <w:tcPr>
            <w:tcW w:w="3847" w:type="dxa"/>
            <w:noWrap/>
          </w:tcPr>
          <w:p w14:paraId="0F5EF934" w14:textId="77777777" w:rsidR="004F3451" w:rsidRPr="00411722" w:rsidRDefault="004F3451" w:rsidP="007F3A7B">
            <w:pPr>
              <w:jc w:val="right"/>
              <w:rPr>
                <w:sz w:val="22"/>
                <w:szCs w:val="22"/>
              </w:rPr>
            </w:pPr>
            <w:r w:rsidRPr="00411722">
              <w:rPr>
                <w:sz w:val="22"/>
                <w:szCs w:val="22"/>
              </w:rPr>
              <w:t>Mean in mol%</w:t>
            </w:r>
          </w:p>
        </w:tc>
        <w:tc>
          <w:tcPr>
            <w:tcW w:w="1157" w:type="dxa"/>
            <w:noWrap/>
            <w:vAlign w:val="bottom"/>
          </w:tcPr>
          <w:p w14:paraId="498AEDAC" w14:textId="77777777" w:rsidR="004F3451" w:rsidRPr="00411722" w:rsidRDefault="004F3451" w:rsidP="007F3A7B">
            <w:pPr>
              <w:jc w:val="center"/>
              <w:rPr>
                <w:color w:val="000000"/>
                <w:sz w:val="22"/>
                <w:szCs w:val="22"/>
              </w:rPr>
            </w:pPr>
            <w:r w:rsidRPr="00411722">
              <w:rPr>
                <w:color w:val="000000"/>
                <w:sz w:val="22"/>
                <w:szCs w:val="22"/>
              </w:rPr>
              <w:t>0.021%</w:t>
            </w:r>
          </w:p>
        </w:tc>
        <w:tc>
          <w:tcPr>
            <w:tcW w:w="1080" w:type="dxa"/>
            <w:noWrap/>
            <w:vAlign w:val="bottom"/>
          </w:tcPr>
          <w:p w14:paraId="71CCB8A5" w14:textId="77777777" w:rsidR="004F3451" w:rsidRPr="00411722" w:rsidRDefault="004F3451" w:rsidP="007F3A7B">
            <w:pPr>
              <w:jc w:val="center"/>
              <w:rPr>
                <w:color w:val="000000"/>
                <w:sz w:val="22"/>
                <w:szCs w:val="22"/>
              </w:rPr>
            </w:pPr>
            <w:r w:rsidRPr="00411722">
              <w:rPr>
                <w:color w:val="000000"/>
                <w:sz w:val="22"/>
                <w:szCs w:val="22"/>
              </w:rPr>
              <w:t>0.025%</w:t>
            </w:r>
          </w:p>
        </w:tc>
        <w:tc>
          <w:tcPr>
            <w:tcW w:w="1260" w:type="dxa"/>
            <w:noWrap/>
            <w:vAlign w:val="bottom"/>
          </w:tcPr>
          <w:p w14:paraId="55D497FD" w14:textId="77777777" w:rsidR="004F3451" w:rsidRPr="00411722" w:rsidRDefault="004F3451" w:rsidP="007F3A7B">
            <w:pPr>
              <w:jc w:val="center"/>
              <w:rPr>
                <w:color w:val="000000"/>
                <w:sz w:val="22"/>
                <w:szCs w:val="22"/>
              </w:rPr>
            </w:pPr>
            <w:r w:rsidRPr="00411722">
              <w:rPr>
                <w:color w:val="000000"/>
                <w:sz w:val="22"/>
                <w:szCs w:val="22"/>
              </w:rPr>
              <w:t>0.030%</w:t>
            </w:r>
          </w:p>
        </w:tc>
        <w:tc>
          <w:tcPr>
            <w:tcW w:w="1060" w:type="dxa"/>
            <w:vAlign w:val="bottom"/>
          </w:tcPr>
          <w:p w14:paraId="57D79D1A" w14:textId="77777777" w:rsidR="004F3451" w:rsidRPr="00411722" w:rsidRDefault="004F3451" w:rsidP="007F3A7B">
            <w:pPr>
              <w:jc w:val="center"/>
              <w:rPr>
                <w:color w:val="000000"/>
                <w:sz w:val="22"/>
                <w:szCs w:val="22"/>
              </w:rPr>
            </w:pPr>
            <w:r w:rsidRPr="00411722">
              <w:rPr>
                <w:color w:val="000000"/>
                <w:sz w:val="22"/>
                <w:szCs w:val="22"/>
              </w:rPr>
              <w:t>0.160%</w:t>
            </w:r>
          </w:p>
        </w:tc>
      </w:tr>
      <w:tr w:rsidR="004F3451" w:rsidRPr="00411722" w14:paraId="454496EC" w14:textId="77777777" w:rsidTr="007F3A7B">
        <w:tblPrEx>
          <w:jc w:val="left"/>
        </w:tblPrEx>
        <w:trPr>
          <w:trHeight w:val="248"/>
        </w:trPr>
        <w:tc>
          <w:tcPr>
            <w:tcW w:w="3847" w:type="dxa"/>
            <w:noWrap/>
            <w:hideMark/>
          </w:tcPr>
          <w:p w14:paraId="3586D808" w14:textId="77777777" w:rsidR="004F3451" w:rsidRPr="00411722" w:rsidRDefault="004F3451" w:rsidP="007F3A7B">
            <w:pPr>
              <w:jc w:val="right"/>
              <w:rPr>
                <w:sz w:val="22"/>
                <w:szCs w:val="22"/>
              </w:rPr>
            </w:pPr>
            <w:r w:rsidRPr="00411722">
              <w:rPr>
                <w:sz w:val="22"/>
                <w:szCs w:val="22"/>
              </w:rPr>
              <w:t>Exp. stand. deviation [SD]</w:t>
            </w:r>
          </w:p>
        </w:tc>
        <w:tc>
          <w:tcPr>
            <w:tcW w:w="1157" w:type="dxa"/>
            <w:noWrap/>
            <w:vAlign w:val="bottom"/>
            <w:hideMark/>
          </w:tcPr>
          <w:p w14:paraId="111A70E4" w14:textId="77777777" w:rsidR="004F3451" w:rsidRPr="00411722" w:rsidRDefault="004F3451" w:rsidP="007F3A7B">
            <w:pPr>
              <w:jc w:val="center"/>
              <w:rPr>
                <w:sz w:val="22"/>
                <w:szCs w:val="22"/>
              </w:rPr>
            </w:pPr>
            <w:r w:rsidRPr="00411722">
              <w:rPr>
                <w:color w:val="000000"/>
                <w:sz w:val="22"/>
                <w:szCs w:val="22"/>
              </w:rPr>
              <w:t>12.6</w:t>
            </w:r>
          </w:p>
        </w:tc>
        <w:tc>
          <w:tcPr>
            <w:tcW w:w="1080" w:type="dxa"/>
            <w:noWrap/>
            <w:vAlign w:val="bottom"/>
            <w:hideMark/>
          </w:tcPr>
          <w:p w14:paraId="3E69A755" w14:textId="77777777" w:rsidR="004F3451" w:rsidRPr="00411722" w:rsidRDefault="004F3451" w:rsidP="007F3A7B">
            <w:pPr>
              <w:jc w:val="center"/>
              <w:rPr>
                <w:sz w:val="22"/>
                <w:szCs w:val="22"/>
              </w:rPr>
            </w:pPr>
            <w:r w:rsidRPr="00411722">
              <w:rPr>
                <w:color w:val="000000"/>
                <w:sz w:val="22"/>
                <w:szCs w:val="22"/>
              </w:rPr>
              <w:t>18.9</w:t>
            </w:r>
          </w:p>
        </w:tc>
        <w:tc>
          <w:tcPr>
            <w:tcW w:w="1260" w:type="dxa"/>
            <w:noWrap/>
            <w:vAlign w:val="bottom"/>
            <w:hideMark/>
          </w:tcPr>
          <w:p w14:paraId="76452CCF" w14:textId="77777777" w:rsidR="004F3451" w:rsidRPr="00411722" w:rsidRDefault="004F3451" w:rsidP="007F3A7B">
            <w:pPr>
              <w:jc w:val="center"/>
              <w:rPr>
                <w:sz w:val="22"/>
                <w:szCs w:val="22"/>
              </w:rPr>
            </w:pPr>
            <w:r w:rsidRPr="00411722">
              <w:rPr>
                <w:color w:val="000000"/>
                <w:sz w:val="22"/>
                <w:szCs w:val="22"/>
              </w:rPr>
              <w:t>41.4</w:t>
            </w:r>
          </w:p>
        </w:tc>
        <w:tc>
          <w:tcPr>
            <w:tcW w:w="1060" w:type="dxa"/>
            <w:vAlign w:val="bottom"/>
          </w:tcPr>
          <w:p w14:paraId="56D50599" w14:textId="77777777" w:rsidR="004F3451" w:rsidRPr="00411722" w:rsidRDefault="004F3451" w:rsidP="007F3A7B">
            <w:pPr>
              <w:jc w:val="center"/>
              <w:rPr>
                <w:sz w:val="22"/>
                <w:szCs w:val="22"/>
              </w:rPr>
            </w:pPr>
            <w:r w:rsidRPr="00411722">
              <w:rPr>
                <w:color w:val="000000"/>
                <w:sz w:val="22"/>
                <w:szCs w:val="22"/>
              </w:rPr>
              <w:t>116.9</w:t>
            </w:r>
          </w:p>
        </w:tc>
      </w:tr>
      <w:tr w:rsidR="004F3451" w:rsidRPr="00411722" w14:paraId="5126F7E8" w14:textId="77777777" w:rsidTr="007F3A7B">
        <w:tblPrEx>
          <w:jc w:val="left"/>
        </w:tblPrEx>
        <w:trPr>
          <w:trHeight w:val="248"/>
        </w:trPr>
        <w:tc>
          <w:tcPr>
            <w:tcW w:w="3847" w:type="dxa"/>
            <w:noWrap/>
            <w:hideMark/>
          </w:tcPr>
          <w:p w14:paraId="735EBB7D" w14:textId="77777777" w:rsidR="004F3451" w:rsidRPr="00411722" w:rsidRDefault="004F3451" w:rsidP="007F3A7B">
            <w:pPr>
              <w:jc w:val="right"/>
              <w:rPr>
                <w:sz w:val="22"/>
                <w:szCs w:val="22"/>
              </w:rPr>
            </w:pPr>
            <w:r w:rsidRPr="00411722">
              <w:rPr>
                <w:sz w:val="22"/>
                <w:szCs w:val="22"/>
              </w:rPr>
              <w:t>Stand. Uncertainty [u]</w:t>
            </w:r>
            <w:r w:rsidRPr="00411722">
              <w:rPr>
                <w:sz w:val="22"/>
                <w:szCs w:val="22"/>
                <w:vertAlign w:val="superscript"/>
              </w:rPr>
              <w:t>¥</w:t>
            </w:r>
          </w:p>
        </w:tc>
        <w:tc>
          <w:tcPr>
            <w:tcW w:w="1157" w:type="dxa"/>
            <w:noWrap/>
            <w:vAlign w:val="bottom"/>
            <w:hideMark/>
          </w:tcPr>
          <w:p w14:paraId="144BAFDC" w14:textId="77777777" w:rsidR="004F3451" w:rsidRPr="00411722" w:rsidRDefault="004F3451" w:rsidP="007F3A7B">
            <w:pPr>
              <w:jc w:val="center"/>
              <w:rPr>
                <w:sz w:val="22"/>
                <w:szCs w:val="22"/>
              </w:rPr>
            </w:pPr>
            <w:r w:rsidRPr="00411722">
              <w:rPr>
                <w:color w:val="000000"/>
                <w:sz w:val="22"/>
                <w:szCs w:val="22"/>
              </w:rPr>
              <w:t>7.3</w:t>
            </w:r>
          </w:p>
        </w:tc>
        <w:tc>
          <w:tcPr>
            <w:tcW w:w="1080" w:type="dxa"/>
            <w:noWrap/>
            <w:vAlign w:val="bottom"/>
            <w:hideMark/>
          </w:tcPr>
          <w:p w14:paraId="36A651BB" w14:textId="77777777" w:rsidR="004F3451" w:rsidRPr="00411722" w:rsidRDefault="004F3451" w:rsidP="007F3A7B">
            <w:pPr>
              <w:jc w:val="center"/>
              <w:rPr>
                <w:sz w:val="22"/>
                <w:szCs w:val="22"/>
              </w:rPr>
            </w:pPr>
            <w:r w:rsidRPr="00411722">
              <w:rPr>
                <w:color w:val="000000"/>
                <w:sz w:val="22"/>
                <w:szCs w:val="22"/>
              </w:rPr>
              <w:t>7.7</w:t>
            </w:r>
          </w:p>
        </w:tc>
        <w:tc>
          <w:tcPr>
            <w:tcW w:w="1260" w:type="dxa"/>
            <w:noWrap/>
            <w:vAlign w:val="bottom"/>
            <w:hideMark/>
          </w:tcPr>
          <w:p w14:paraId="259A3F5D" w14:textId="77777777" w:rsidR="004F3451" w:rsidRPr="00411722" w:rsidRDefault="004F3451" w:rsidP="007F3A7B">
            <w:pPr>
              <w:jc w:val="center"/>
              <w:rPr>
                <w:sz w:val="22"/>
                <w:szCs w:val="22"/>
              </w:rPr>
            </w:pPr>
            <w:r w:rsidRPr="00411722">
              <w:rPr>
                <w:color w:val="000000"/>
                <w:sz w:val="22"/>
                <w:szCs w:val="22"/>
              </w:rPr>
              <w:t>11.5</w:t>
            </w:r>
          </w:p>
        </w:tc>
        <w:tc>
          <w:tcPr>
            <w:tcW w:w="1060" w:type="dxa"/>
            <w:vAlign w:val="bottom"/>
          </w:tcPr>
          <w:p w14:paraId="297D90C1" w14:textId="77777777" w:rsidR="004F3451" w:rsidRPr="00411722" w:rsidRDefault="004F3451" w:rsidP="007F3A7B">
            <w:pPr>
              <w:jc w:val="center"/>
              <w:rPr>
                <w:sz w:val="22"/>
                <w:szCs w:val="22"/>
              </w:rPr>
            </w:pPr>
            <w:r w:rsidRPr="00411722">
              <w:rPr>
                <w:color w:val="000000"/>
                <w:sz w:val="22"/>
                <w:szCs w:val="22"/>
              </w:rPr>
              <w:t>52.3</w:t>
            </w:r>
          </w:p>
        </w:tc>
      </w:tr>
      <w:tr w:rsidR="004F3451" w:rsidRPr="00411722" w14:paraId="66BD6F22" w14:textId="77777777" w:rsidTr="007F3A7B">
        <w:tblPrEx>
          <w:jc w:val="left"/>
        </w:tblPrEx>
        <w:trPr>
          <w:trHeight w:val="248"/>
        </w:trPr>
        <w:tc>
          <w:tcPr>
            <w:tcW w:w="3847" w:type="dxa"/>
            <w:noWrap/>
            <w:hideMark/>
          </w:tcPr>
          <w:p w14:paraId="5F01572C" w14:textId="77777777" w:rsidR="004F3451" w:rsidRPr="00411722" w:rsidRDefault="004F3451" w:rsidP="007F3A7B">
            <w:pPr>
              <w:jc w:val="right"/>
              <w:rPr>
                <w:sz w:val="22"/>
                <w:szCs w:val="22"/>
              </w:rPr>
            </w:pPr>
            <w:r w:rsidRPr="00411722">
              <w:rPr>
                <w:sz w:val="22"/>
                <w:szCs w:val="22"/>
              </w:rPr>
              <w:t>Student's coverage factor t</w:t>
            </w:r>
            <w:r w:rsidRPr="00411722">
              <w:rPr>
                <w:sz w:val="22"/>
                <w:szCs w:val="22"/>
                <w:vertAlign w:val="subscript"/>
              </w:rPr>
              <w:t>(n,p)</w:t>
            </w:r>
            <w:r w:rsidRPr="00411722">
              <w:rPr>
                <w:sz w:val="22"/>
                <w:szCs w:val="22"/>
              </w:rPr>
              <w:t>*</w:t>
            </w:r>
          </w:p>
        </w:tc>
        <w:tc>
          <w:tcPr>
            <w:tcW w:w="1157" w:type="dxa"/>
            <w:noWrap/>
            <w:vAlign w:val="bottom"/>
            <w:hideMark/>
          </w:tcPr>
          <w:p w14:paraId="517A0F4C" w14:textId="77777777" w:rsidR="004F3451" w:rsidRPr="00411722" w:rsidRDefault="004F3451" w:rsidP="007F3A7B">
            <w:pPr>
              <w:jc w:val="center"/>
              <w:rPr>
                <w:sz w:val="22"/>
                <w:szCs w:val="22"/>
              </w:rPr>
            </w:pPr>
            <w:r w:rsidRPr="00411722">
              <w:rPr>
                <w:color w:val="000000"/>
                <w:sz w:val="22"/>
                <w:szCs w:val="22"/>
              </w:rPr>
              <w:t>4.303</w:t>
            </w:r>
          </w:p>
        </w:tc>
        <w:tc>
          <w:tcPr>
            <w:tcW w:w="1080" w:type="dxa"/>
            <w:noWrap/>
            <w:vAlign w:val="bottom"/>
            <w:hideMark/>
          </w:tcPr>
          <w:p w14:paraId="52A9A80E" w14:textId="77777777" w:rsidR="004F3451" w:rsidRPr="00411722" w:rsidRDefault="004F3451" w:rsidP="007F3A7B">
            <w:pPr>
              <w:jc w:val="center"/>
              <w:rPr>
                <w:sz w:val="22"/>
                <w:szCs w:val="22"/>
              </w:rPr>
            </w:pPr>
            <w:r w:rsidRPr="00411722">
              <w:rPr>
                <w:color w:val="000000"/>
                <w:sz w:val="22"/>
                <w:szCs w:val="22"/>
              </w:rPr>
              <w:t>2.571</w:t>
            </w:r>
          </w:p>
        </w:tc>
        <w:tc>
          <w:tcPr>
            <w:tcW w:w="1260" w:type="dxa"/>
            <w:noWrap/>
            <w:vAlign w:val="bottom"/>
            <w:hideMark/>
          </w:tcPr>
          <w:p w14:paraId="51A10BEF" w14:textId="77777777" w:rsidR="004F3451" w:rsidRPr="00411722" w:rsidRDefault="004F3451" w:rsidP="007F3A7B">
            <w:pPr>
              <w:jc w:val="center"/>
              <w:rPr>
                <w:sz w:val="22"/>
                <w:szCs w:val="22"/>
              </w:rPr>
            </w:pPr>
            <w:r w:rsidRPr="00411722">
              <w:rPr>
                <w:color w:val="000000"/>
                <w:sz w:val="22"/>
                <w:szCs w:val="22"/>
              </w:rPr>
              <w:t>2.179</w:t>
            </w:r>
          </w:p>
        </w:tc>
        <w:tc>
          <w:tcPr>
            <w:tcW w:w="1060" w:type="dxa"/>
            <w:vAlign w:val="bottom"/>
          </w:tcPr>
          <w:p w14:paraId="2A53AA6A" w14:textId="77777777" w:rsidR="004F3451" w:rsidRPr="00411722" w:rsidRDefault="004F3451" w:rsidP="007F3A7B">
            <w:pPr>
              <w:jc w:val="center"/>
              <w:rPr>
                <w:sz w:val="22"/>
                <w:szCs w:val="22"/>
              </w:rPr>
            </w:pPr>
            <w:r w:rsidRPr="00411722">
              <w:rPr>
                <w:color w:val="000000"/>
                <w:sz w:val="22"/>
                <w:szCs w:val="22"/>
              </w:rPr>
              <w:t>2.776</w:t>
            </w:r>
          </w:p>
        </w:tc>
      </w:tr>
      <w:tr w:rsidR="004F3451" w:rsidRPr="00411722" w14:paraId="100BB97A" w14:textId="77777777" w:rsidTr="007F3A7B">
        <w:tblPrEx>
          <w:jc w:val="left"/>
        </w:tblPrEx>
        <w:trPr>
          <w:trHeight w:val="248"/>
        </w:trPr>
        <w:tc>
          <w:tcPr>
            <w:tcW w:w="3847" w:type="dxa"/>
            <w:noWrap/>
            <w:hideMark/>
          </w:tcPr>
          <w:p w14:paraId="0C5D6843" w14:textId="77777777" w:rsidR="004F3451" w:rsidRPr="00411722" w:rsidRDefault="004F3451" w:rsidP="007F3A7B">
            <w:pPr>
              <w:jc w:val="right"/>
              <w:rPr>
                <w:sz w:val="22"/>
                <w:szCs w:val="22"/>
              </w:rPr>
            </w:pPr>
            <w:r w:rsidRPr="00411722">
              <w:rPr>
                <w:sz w:val="22"/>
                <w:szCs w:val="22"/>
              </w:rPr>
              <w:t>Expanded uncertainty [U]</w:t>
            </w:r>
          </w:p>
        </w:tc>
        <w:tc>
          <w:tcPr>
            <w:tcW w:w="1157" w:type="dxa"/>
            <w:noWrap/>
            <w:vAlign w:val="bottom"/>
            <w:hideMark/>
          </w:tcPr>
          <w:p w14:paraId="76757DF2" w14:textId="77777777" w:rsidR="004F3451" w:rsidRPr="00411722" w:rsidRDefault="004F3451" w:rsidP="007F3A7B">
            <w:pPr>
              <w:jc w:val="center"/>
              <w:rPr>
                <w:b/>
                <w:bCs/>
                <w:sz w:val="22"/>
                <w:szCs w:val="22"/>
              </w:rPr>
            </w:pPr>
            <w:r w:rsidRPr="00411722">
              <w:rPr>
                <w:b/>
                <w:bCs/>
                <w:color w:val="000000"/>
                <w:sz w:val="22"/>
                <w:szCs w:val="22"/>
              </w:rPr>
              <w:t>31</w:t>
            </w:r>
          </w:p>
        </w:tc>
        <w:tc>
          <w:tcPr>
            <w:tcW w:w="1080" w:type="dxa"/>
            <w:noWrap/>
            <w:vAlign w:val="bottom"/>
            <w:hideMark/>
          </w:tcPr>
          <w:p w14:paraId="146DA22E" w14:textId="77777777" w:rsidR="004F3451" w:rsidRPr="00411722" w:rsidRDefault="004F3451" w:rsidP="007F3A7B">
            <w:pPr>
              <w:jc w:val="center"/>
              <w:rPr>
                <w:b/>
                <w:bCs/>
                <w:sz w:val="22"/>
                <w:szCs w:val="22"/>
              </w:rPr>
            </w:pPr>
            <w:r w:rsidRPr="00411722">
              <w:rPr>
                <w:b/>
                <w:bCs/>
                <w:color w:val="000000"/>
                <w:sz w:val="22"/>
                <w:szCs w:val="22"/>
              </w:rPr>
              <w:t>20</w:t>
            </w:r>
          </w:p>
        </w:tc>
        <w:tc>
          <w:tcPr>
            <w:tcW w:w="1260" w:type="dxa"/>
            <w:noWrap/>
            <w:vAlign w:val="bottom"/>
            <w:hideMark/>
          </w:tcPr>
          <w:p w14:paraId="4CF37C87" w14:textId="77777777" w:rsidR="004F3451" w:rsidRPr="00411722" w:rsidRDefault="004F3451" w:rsidP="007F3A7B">
            <w:pPr>
              <w:jc w:val="center"/>
              <w:rPr>
                <w:b/>
                <w:bCs/>
                <w:sz w:val="22"/>
                <w:szCs w:val="22"/>
              </w:rPr>
            </w:pPr>
            <w:r w:rsidRPr="00411722">
              <w:rPr>
                <w:b/>
                <w:bCs/>
                <w:color w:val="000000"/>
                <w:sz w:val="22"/>
                <w:szCs w:val="22"/>
              </w:rPr>
              <w:t>25</w:t>
            </w:r>
          </w:p>
        </w:tc>
        <w:tc>
          <w:tcPr>
            <w:tcW w:w="1060" w:type="dxa"/>
            <w:vAlign w:val="bottom"/>
          </w:tcPr>
          <w:p w14:paraId="33FD1B43" w14:textId="77777777" w:rsidR="004F3451" w:rsidRPr="00411722" w:rsidRDefault="004F3451" w:rsidP="007F3A7B">
            <w:pPr>
              <w:jc w:val="center"/>
              <w:rPr>
                <w:b/>
                <w:bCs/>
                <w:sz w:val="22"/>
                <w:szCs w:val="22"/>
              </w:rPr>
            </w:pPr>
            <w:r w:rsidRPr="00411722">
              <w:rPr>
                <w:b/>
                <w:bCs/>
                <w:color w:val="000000"/>
                <w:sz w:val="22"/>
                <w:szCs w:val="22"/>
              </w:rPr>
              <w:t>145</w:t>
            </w:r>
          </w:p>
        </w:tc>
      </w:tr>
      <w:tr w:rsidR="004F3451" w:rsidRPr="00411722" w14:paraId="6041F4B6" w14:textId="77777777" w:rsidTr="007F3A7B">
        <w:tblPrEx>
          <w:jc w:val="left"/>
        </w:tblPrEx>
        <w:trPr>
          <w:trHeight w:val="248"/>
        </w:trPr>
        <w:tc>
          <w:tcPr>
            <w:tcW w:w="3847" w:type="dxa"/>
            <w:noWrap/>
          </w:tcPr>
          <w:p w14:paraId="2CD73285" w14:textId="77777777" w:rsidR="004F3451" w:rsidRPr="00411722" w:rsidRDefault="004F3451" w:rsidP="007F3A7B">
            <w:pPr>
              <w:jc w:val="right"/>
              <w:rPr>
                <w:sz w:val="22"/>
                <w:szCs w:val="22"/>
              </w:rPr>
            </w:pPr>
            <w:r w:rsidRPr="00411722">
              <w:rPr>
                <w:sz w:val="22"/>
                <w:szCs w:val="22"/>
              </w:rPr>
              <w:t xml:space="preserve">[U] with </w:t>
            </w:r>
            <w:r>
              <w:rPr>
                <w:sz w:val="22"/>
                <w:szCs w:val="22"/>
              </w:rPr>
              <w:t>the usual</w:t>
            </w:r>
            <w:r w:rsidRPr="00411722">
              <w:rPr>
                <w:sz w:val="22"/>
                <w:szCs w:val="22"/>
              </w:rPr>
              <w:t xml:space="preserve"> coverage factor k = 2</w:t>
            </w:r>
          </w:p>
        </w:tc>
        <w:tc>
          <w:tcPr>
            <w:tcW w:w="1157" w:type="dxa"/>
            <w:noWrap/>
            <w:vAlign w:val="bottom"/>
          </w:tcPr>
          <w:p w14:paraId="56B9F0CE" w14:textId="77777777" w:rsidR="004F3451" w:rsidRPr="00411722" w:rsidRDefault="004F3451" w:rsidP="007F3A7B">
            <w:pPr>
              <w:jc w:val="center"/>
              <w:rPr>
                <w:sz w:val="22"/>
                <w:szCs w:val="22"/>
              </w:rPr>
            </w:pPr>
            <w:r w:rsidRPr="00411722">
              <w:rPr>
                <w:color w:val="000000"/>
                <w:sz w:val="22"/>
                <w:szCs w:val="22"/>
              </w:rPr>
              <w:t>15</w:t>
            </w:r>
          </w:p>
        </w:tc>
        <w:tc>
          <w:tcPr>
            <w:tcW w:w="1080" w:type="dxa"/>
            <w:noWrap/>
            <w:vAlign w:val="bottom"/>
          </w:tcPr>
          <w:p w14:paraId="3657FC88" w14:textId="77777777" w:rsidR="004F3451" w:rsidRPr="00411722" w:rsidRDefault="004F3451" w:rsidP="007F3A7B">
            <w:pPr>
              <w:jc w:val="center"/>
              <w:rPr>
                <w:sz w:val="22"/>
                <w:szCs w:val="22"/>
              </w:rPr>
            </w:pPr>
            <w:r w:rsidRPr="00411722">
              <w:rPr>
                <w:color w:val="000000"/>
                <w:sz w:val="22"/>
                <w:szCs w:val="22"/>
              </w:rPr>
              <w:t>15</w:t>
            </w:r>
          </w:p>
        </w:tc>
        <w:tc>
          <w:tcPr>
            <w:tcW w:w="1260" w:type="dxa"/>
            <w:noWrap/>
            <w:vAlign w:val="bottom"/>
          </w:tcPr>
          <w:p w14:paraId="687FC43F" w14:textId="77777777" w:rsidR="004F3451" w:rsidRPr="00411722" w:rsidRDefault="004F3451" w:rsidP="007F3A7B">
            <w:pPr>
              <w:jc w:val="center"/>
              <w:rPr>
                <w:sz w:val="22"/>
                <w:szCs w:val="22"/>
              </w:rPr>
            </w:pPr>
            <w:r w:rsidRPr="00411722">
              <w:rPr>
                <w:color w:val="000000"/>
                <w:sz w:val="22"/>
                <w:szCs w:val="22"/>
              </w:rPr>
              <w:t>23</w:t>
            </w:r>
          </w:p>
        </w:tc>
        <w:tc>
          <w:tcPr>
            <w:tcW w:w="1060" w:type="dxa"/>
            <w:tcBorders>
              <w:bottom w:val="single" w:sz="4" w:space="0" w:color="auto"/>
            </w:tcBorders>
            <w:vAlign w:val="bottom"/>
          </w:tcPr>
          <w:p w14:paraId="089892BC" w14:textId="77777777" w:rsidR="004F3451" w:rsidRPr="00411722" w:rsidRDefault="004F3451" w:rsidP="007F3A7B">
            <w:pPr>
              <w:jc w:val="center"/>
              <w:rPr>
                <w:sz w:val="22"/>
                <w:szCs w:val="22"/>
              </w:rPr>
            </w:pPr>
            <w:r w:rsidRPr="00411722">
              <w:rPr>
                <w:color w:val="000000"/>
                <w:sz w:val="22"/>
                <w:szCs w:val="22"/>
              </w:rPr>
              <w:t>105</w:t>
            </w:r>
          </w:p>
        </w:tc>
      </w:tr>
      <w:tr w:rsidR="004F3451" w:rsidRPr="00411722" w14:paraId="2EADA739" w14:textId="77777777" w:rsidTr="007F3A7B">
        <w:tblPrEx>
          <w:jc w:val="left"/>
        </w:tblPrEx>
        <w:trPr>
          <w:trHeight w:val="65"/>
        </w:trPr>
        <w:tc>
          <w:tcPr>
            <w:tcW w:w="3847" w:type="dxa"/>
            <w:noWrap/>
          </w:tcPr>
          <w:p w14:paraId="5D55CFB8" w14:textId="77777777" w:rsidR="004F3451" w:rsidRPr="00411722" w:rsidRDefault="004F3451" w:rsidP="007F3A7B">
            <w:pPr>
              <w:jc w:val="right"/>
              <w:rPr>
                <w:sz w:val="22"/>
                <w:szCs w:val="22"/>
              </w:rPr>
            </w:pPr>
          </w:p>
        </w:tc>
        <w:tc>
          <w:tcPr>
            <w:tcW w:w="4557" w:type="dxa"/>
            <w:gridSpan w:val="4"/>
            <w:tcBorders>
              <w:top w:val="single" w:sz="4" w:space="0" w:color="auto"/>
            </w:tcBorders>
            <w:noWrap/>
          </w:tcPr>
          <w:p w14:paraId="400EAB5F" w14:textId="77777777" w:rsidR="004F3451" w:rsidRPr="00411722" w:rsidRDefault="004F3451" w:rsidP="007F3A7B">
            <w:pPr>
              <w:jc w:val="left"/>
              <w:rPr>
                <w:sz w:val="22"/>
                <w:szCs w:val="22"/>
              </w:rPr>
            </w:pPr>
            <w:r w:rsidRPr="00411722">
              <w:rPr>
                <w:sz w:val="22"/>
                <w:szCs w:val="22"/>
                <w:vertAlign w:val="superscript"/>
              </w:rPr>
              <w:t>¥</w:t>
            </w:r>
            <w:r w:rsidRPr="00411722">
              <w:rPr>
                <w:sz w:val="22"/>
                <w:szCs w:val="22"/>
              </w:rPr>
              <w:t xml:space="preserve"> u= SD /√N, N = 3</w:t>
            </w:r>
          </w:p>
          <w:p w14:paraId="0DD13A13" w14:textId="77777777" w:rsidR="004F3451" w:rsidRPr="00411722" w:rsidRDefault="004F3451" w:rsidP="007F3A7B">
            <w:pPr>
              <w:jc w:val="left"/>
              <w:rPr>
                <w:sz w:val="22"/>
                <w:szCs w:val="22"/>
                <w:vertAlign w:val="superscript"/>
              </w:rPr>
            </w:pPr>
            <w:r w:rsidRPr="00411722">
              <w:rPr>
                <w:sz w:val="22"/>
                <w:szCs w:val="22"/>
              </w:rPr>
              <w:t>* with ν = N-1 = 2 and p = 95%</w:t>
            </w:r>
          </w:p>
        </w:tc>
      </w:tr>
    </w:tbl>
    <w:p w14:paraId="09A3F25A" w14:textId="77777777" w:rsidR="004F3451" w:rsidRDefault="004F3451" w:rsidP="004F3451">
      <w:bookmarkStart w:id="3" w:name="_Toc199856950"/>
      <w:bookmarkStart w:id="4" w:name="_Toc201268391"/>
      <w:bookmarkStart w:id="5" w:name="_Ref217590938"/>
    </w:p>
    <w:p w14:paraId="56F4F1A6" w14:textId="19D13326" w:rsidR="004F3451" w:rsidRDefault="004F3451" w:rsidP="004F3451">
      <w:pPr>
        <w:pStyle w:val="Heading1"/>
      </w:pPr>
      <w:r w:rsidRPr="00411722">
        <w:t>Temperature Calibration of the Tian-Calvet Heat-Flow Microcalorimeter</w:t>
      </w:r>
      <w:bookmarkEnd w:id="3"/>
      <w:bookmarkEnd w:id="4"/>
    </w:p>
    <w:p w14:paraId="0DE75323" w14:textId="77777777" w:rsidR="004F3451" w:rsidRPr="0076765D" w:rsidRDefault="004F3451" w:rsidP="004F3451">
      <w:r w:rsidRPr="0076765D">
        <w:t>The calorimeter was calibrated using high-purity metallic samples. Samples were loaded into quartz ampoules inside an argon glovebox</w:t>
      </w:r>
      <w:r>
        <w:t xml:space="preserve"> and flame-sealed under vacuum using an H₂/O₂</w:t>
      </w:r>
      <w:r w:rsidRPr="0076765D">
        <w:t xml:space="preserve"> torch. The maximum deviation from the fitted calibration equation (</w:t>
      </w:r>
      <w:r w:rsidRPr="008838F7">
        <w:rPr>
          <w:b/>
          <w:bCs/>
        </w:rPr>
        <w:t>Figure S1</w:t>
      </w:r>
      <w:r w:rsidRPr="0076765D">
        <w:t>) is less than 0.5 K. This calibration was applied to measurements performed using nickel crucibles. Due to the crucible change, the temperature uncertainty increased to ±2 K, as validated by measuring FLiNaK (</w:t>
      </w:r>
      <w:r w:rsidRPr="008838F7">
        <w:rPr>
          <w:b/>
          <w:bCs/>
        </w:rPr>
        <w:t>Section 2.6</w:t>
      </w:r>
      <w:r w:rsidRPr="0076765D">
        <w:t>)</w:t>
      </w:r>
      <w:r>
        <w:t xml:space="preserve">. </w:t>
      </w:r>
    </w:p>
    <w:p w14:paraId="7E6D136B" w14:textId="77777777" w:rsidR="004F3451" w:rsidRPr="00411722" w:rsidRDefault="004F3451" w:rsidP="004F3451">
      <w:pPr>
        <w:pStyle w:val="Figure"/>
      </w:pPr>
      <w:r w:rsidRPr="00411722">
        <w:drawing>
          <wp:inline distT="0" distB="0" distL="0" distR="0" wp14:anchorId="030E392F" wp14:editId="53B473C6">
            <wp:extent cx="2898006" cy="2468880"/>
            <wp:effectExtent l="0" t="0" r="0" b="7620"/>
            <wp:docPr id="254217049"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17049" name="Picture 1" descr="A graph of a function&#10;&#10;AI-generated content may be incorrect."/>
                    <pic:cNvPicPr/>
                  </pic:nvPicPr>
                  <pic:blipFill>
                    <a:blip r:embed="rId10"/>
                    <a:stretch>
                      <a:fillRect/>
                    </a:stretch>
                  </pic:blipFill>
                  <pic:spPr>
                    <a:xfrm>
                      <a:off x="0" y="0"/>
                      <a:ext cx="2898006" cy="2468880"/>
                    </a:xfrm>
                    <a:prstGeom prst="rect">
                      <a:avLst/>
                    </a:prstGeom>
                  </pic:spPr>
                </pic:pic>
              </a:graphicData>
            </a:graphic>
          </wp:inline>
        </w:drawing>
      </w:r>
    </w:p>
    <w:p w14:paraId="398EE86E" w14:textId="77777777" w:rsidR="004F3451" w:rsidRPr="00411722" w:rsidRDefault="004F3451" w:rsidP="004F3451">
      <w:pPr>
        <w:pStyle w:val="Caption"/>
        <w:spacing w:before="60"/>
      </w:pPr>
      <w:r w:rsidRPr="0076765D">
        <w:rPr>
          <w:b/>
          <w:bCs/>
        </w:rPr>
        <w:t>Figure S1:</w:t>
      </w:r>
      <w:r w:rsidRPr="00411722">
        <w:rPr>
          <w:b/>
          <w:bCs/>
        </w:rPr>
        <w:t xml:space="preserve"> </w:t>
      </w:r>
      <w:r w:rsidRPr="00411722">
        <w:t>Plot of the temperature correction ΔT</w:t>
      </w:r>
      <w:r w:rsidRPr="00411722">
        <w:rPr>
          <w:vertAlign w:val="subscript"/>
        </w:rPr>
        <w:t>corr</w:t>
      </w:r>
      <w:r w:rsidRPr="00411722">
        <w:t xml:space="preserve"> vs. experimental extrapolated onset temperatures at zero heating rate T</w:t>
      </w:r>
      <w:r w:rsidRPr="00411722">
        <w:rPr>
          <w:vertAlign w:val="subscript"/>
        </w:rPr>
        <w:t>e</w:t>
      </w:r>
      <w:r w:rsidRPr="00411722">
        <w:t xml:space="preserve"> (β=0) determined with In</w:t>
      </w:r>
      <w:r w:rsidRPr="00411722">
        <w:rPr>
          <w:vertAlign w:val="subscript"/>
        </w:rPr>
        <w:t>s-l</w:t>
      </w:r>
      <w:r w:rsidRPr="00411722">
        <w:t>, Pb</w:t>
      </w:r>
      <w:r w:rsidRPr="00411722">
        <w:rPr>
          <w:vertAlign w:val="subscript"/>
        </w:rPr>
        <w:t>s-l</w:t>
      </w:r>
      <w:r w:rsidRPr="00411722">
        <w:t>, Zn</w:t>
      </w:r>
      <w:r w:rsidRPr="00411722">
        <w:rPr>
          <w:vertAlign w:val="subscript"/>
        </w:rPr>
        <w:t>s-l</w:t>
      </w:r>
      <w:r>
        <w:t xml:space="preserve">, </w:t>
      </w:r>
      <w:r w:rsidRPr="00411722">
        <w:t>and Sb</w:t>
      </w:r>
      <w:r w:rsidRPr="00411722">
        <w:rPr>
          <w:vertAlign w:val="subscript"/>
        </w:rPr>
        <w:t>s-l</w:t>
      </w:r>
      <w:r w:rsidRPr="00411722">
        <w:t xml:space="preserve"> on heating. </w:t>
      </w:r>
    </w:p>
    <w:bookmarkEnd w:id="5"/>
    <w:p w14:paraId="6977F6D7" w14:textId="6917B6D6" w:rsidR="004658A0" w:rsidRPr="00411722" w:rsidRDefault="004658A0" w:rsidP="001A0F4D"/>
    <w:p w14:paraId="6DD3670F" w14:textId="0125F0BB" w:rsidR="00806A7D" w:rsidRPr="00411722" w:rsidRDefault="00806A7D" w:rsidP="0003649E">
      <w:pPr>
        <w:pStyle w:val="Heading1"/>
        <w:numPr>
          <w:ilvl w:val="0"/>
          <w:numId w:val="0"/>
        </w:numPr>
        <w:ind w:left="432" w:hanging="432"/>
      </w:pPr>
      <w:r w:rsidRPr="00411722">
        <w:t>References</w:t>
      </w:r>
    </w:p>
    <w:p w14:paraId="4DE4D7CA" w14:textId="354B4120" w:rsidR="00E85BAF" w:rsidRPr="00806A7D" w:rsidRDefault="001F6769" w:rsidP="00CB5179">
      <w:pPr>
        <w:pStyle w:val="Bibliography"/>
      </w:pPr>
      <w:r w:rsidRPr="00411722">
        <w:fldChar w:fldCharType="begin"/>
      </w:r>
      <w:r w:rsidR="00DC79DD">
        <w:instrText xml:space="preserve"> ADDIN ZOTERO_BIBL {"uncited":[],"omitted":[],"custom":[]} CSL_BIBLIOGRAPHY </w:instrText>
      </w:r>
      <w:r w:rsidRPr="00411722">
        <w:fldChar w:fldCharType="separate"/>
      </w:r>
      <w:r w:rsidR="00DC79DD" w:rsidRPr="00DC79DD">
        <w:t xml:space="preserve">1. </w:t>
      </w:r>
      <w:r w:rsidR="00DC79DD" w:rsidRPr="00DC79DD">
        <w:tab/>
        <w:t>Joint Committee for Guides in Metrology (2008) JCGM 100:2008, Evaluation of measurement data — Guide to the expression of uncertainty in measurement (GUM 1995 with minor corrections)</w:t>
      </w:r>
      <w:r w:rsidRPr="00411722">
        <w:fldChar w:fldCharType="end"/>
      </w:r>
    </w:p>
    <w:sectPr w:rsidR="00E85BAF" w:rsidRPr="00806A7D" w:rsidSect="00F37F3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9F8B" w14:textId="77777777" w:rsidR="005051CC" w:rsidRDefault="005051CC" w:rsidP="00B63C2D">
      <w:pPr>
        <w:spacing w:after="0" w:line="240" w:lineRule="auto"/>
      </w:pPr>
      <w:r>
        <w:separator/>
      </w:r>
    </w:p>
  </w:endnote>
  <w:endnote w:type="continuationSeparator" w:id="0">
    <w:p w14:paraId="4CFF074A" w14:textId="77777777" w:rsidR="005051CC" w:rsidRDefault="005051CC" w:rsidP="00B6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81946"/>
      <w:docPartObj>
        <w:docPartGallery w:val="Page Numbers (Bottom of Page)"/>
        <w:docPartUnique/>
      </w:docPartObj>
    </w:sdtPr>
    <w:sdtEndPr>
      <w:rPr>
        <w:noProof/>
      </w:rPr>
    </w:sdtEndPr>
    <w:sdtContent>
      <w:p w14:paraId="2A6CBCA2" w14:textId="519E75DB" w:rsidR="00B63C2D" w:rsidRDefault="00B63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DA272" w14:textId="77777777" w:rsidR="00B63C2D" w:rsidRDefault="00B6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24DA" w14:textId="77777777" w:rsidR="005051CC" w:rsidRDefault="005051CC" w:rsidP="00B63C2D">
      <w:pPr>
        <w:spacing w:after="0" w:line="240" w:lineRule="auto"/>
      </w:pPr>
      <w:r>
        <w:separator/>
      </w:r>
    </w:p>
  </w:footnote>
  <w:footnote w:type="continuationSeparator" w:id="0">
    <w:p w14:paraId="6F406AEE" w14:textId="77777777" w:rsidR="005051CC" w:rsidRDefault="005051CC" w:rsidP="00B63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426EB"/>
    <w:multiLevelType w:val="multilevel"/>
    <w:tmpl w:val="46CEB0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9382D0D"/>
    <w:multiLevelType w:val="hybridMultilevel"/>
    <w:tmpl w:val="74740D16"/>
    <w:lvl w:ilvl="0" w:tplc="A6FCC0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C1BB6"/>
    <w:multiLevelType w:val="hybridMultilevel"/>
    <w:tmpl w:val="A32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C6800"/>
    <w:multiLevelType w:val="hybridMultilevel"/>
    <w:tmpl w:val="F1C6D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7531763">
    <w:abstractNumId w:val="1"/>
  </w:num>
  <w:num w:numId="2" w16cid:durableId="976032416">
    <w:abstractNumId w:val="0"/>
  </w:num>
  <w:num w:numId="3" w16cid:durableId="1256480186">
    <w:abstractNumId w:val="3"/>
  </w:num>
  <w:num w:numId="4" w16cid:durableId="36444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08"/>
    <w:rsid w:val="00000052"/>
    <w:rsid w:val="00001CE7"/>
    <w:rsid w:val="00002368"/>
    <w:rsid w:val="0000246B"/>
    <w:rsid w:val="000058D0"/>
    <w:rsid w:val="00006699"/>
    <w:rsid w:val="00006735"/>
    <w:rsid w:val="00010845"/>
    <w:rsid w:val="00012B00"/>
    <w:rsid w:val="00013BC7"/>
    <w:rsid w:val="00014363"/>
    <w:rsid w:val="000146DF"/>
    <w:rsid w:val="00014FF6"/>
    <w:rsid w:val="00015B6D"/>
    <w:rsid w:val="00016AE6"/>
    <w:rsid w:val="00017C04"/>
    <w:rsid w:val="00017C7D"/>
    <w:rsid w:val="0002090D"/>
    <w:rsid w:val="0002284F"/>
    <w:rsid w:val="00023BAC"/>
    <w:rsid w:val="000240D6"/>
    <w:rsid w:val="00025E29"/>
    <w:rsid w:val="000260F3"/>
    <w:rsid w:val="00026569"/>
    <w:rsid w:val="00026C48"/>
    <w:rsid w:val="00026C7F"/>
    <w:rsid w:val="000274C2"/>
    <w:rsid w:val="000304DB"/>
    <w:rsid w:val="00030CC6"/>
    <w:rsid w:val="00030E9E"/>
    <w:rsid w:val="00033421"/>
    <w:rsid w:val="00034552"/>
    <w:rsid w:val="000352ED"/>
    <w:rsid w:val="0003649E"/>
    <w:rsid w:val="0003706A"/>
    <w:rsid w:val="000376A0"/>
    <w:rsid w:val="00040765"/>
    <w:rsid w:val="0004102D"/>
    <w:rsid w:val="00041747"/>
    <w:rsid w:val="00041909"/>
    <w:rsid w:val="00043212"/>
    <w:rsid w:val="0004338C"/>
    <w:rsid w:val="0004421C"/>
    <w:rsid w:val="00044831"/>
    <w:rsid w:val="000502D3"/>
    <w:rsid w:val="000517F7"/>
    <w:rsid w:val="00051C14"/>
    <w:rsid w:val="00051F1E"/>
    <w:rsid w:val="000534FE"/>
    <w:rsid w:val="00053A62"/>
    <w:rsid w:val="00053D6F"/>
    <w:rsid w:val="00054569"/>
    <w:rsid w:val="0005457C"/>
    <w:rsid w:val="0005477B"/>
    <w:rsid w:val="00056545"/>
    <w:rsid w:val="00056E0D"/>
    <w:rsid w:val="00057ACC"/>
    <w:rsid w:val="0006031A"/>
    <w:rsid w:val="0006053B"/>
    <w:rsid w:val="00060558"/>
    <w:rsid w:val="00060623"/>
    <w:rsid w:val="00061ACC"/>
    <w:rsid w:val="00061CC5"/>
    <w:rsid w:val="00062148"/>
    <w:rsid w:val="00062266"/>
    <w:rsid w:val="00062AE9"/>
    <w:rsid w:val="00062AF9"/>
    <w:rsid w:val="00062B6F"/>
    <w:rsid w:val="000636C9"/>
    <w:rsid w:val="00064253"/>
    <w:rsid w:val="00064EE6"/>
    <w:rsid w:val="00067C3C"/>
    <w:rsid w:val="0007026D"/>
    <w:rsid w:val="00070AEE"/>
    <w:rsid w:val="00070EA0"/>
    <w:rsid w:val="000714BA"/>
    <w:rsid w:val="00071785"/>
    <w:rsid w:val="00073121"/>
    <w:rsid w:val="00073545"/>
    <w:rsid w:val="00075443"/>
    <w:rsid w:val="000754E2"/>
    <w:rsid w:val="00075AF8"/>
    <w:rsid w:val="000763DE"/>
    <w:rsid w:val="00076B8F"/>
    <w:rsid w:val="0007769F"/>
    <w:rsid w:val="00077805"/>
    <w:rsid w:val="000802C3"/>
    <w:rsid w:val="000806DC"/>
    <w:rsid w:val="000825B2"/>
    <w:rsid w:val="0008288C"/>
    <w:rsid w:val="00083390"/>
    <w:rsid w:val="00084494"/>
    <w:rsid w:val="0008450C"/>
    <w:rsid w:val="000858AC"/>
    <w:rsid w:val="00085ACE"/>
    <w:rsid w:val="00085D10"/>
    <w:rsid w:val="00086A3B"/>
    <w:rsid w:val="00086B50"/>
    <w:rsid w:val="00086C80"/>
    <w:rsid w:val="00090797"/>
    <w:rsid w:val="00093363"/>
    <w:rsid w:val="000934C8"/>
    <w:rsid w:val="0009366E"/>
    <w:rsid w:val="00095006"/>
    <w:rsid w:val="00096662"/>
    <w:rsid w:val="00096F46"/>
    <w:rsid w:val="000A11B3"/>
    <w:rsid w:val="000A170E"/>
    <w:rsid w:val="000A18AC"/>
    <w:rsid w:val="000A2315"/>
    <w:rsid w:val="000A2D5D"/>
    <w:rsid w:val="000A3BEE"/>
    <w:rsid w:val="000A45B0"/>
    <w:rsid w:val="000A51C5"/>
    <w:rsid w:val="000A56FF"/>
    <w:rsid w:val="000A5D2B"/>
    <w:rsid w:val="000A5E32"/>
    <w:rsid w:val="000A63BC"/>
    <w:rsid w:val="000A676D"/>
    <w:rsid w:val="000A6C09"/>
    <w:rsid w:val="000A6CC9"/>
    <w:rsid w:val="000A7D3F"/>
    <w:rsid w:val="000A7E77"/>
    <w:rsid w:val="000A7EFC"/>
    <w:rsid w:val="000B1D08"/>
    <w:rsid w:val="000B1F07"/>
    <w:rsid w:val="000B33CD"/>
    <w:rsid w:val="000B36D3"/>
    <w:rsid w:val="000B39CA"/>
    <w:rsid w:val="000B3D1C"/>
    <w:rsid w:val="000B421F"/>
    <w:rsid w:val="000B593D"/>
    <w:rsid w:val="000B6F29"/>
    <w:rsid w:val="000B7B4A"/>
    <w:rsid w:val="000C0414"/>
    <w:rsid w:val="000C19C8"/>
    <w:rsid w:val="000C2BFD"/>
    <w:rsid w:val="000C36F8"/>
    <w:rsid w:val="000C3934"/>
    <w:rsid w:val="000C3A0F"/>
    <w:rsid w:val="000C3BEC"/>
    <w:rsid w:val="000C5539"/>
    <w:rsid w:val="000C59BC"/>
    <w:rsid w:val="000C5F55"/>
    <w:rsid w:val="000C5FD2"/>
    <w:rsid w:val="000C7789"/>
    <w:rsid w:val="000D09F1"/>
    <w:rsid w:val="000D15E3"/>
    <w:rsid w:val="000D1A29"/>
    <w:rsid w:val="000D1DC1"/>
    <w:rsid w:val="000D2147"/>
    <w:rsid w:val="000D239F"/>
    <w:rsid w:val="000D346E"/>
    <w:rsid w:val="000D3764"/>
    <w:rsid w:val="000D5775"/>
    <w:rsid w:val="000D5A46"/>
    <w:rsid w:val="000E06CF"/>
    <w:rsid w:val="000E10F4"/>
    <w:rsid w:val="000E19AD"/>
    <w:rsid w:val="000E20DF"/>
    <w:rsid w:val="000E3645"/>
    <w:rsid w:val="000E4F9D"/>
    <w:rsid w:val="000E5635"/>
    <w:rsid w:val="000E7F17"/>
    <w:rsid w:val="000F38AE"/>
    <w:rsid w:val="000F4ADB"/>
    <w:rsid w:val="000F5B06"/>
    <w:rsid w:val="000F5D9C"/>
    <w:rsid w:val="000F66AD"/>
    <w:rsid w:val="000F709D"/>
    <w:rsid w:val="000F74BB"/>
    <w:rsid w:val="001002AE"/>
    <w:rsid w:val="00101F5D"/>
    <w:rsid w:val="001025EB"/>
    <w:rsid w:val="00104BD6"/>
    <w:rsid w:val="001061B7"/>
    <w:rsid w:val="00107089"/>
    <w:rsid w:val="00107135"/>
    <w:rsid w:val="00110B7A"/>
    <w:rsid w:val="001111AB"/>
    <w:rsid w:val="0011268F"/>
    <w:rsid w:val="00114391"/>
    <w:rsid w:val="00114D51"/>
    <w:rsid w:val="001152A5"/>
    <w:rsid w:val="001161E6"/>
    <w:rsid w:val="00116B4C"/>
    <w:rsid w:val="00116C07"/>
    <w:rsid w:val="00116CD7"/>
    <w:rsid w:val="001207F4"/>
    <w:rsid w:val="00120EE2"/>
    <w:rsid w:val="00121546"/>
    <w:rsid w:val="001225CF"/>
    <w:rsid w:val="00124826"/>
    <w:rsid w:val="00124ADE"/>
    <w:rsid w:val="00125529"/>
    <w:rsid w:val="00125CC3"/>
    <w:rsid w:val="00126103"/>
    <w:rsid w:val="00126757"/>
    <w:rsid w:val="00126B12"/>
    <w:rsid w:val="0013012C"/>
    <w:rsid w:val="001313BA"/>
    <w:rsid w:val="0013151D"/>
    <w:rsid w:val="00131674"/>
    <w:rsid w:val="00131C8F"/>
    <w:rsid w:val="001337B4"/>
    <w:rsid w:val="00133BA4"/>
    <w:rsid w:val="00134C13"/>
    <w:rsid w:val="00141FF9"/>
    <w:rsid w:val="0014402F"/>
    <w:rsid w:val="00144452"/>
    <w:rsid w:val="00144FA4"/>
    <w:rsid w:val="001455AF"/>
    <w:rsid w:val="001459B6"/>
    <w:rsid w:val="0014673D"/>
    <w:rsid w:val="00146BD0"/>
    <w:rsid w:val="00147B65"/>
    <w:rsid w:val="00147C11"/>
    <w:rsid w:val="00150380"/>
    <w:rsid w:val="00150BC1"/>
    <w:rsid w:val="0015212D"/>
    <w:rsid w:val="00152CEB"/>
    <w:rsid w:val="00152D1C"/>
    <w:rsid w:val="00153AEB"/>
    <w:rsid w:val="00153E28"/>
    <w:rsid w:val="00154765"/>
    <w:rsid w:val="001547E2"/>
    <w:rsid w:val="00154E9E"/>
    <w:rsid w:val="001558BC"/>
    <w:rsid w:val="001602FA"/>
    <w:rsid w:val="001610D3"/>
    <w:rsid w:val="00161D73"/>
    <w:rsid w:val="00162814"/>
    <w:rsid w:val="0016349F"/>
    <w:rsid w:val="00163C44"/>
    <w:rsid w:val="001651F7"/>
    <w:rsid w:val="00165942"/>
    <w:rsid w:val="0016619C"/>
    <w:rsid w:val="00167091"/>
    <w:rsid w:val="00170334"/>
    <w:rsid w:val="00170B21"/>
    <w:rsid w:val="001712D4"/>
    <w:rsid w:val="00171410"/>
    <w:rsid w:val="001723DE"/>
    <w:rsid w:val="00172DDB"/>
    <w:rsid w:val="001730EC"/>
    <w:rsid w:val="00173E41"/>
    <w:rsid w:val="00174D59"/>
    <w:rsid w:val="00175439"/>
    <w:rsid w:val="00177145"/>
    <w:rsid w:val="001771DE"/>
    <w:rsid w:val="001772A1"/>
    <w:rsid w:val="00177B8A"/>
    <w:rsid w:val="00177C16"/>
    <w:rsid w:val="001805BE"/>
    <w:rsid w:val="001815C9"/>
    <w:rsid w:val="00181ECD"/>
    <w:rsid w:val="00182B87"/>
    <w:rsid w:val="00182CAB"/>
    <w:rsid w:val="00182D82"/>
    <w:rsid w:val="00183F4C"/>
    <w:rsid w:val="00184707"/>
    <w:rsid w:val="00184E98"/>
    <w:rsid w:val="00185B1B"/>
    <w:rsid w:val="0018626C"/>
    <w:rsid w:val="0018646B"/>
    <w:rsid w:val="001870FD"/>
    <w:rsid w:val="00187365"/>
    <w:rsid w:val="00187AA1"/>
    <w:rsid w:val="00190011"/>
    <w:rsid w:val="00190504"/>
    <w:rsid w:val="00190736"/>
    <w:rsid w:val="00191090"/>
    <w:rsid w:val="001912B4"/>
    <w:rsid w:val="00191551"/>
    <w:rsid w:val="00192517"/>
    <w:rsid w:val="00192BE5"/>
    <w:rsid w:val="00192EC3"/>
    <w:rsid w:val="001934A5"/>
    <w:rsid w:val="00194B83"/>
    <w:rsid w:val="00195A1C"/>
    <w:rsid w:val="00195CE9"/>
    <w:rsid w:val="0019608C"/>
    <w:rsid w:val="001965AB"/>
    <w:rsid w:val="00196F8F"/>
    <w:rsid w:val="001A02B9"/>
    <w:rsid w:val="001A0B51"/>
    <w:rsid w:val="001A0CAA"/>
    <w:rsid w:val="001A0F4D"/>
    <w:rsid w:val="001A149F"/>
    <w:rsid w:val="001A1C3B"/>
    <w:rsid w:val="001A2BFA"/>
    <w:rsid w:val="001A407B"/>
    <w:rsid w:val="001A5B41"/>
    <w:rsid w:val="001A6896"/>
    <w:rsid w:val="001A68CF"/>
    <w:rsid w:val="001A7CA8"/>
    <w:rsid w:val="001A7EEA"/>
    <w:rsid w:val="001B0E21"/>
    <w:rsid w:val="001B19A3"/>
    <w:rsid w:val="001B4253"/>
    <w:rsid w:val="001B44FE"/>
    <w:rsid w:val="001B5D08"/>
    <w:rsid w:val="001B63AA"/>
    <w:rsid w:val="001B6B84"/>
    <w:rsid w:val="001B7527"/>
    <w:rsid w:val="001B76BE"/>
    <w:rsid w:val="001C2378"/>
    <w:rsid w:val="001C2CDB"/>
    <w:rsid w:val="001C40C4"/>
    <w:rsid w:val="001C4B74"/>
    <w:rsid w:val="001C646A"/>
    <w:rsid w:val="001D083A"/>
    <w:rsid w:val="001D2830"/>
    <w:rsid w:val="001D3A9F"/>
    <w:rsid w:val="001D4117"/>
    <w:rsid w:val="001D5278"/>
    <w:rsid w:val="001D5E4C"/>
    <w:rsid w:val="001D6811"/>
    <w:rsid w:val="001D6B7E"/>
    <w:rsid w:val="001D7B53"/>
    <w:rsid w:val="001E08DB"/>
    <w:rsid w:val="001E24E1"/>
    <w:rsid w:val="001E2F4A"/>
    <w:rsid w:val="001E6854"/>
    <w:rsid w:val="001E7050"/>
    <w:rsid w:val="001E7880"/>
    <w:rsid w:val="001F00E4"/>
    <w:rsid w:val="001F12CE"/>
    <w:rsid w:val="001F1D0F"/>
    <w:rsid w:val="001F206D"/>
    <w:rsid w:val="001F2DC8"/>
    <w:rsid w:val="001F3EFE"/>
    <w:rsid w:val="001F3F3D"/>
    <w:rsid w:val="001F40CE"/>
    <w:rsid w:val="001F6769"/>
    <w:rsid w:val="001F7EBD"/>
    <w:rsid w:val="00201FDA"/>
    <w:rsid w:val="002036F8"/>
    <w:rsid w:val="0020755C"/>
    <w:rsid w:val="00210BC8"/>
    <w:rsid w:val="00210D91"/>
    <w:rsid w:val="002113F8"/>
    <w:rsid w:val="0021288E"/>
    <w:rsid w:val="00212B3A"/>
    <w:rsid w:val="0021318A"/>
    <w:rsid w:val="00213C60"/>
    <w:rsid w:val="00213DE8"/>
    <w:rsid w:val="00214594"/>
    <w:rsid w:val="00214E38"/>
    <w:rsid w:val="00215440"/>
    <w:rsid w:val="00215EA4"/>
    <w:rsid w:val="002164B7"/>
    <w:rsid w:val="002170F0"/>
    <w:rsid w:val="002178A7"/>
    <w:rsid w:val="00217C22"/>
    <w:rsid w:val="0022094D"/>
    <w:rsid w:val="00220959"/>
    <w:rsid w:val="00221552"/>
    <w:rsid w:val="002216C0"/>
    <w:rsid w:val="0022175F"/>
    <w:rsid w:val="00222917"/>
    <w:rsid w:val="00222F47"/>
    <w:rsid w:val="0022322A"/>
    <w:rsid w:val="00223D82"/>
    <w:rsid w:val="00223E19"/>
    <w:rsid w:val="00223EB2"/>
    <w:rsid w:val="00224710"/>
    <w:rsid w:val="0022478B"/>
    <w:rsid w:val="00225817"/>
    <w:rsid w:val="00225FB8"/>
    <w:rsid w:val="002264A2"/>
    <w:rsid w:val="00227630"/>
    <w:rsid w:val="00230DFC"/>
    <w:rsid w:val="002320D8"/>
    <w:rsid w:val="002330BA"/>
    <w:rsid w:val="00234361"/>
    <w:rsid w:val="0023454F"/>
    <w:rsid w:val="00237405"/>
    <w:rsid w:val="00240511"/>
    <w:rsid w:val="00240618"/>
    <w:rsid w:val="002413F1"/>
    <w:rsid w:val="002417DA"/>
    <w:rsid w:val="00241970"/>
    <w:rsid w:val="00241D77"/>
    <w:rsid w:val="00243449"/>
    <w:rsid w:val="00243452"/>
    <w:rsid w:val="00246C54"/>
    <w:rsid w:val="002474B3"/>
    <w:rsid w:val="00250257"/>
    <w:rsid w:val="00251C88"/>
    <w:rsid w:val="0025279C"/>
    <w:rsid w:val="00252ED9"/>
    <w:rsid w:val="00253728"/>
    <w:rsid w:val="00256616"/>
    <w:rsid w:val="00260789"/>
    <w:rsid w:val="00260AB0"/>
    <w:rsid w:val="0026221C"/>
    <w:rsid w:val="00263DD8"/>
    <w:rsid w:val="00264550"/>
    <w:rsid w:val="002649EC"/>
    <w:rsid w:val="00264C0B"/>
    <w:rsid w:val="002650D6"/>
    <w:rsid w:val="002651E3"/>
    <w:rsid w:val="0026759E"/>
    <w:rsid w:val="00267824"/>
    <w:rsid w:val="00271634"/>
    <w:rsid w:val="0027197C"/>
    <w:rsid w:val="00272954"/>
    <w:rsid w:val="00272F2D"/>
    <w:rsid w:val="00273174"/>
    <w:rsid w:val="00274665"/>
    <w:rsid w:val="00274E34"/>
    <w:rsid w:val="002769D5"/>
    <w:rsid w:val="002801EB"/>
    <w:rsid w:val="00280478"/>
    <w:rsid w:val="00280D80"/>
    <w:rsid w:val="00282722"/>
    <w:rsid w:val="00282DCF"/>
    <w:rsid w:val="00283FDB"/>
    <w:rsid w:val="00284C65"/>
    <w:rsid w:val="00287C8E"/>
    <w:rsid w:val="0029149E"/>
    <w:rsid w:val="0029332A"/>
    <w:rsid w:val="00293A0C"/>
    <w:rsid w:val="002941BB"/>
    <w:rsid w:val="002944C0"/>
    <w:rsid w:val="00295288"/>
    <w:rsid w:val="0029620D"/>
    <w:rsid w:val="0029779E"/>
    <w:rsid w:val="002A1010"/>
    <w:rsid w:val="002A115D"/>
    <w:rsid w:val="002A1723"/>
    <w:rsid w:val="002A1C39"/>
    <w:rsid w:val="002A20E8"/>
    <w:rsid w:val="002A2B82"/>
    <w:rsid w:val="002A2D45"/>
    <w:rsid w:val="002A38D6"/>
    <w:rsid w:val="002A5166"/>
    <w:rsid w:val="002A54E9"/>
    <w:rsid w:val="002A5B40"/>
    <w:rsid w:val="002A65CB"/>
    <w:rsid w:val="002A6B4B"/>
    <w:rsid w:val="002A76FC"/>
    <w:rsid w:val="002A7CBF"/>
    <w:rsid w:val="002B1DD8"/>
    <w:rsid w:val="002B6331"/>
    <w:rsid w:val="002C13DB"/>
    <w:rsid w:val="002C1536"/>
    <w:rsid w:val="002C2D06"/>
    <w:rsid w:val="002C2E55"/>
    <w:rsid w:val="002C55EA"/>
    <w:rsid w:val="002C5AE1"/>
    <w:rsid w:val="002C6E4A"/>
    <w:rsid w:val="002C6EBD"/>
    <w:rsid w:val="002C702A"/>
    <w:rsid w:val="002C7F91"/>
    <w:rsid w:val="002D39B7"/>
    <w:rsid w:val="002D429E"/>
    <w:rsid w:val="002D448E"/>
    <w:rsid w:val="002D47C9"/>
    <w:rsid w:val="002D7368"/>
    <w:rsid w:val="002E11E8"/>
    <w:rsid w:val="002E1309"/>
    <w:rsid w:val="002E2076"/>
    <w:rsid w:val="002E2540"/>
    <w:rsid w:val="002E2B57"/>
    <w:rsid w:val="002E2D29"/>
    <w:rsid w:val="002E2ED4"/>
    <w:rsid w:val="002E3C4B"/>
    <w:rsid w:val="002E4B7B"/>
    <w:rsid w:val="002E5621"/>
    <w:rsid w:val="002E5DD3"/>
    <w:rsid w:val="002E60D7"/>
    <w:rsid w:val="002E61D2"/>
    <w:rsid w:val="002E6709"/>
    <w:rsid w:val="002E74AE"/>
    <w:rsid w:val="002E796E"/>
    <w:rsid w:val="002E7D61"/>
    <w:rsid w:val="002F00DB"/>
    <w:rsid w:val="002F0150"/>
    <w:rsid w:val="002F1813"/>
    <w:rsid w:val="002F1955"/>
    <w:rsid w:val="002F1D2B"/>
    <w:rsid w:val="002F1D96"/>
    <w:rsid w:val="002F2160"/>
    <w:rsid w:val="002F29AB"/>
    <w:rsid w:val="002F40E2"/>
    <w:rsid w:val="002F46C3"/>
    <w:rsid w:val="002F4F84"/>
    <w:rsid w:val="002F60BA"/>
    <w:rsid w:val="002F6901"/>
    <w:rsid w:val="002F6BCF"/>
    <w:rsid w:val="002F701F"/>
    <w:rsid w:val="002F70B1"/>
    <w:rsid w:val="0030046D"/>
    <w:rsid w:val="0030164D"/>
    <w:rsid w:val="00301673"/>
    <w:rsid w:val="00302E76"/>
    <w:rsid w:val="003033C0"/>
    <w:rsid w:val="003034AB"/>
    <w:rsid w:val="00304400"/>
    <w:rsid w:val="00305E80"/>
    <w:rsid w:val="003067EF"/>
    <w:rsid w:val="00306C90"/>
    <w:rsid w:val="00307194"/>
    <w:rsid w:val="003075EF"/>
    <w:rsid w:val="00310386"/>
    <w:rsid w:val="00310729"/>
    <w:rsid w:val="00311386"/>
    <w:rsid w:val="00312639"/>
    <w:rsid w:val="00313906"/>
    <w:rsid w:val="00313D5F"/>
    <w:rsid w:val="0031584B"/>
    <w:rsid w:val="00316012"/>
    <w:rsid w:val="0031697F"/>
    <w:rsid w:val="003175C8"/>
    <w:rsid w:val="003176B3"/>
    <w:rsid w:val="00320260"/>
    <w:rsid w:val="0032051D"/>
    <w:rsid w:val="00320AC1"/>
    <w:rsid w:val="00321278"/>
    <w:rsid w:val="003218DB"/>
    <w:rsid w:val="00321E5A"/>
    <w:rsid w:val="00322704"/>
    <w:rsid w:val="00322CF7"/>
    <w:rsid w:val="00322FA7"/>
    <w:rsid w:val="003231DC"/>
    <w:rsid w:val="00324E6C"/>
    <w:rsid w:val="00325A73"/>
    <w:rsid w:val="00325C19"/>
    <w:rsid w:val="00326CB9"/>
    <w:rsid w:val="00332A4A"/>
    <w:rsid w:val="00334094"/>
    <w:rsid w:val="003348D6"/>
    <w:rsid w:val="003350C2"/>
    <w:rsid w:val="003359B1"/>
    <w:rsid w:val="003361B2"/>
    <w:rsid w:val="00336DAF"/>
    <w:rsid w:val="00340124"/>
    <w:rsid w:val="00340D2C"/>
    <w:rsid w:val="00340F17"/>
    <w:rsid w:val="00341544"/>
    <w:rsid w:val="00342E7D"/>
    <w:rsid w:val="00344E49"/>
    <w:rsid w:val="00345029"/>
    <w:rsid w:val="0034646B"/>
    <w:rsid w:val="00346E26"/>
    <w:rsid w:val="003479F9"/>
    <w:rsid w:val="00347B81"/>
    <w:rsid w:val="00350FA3"/>
    <w:rsid w:val="00351B47"/>
    <w:rsid w:val="00352A0B"/>
    <w:rsid w:val="00353D4D"/>
    <w:rsid w:val="00354EF7"/>
    <w:rsid w:val="003550F3"/>
    <w:rsid w:val="003567D2"/>
    <w:rsid w:val="00357395"/>
    <w:rsid w:val="00357B93"/>
    <w:rsid w:val="00360BF7"/>
    <w:rsid w:val="00361F2B"/>
    <w:rsid w:val="00362DCB"/>
    <w:rsid w:val="003633DA"/>
    <w:rsid w:val="003639F8"/>
    <w:rsid w:val="003641B8"/>
    <w:rsid w:val="00364AA6"/>
    <w:rsid w:val="00364C72"/>
    <w:rsid w:val="003658BF"/>
    <w:rsid w:val="00367DBA"/>
    <w:rsid w:val="00367EB5"/>
    <w:rsid w:val="00370159"/>
    <w:rsid w:val="0037249B"/>
    <w:rsid w:val="00372A5B"/>
    <w:rsid w:val="00373BC5"/>
    <w:rsid w:val="00374380"/>
    <w:rsid w:val="00374533"/>
    <w:rsid w:val="0037454C"/>
    <w:rsid w:val="00374ABC"/>
    <w:rsid w:val="00374B16"/>
    <w:rsid w:val="003768B9"/>
    <w:rsid w:val="00380ACD"/>
    <w:rsid w:val="003833AC"/>
    <w:rsid w:val="003834DC"/>
    <w:rsid w:val="00383F27"/>
    <w:rsid w:val="003846CB"/>
    <w:rsid w:val="00385091"/>
    <w:rsid w:val="003853FE"/>
    <w:rsid w:val="00385CAA"/>
    <w:rsid w:val="00386F56"/>
    <w:rsid w:val="003877A3"/>
    <w:rsid w:val="00387BA3"/>
    <w:rsid w:val="0039045C"/>
    <w:rsid w:val="003909D2"/>
    <w:rsid w:val="00391A9C"/>
    <w:rsid w:val="003932AD"/>
    <w:rsid w:val="00395CE9"/>
    <w:rsid w:val="00396EE2"/>
    <w:rsid w:val="003973A9"/>
    <w:rsid w:val="0039759B"/>
    <w:rsid w:val="003A005A"/>
    <w:rsid w:val="003A19F4"/>
    <w:rsid w:val="003A3111"/>
    <w:rsid w:val="003A4021"/>
    <w:rsid w:val="003A4772"/>
    <w:rsid w:val="003A513E"/>
    <w:rsid w:val="003A61D5"/>
    <w:rsid w:val="003A70B3"/>
    <w:rsid w:val="003A7D6F"/>
    <w:rsid w:val="003B3EFC"/>
    <w:rsid w:val="003B4917"/>
    <w:rsid w:val="003B5735"/>
    <w:rsid w:val="003B5933"/>
    <w:rsid w:val="003B5A8D"/>
    <w:rsid w:val="003B6D59"/>
    <w:rsid w:val="003B781B"/>
    <w:rsid w:val="003C028D"/>
    <w:rsid w:val="003C0469"/>
    <w:rsid w:val="003C23D9"/>
    <w:rsid w:val="003C3256"/>
    <w:rsid w:val="003C592B"/>
    <w:rsid w:val="003C65D7"/>
    <w:rsid w:val="003C6A71"/>
    <w:rsid w:val="003D08D6"/>
    <w:rsid w:val="003D1975"/>
    <w:rsid w:val="003D26E8"/>
    <w:rsid w:val="003D2845"/>
    <w:rsid w:val="003D3A0C"/>
    <w:rsid w:val="003D6CFD"/>
    <w:rsid w:val="003D79DF"/>
    <w:rsid w:val="003E09EB"/>
    <w:rsid w:val="003E15A4"/>
    <w:rsid w:val="003E1776"/>
    <w:rsid w:val="003E2AB3"/>
    <w:rsid w:val="003E30CE"/>
    <w:rsid w:val="003E316A"/>
    <w:rsid w:val="003E4C0A"/>
    <w:rsid w:val="003E50CA"/>
    <w:rsid w:val="003E5762"/>
    <w:rsid w:val="003E5EB1"/>
    <w:rsid w:val="003E60D6"/>
    <w:rsid w:val="003E6B1F"/>
    <w:rsid w:val="003E7103"/>
    <w:rsid w:val="003E7BD3"/>
    <w:rsid w:val="003F0877"/>
    <w:rsid w:val="003F0B31"/>
    <w:rsid w:val="003F0E03"/>
    <w:rsid w:val="003F0E27"/>
    <w:rsid w:val="003F19DA"/>
    <w:rsid w:val="003F1BBD"/>
    <w:rsid w:val="003F1E2A"/>
    <w:rsid w:val="003F1E2F"/>
    <w:rsid w:val="003F3669"/>
    <w:rsid w:val="003F484A"/>
    <w:rsid w:val="003F4FAF"/>
    <w:rsid w:val="003F5280"/>
    <w:rsid w:val="003F5626"/>
    <w:rsid w:val="003F58DA"/>
    <w:rsid w:val="003F5DA8"/>
    <w:rsid w:val="003F5FB2"/>
    <w:rsid w:val="004021B8"/>
    <w:rsid w:val="00403305"/>
    <w:rsid w:val="004033BB"/>
    <w:rsid w:val="00403650"/>
    <w:rsid w:val="00405D41"/>
    <w:rsid w:val="00406F2B"/>
    <w:rsid w:val="004115DF"/>
    <w:rsid w:val="00411722"/>
    <w:rsid w:val="004119D3"/>
    <w:rsid w:val="00411B70"/>
    <w:rsid w:val="004124DD"/>
    <w:rsid w:val="004125BF"/>
    <w:rsid w:val="00414C62"/>
    <w:rsid w:val="00414FB7"/>
    <w:rsid w:val="0041575C"/>
    <w:rsid w:val="00415EDA"/>
    <w:rsid w:val="00415FC5"/>
    <w:rsid w:val="004209AD"/>
    <w:rsid w:val="00420A20"/>
    <w:rsid w:val="004215BD"/>
    <w:rsid w:val="00424394"/>
    <w:rsid w:val="00424E8C"/>
    <w:rsid w:val="0042538E"/>
    <w:rsid w:val="00425399"/>
    <w:rsid w:val="004258F9"/>
    <w:rsid w:val="004262EE"/>
    <w:rsid w:val="0042677D"/>
    <w:rsid w:val="0043109C"/>
    <w:rsid w:val="004315BD"/>
    <w:rsid w:val="004316E9"/>
    <w:rsid w:val="0043259A"/>
    <w:rsid w:val="0043384E"/>
    <w:rsid w:val="0043597D"/>
    <w:rsid w:val="004365AF"/>
    <w:rsid w:val="004371FA"/>
    <w:rsid w:val="00437D73"/>
    <w:rsid w:val="00440A72"/>
    <w:rsid w:val="00441A92"/>
    <w:rsid w:val="00441C8C"/>
    <w:rsid w:val="0044216A"/>
    <w:rsid w:val="0044270C"/>
    <w:rsid w:val="00443E6F"/>
    <w:rsid w:val="004449CC"/>
    <w:rsid w:val="00445AB6"/>
    <w:rsid w:val="00451344"/>
    <w:rsid w:val="0045282A"/>
    <w:rsid w:val="00452884"/>
    <w:rsid w:val="00452ED5"/>
    <w:rsid w:val="004532F4"/>
    <w:rsid w:val="004534F6"/>
    <w:rsid w:val="00453715"/>
    <w:rsid w:val="0045406C"/>
    <w:rsid w:val="0045407D"/>
    <w:rsid w:val="0045426F"/>
    <w:rsid w:val="00455302"/>
    <w:rsid w:val="00455317"/>
    <w:rsid w:val="00455347"/>
    <w:rsid w:val="00455BA3"/>
    <w:rsid w:val="00455F1C"/>
    <w:rsid w:val="00457A53"/>
    <w:rsid w:val="004601AF"/>
    <w:rsid w:val="004605E0"/>
    <w:rsid w:val="00460EBE"/>
    <w:rsid w:val="00461321"/>
    <w:rsid w:val="00461435"/>
    <w:rsid w:val="004620D6"/>
    <w:rsid w:val="00462A3B"/>
    <w:rsid w:val="0046364F"/>
    <w:rsid w:val="004647C6"/>
    <w:rsid w:val="00464D05"/>
    <w:rsid w:val="00464E4B"/>
    <w:rsid w:val="004658A0"/>
    <w:rsid w:val="0046742D"/>
    <w:rsid w:val="0046788E"/>
    <w:rsid w:val="00470C50"/>
    <w:rsid w:val="00471301"/>
    <w:rsid w:val="00471E43"/>
    <w:rsid w:val="00473136"/>
    <w:rsid w:val="0047396E"/>
    <w:rsid w:val="00474D00"/>
    <w:rsid w:val="00475259"/>
    <w:rsid w:val="0047618C"/>
    <w:rsid w:val="0047678A"/>
    <w:rsid w:val="00476C4B"/>
    <w:rsid w:val="00477228"/>
    <w:rsid w:val="004778A4"/>
    <w:rsid w:val="00477934"/>
    <w:rsid w:val="00480166"/>
    <w:rsid w:val="00480CA2"/>
    <w:rsid w:val="0048190F"/>
    <w:rsid w:val="00481B67"/>
    <w:rsid w:val="00481ED1"/>
    <w:rsid w:val="00482786"/>
    <w:rsid w:val="00482A9B"/>
    <w:rsid w:val="00482BBD"/>
    <w:rsid w:val="0048538D"/>
    <w:rsid w:val="004855EC"/>
    <w:rsid w:val="00485602"/>
    <w:rsid w:val="004908E8"/>
    <w:rsid w:val="00490CF1"/>
    <w:rsid w:val="004910B3"/>
    <w:rsid w:val="004918E2"/>
    <w:rsid w:val="0049251F"/>
    <w:rsid w:val="00492823"/>
    <w:rsid w:val="00492C45"/>
    <w:rsid w:val="00493609"/>
    <w:rsid w:val="00493A11"/>
    <w:rsid w:val="004956B3"/>
    <w:rsid w:val="00495858"/>
    <w:rsid w:val="00496BB6"/>
    <w:rsid w:val="004970D6"/>
    <w:rsid w:val="00497B4A"/>
    <w:rsid w:val="004A21EC"/>
    <w:rsid w:val="004A353A"/>
    <w:rsid w:val="004A3A7D"/>
    <w:rsid w:val="004A3E29"/>
    <w:rsid w:val="004A59A0"/>
    <w:rsid w:val="004A5CB5"/>
    <w:rsid w:val="004A68CE"/>
    <w:rsid w:val="004A72F0"/>
    <w:rsid w:val="004A7B50"/>
    <w:rsid w:val="004B033C"/>
    <w:rsid w:val="004B0936"/>
    <w:rsid w:val="004B1302"/>
    <w:rsid w:val="004B1D20"/>
    <w:rsid w:val="004B3D4B"/>
    <w:rsid w:val="004B4CCA"/>
    <w:rsid w:val="004B6DBB"/>
    <w:rsid w:val="004C075B"/>
    <w:rsid w:val="004C0B70"/>
    <w:rsid w:val="004C0C94"/>
    <w:rsid w:val="004C1DAB"/>
    <w:rsid w:val="004C30C9"/>
    <w:rsid w:val="004C46A2"/>
    <w:rsid w:val="004C592E"/>
    <w:rsid w:val="004C5E84"/>
    <w:rsid w:val="004C61B5"/>
    <w:rsid w:val="004C6982"/>
    <w:rsid w:val="004C6DDC"/>
    <w:rsid w:val="004D0425"/>
    <w:rsid w:val="004D07D8"/>
    <w:rsid w:val="004D1319"/>
    <w:rsid w:val="004D2CC0"/>
    <w:rsid w:val="004D35CA"/>
    <w:rsid w:val="004D3FE0"/>
    <w:rsid w:val="004D439F"/>
    <w:rsid w:val="004D49A6"/>
    <w:rsid w:val="004D4E25"/>
    <w:rsid w:val="004D5E31"/>
    <w:rsid w:val="004D6AB5"/>
    <w:rsid w:val="004E05C7"/>
    <w:rsid w:val="004E06A6"/>
    <w:rsid w:val="004E0932"/>
    <w:rsid w:val="004E102A"/>
    <w:rsid w:val="004E1311"/>
    <w:rsid w:val="004E15DC"/>
    <w:rsid w:val="004E23C1"/>
    <w:rsid w:val="004E3489"/>
    <w:rsid w:val="004E3745"/>
    <w:rsid w:val="004E44EC"/>
    <w:rsid w:val="004E4739"/>
    <w:rsid w:val="004E7515"/>
    <w:rsid w:val="004F2795"/>
    <w:rsid w:val="004F2828"/>
    <w:rsid w:val="004F2B2F"/>
    <w:rsid w:val="004F3451"/>
    <w:rsid w:val="004F45BE"/>
    <w:rsid w:val="004F4B9A"/>
    <w:rsid w:val="004F592C"/>
    <w:rsid w:val="004F5EA3"/>
    <w:rsid w:val="004F6ED1"/>
    <w:rsid w:val="00500F12"/>
    <w:rsid w:val="00502681"/>
    <w:rsid w:val="005037D3"/>
    <w:rsid w:val="00503FA1"/>
    <w:rsid w:val="005051CC"/>
    <w:rsid w:val="00505E43"/>
    <w:rsid w:val="005067C6"/>
    <w:rsid w:val="00506AD4"/>
    <w:rsid w:val="0051035D"/>
    <w:rsid w:val="00510BFA"/>
    <w:rsid w:val="005129D7"/>
    <w:rsid w:val="00512D37"/>
    <w:rsid w:val="00514228"/>
    <w:rsid w:val="00514899"/>
    <w:rsid w:val="005152FB"/>
    <w:rsid w:val="00515ACD"/>
    <w:rsid w:val="00516172"/>
    <w:rsid w:val="00516DF7"/>
    <w:rsid w:val="005171AF"/>
    <w:rsid w:val="00517877"/>
    <w:rsid w:val="00520AAB"/>
    <w:rsid w:val="00520E1F"/>
    <w:rsid w:val="00520E76"/>
    <w:rsid w:val="0052109C"/>
    <w:rsid w:val="00521AE0"/>
    <w:rsid w:val="00522E34"/>
    <w:rsid w:val="00523507"/>
    <w:rsid w:val="005245DE"/>
    <w:rsid w:val="00525FE7"/>
    <w:rsid w:val="00526774"/>
    <w:rsid w:val="00526F02"/>
    <w:rsid w:val="00530355"/>
    <w:rsid w:val="005307E3"/>
    <w:rsid w:val="00531058"/>
    <w:rsid w:val="0053393B"/>
    <w:rsid w:val="00535C2C"/>
    <w:rsid w:val="00535F39"/>
    <w:rsid w:val="00536B9C"/>
    <w:rsid w:val="00540250"/>
    <w:rsid w:val="00540729"/>
    <w:rsid w:val="00542022"/>
    <w:rsid w:val="00542920"/>
    <w:rsid w:val="00543F07"/>
    <w:rsid w:val="00545221"/>
    <w:rsid w:val="00546A6C"/>
    <w:rsid w:val="00546C43"/>
    <w:rsid w:val="00546EFA"/>
    <w:rsid w:val="00550311"/>
    <w:rsid w:val="00551C10"/>
    <w:rsid w:val="00551E16"/>
    <w:rsid w:val="00553439"/>
    <w:rsid w:val="00554CF3"/>
    <w:rsid w:val="005559EF"/>
    <w:rsid w:val="00556BFD"/>
    <w:rsid w:val="00556C56"/>
    <w:rsid w:val="00557AB7"/>
    <w:rsid w:val="00560302"/>
    <w:rsid w:val="005631C9"/>
    <w:rsid w:val="00563925"/>
    <w:rsid w:val="0056440F"/>
    <w:rsid w:val="005657C4"/>
    <w:rsid w:val="00565B08"/>
    <w:rsid w:val="0056629C"/>
    <w:rsid w:val="00566567"/>
    <w:rsid w:val="00566F4D"/>
    <w:rsid w:val="005675CA"/>
    <w:rsid w:val="00570225"/>
    <w:rsid w:val="005704E0"/>
    <w:rsid w:val="00570B1D"/>
    <w:rsid w:val="00571453"/>
    <w:rsid w:val="00571CAC"/>
    <w:rsid w:val="00571E27"/>
    <w:rsid w:val="005720C2"/>
    <w:rsid w:val="00572D21"/>
    <w:rsid w:val="00574738"/>
    <w:rsid w:val="00575150"/>
    <w:rsid w:val="005754A3"/>
    <w:rsid w:val="00575C8B"/>
    <w:rsid w:val="005821B1"/>
    <w:rsid w:val="00583372"/>
    <w:rsid w:val="00583CD0"/>
    <w:rsid w:val="005847BA"/>
    <w:rsid w:val="00584EAA"/>
    <w:rsid w:val="00585726"/>
    <w:rsid w:val="00585E4F"/>
    <w:rsid w:val="00586094"/>
    <w:rsid w:val="00586DE9"/>
    <w:rsid w:val="0058751F"/>
    <w:rsid w:val="005877BA"/>
    <w:rsid w:val="00590F7C"/>
    <w:rsid w:val="00591461"/>
    <w:rsid w:val="00592465"/>
    <w:rsid w:val="00592D32"/>
    <w:rsid w:val="00593C91"/>
    <w:rsid w:val="00594477"/>
    <w:rsid w:val="00596558"/>
    <w:rsid w:val="005976F9"/>
    <w:rsid w:val="005A0623"/>
    <w:rsid w:val="005A199F"/>
    <w:rsid w:val="005A3686"/>
    <w:rsid w:val="005A3E3A"/>
    <w:rsid w:val="005A7C0F"/>
    <w:rsid w:val="005B0331"/>
    <w:rsid w:val="005B08B7"/>
    <w:rsid w:val="005B1032"/>
    <w:rsid w:val="005B165C"/>
    <w:rsid w:val="005B2322"/>
    <w:rsid w:val="005B2CC9"/>
    <w:rsid w:val="005B3222"/>
    <w:rsid w:val="005B358F"/>
    <w:rsid w:val="005B37FD"/>
    <w:rsid w:val="005C05BA"/>
    <w:rsid w:val="005C1B12"/>
    <w:rsid w:val="005C1D8C"/>
    <w:rsid w:val="005C2C2B"/>
    <w:rsid w:val="005C2FB8"/>
    <w:rsid w:val="005C3935"/>
    <w:rsid w:val="005C3F75"/>
    <w:rsid w:val="005C5116"/>
    <w:rsid w:val="005C5295"/>
    <w:rsid w:val="005C5CFC"/>
    <w:rsid w:val="005C793C"/>
    <w:rsid w:val="005D0369"/>
    <w:rsid w:val="005D0454"/>
    <w:rsid w:val="005D0B75"/>
    <w:rsid w:val="005D0F45"/>
    <w:rsid w:val="005D285A"/>
    <w:rsid w:val="005D314B"/>
    <w:rsid w:val="005D39A8"/>
    <w:rsid w:val="005D4A8A"/>
    <w:rsid w:val="005D4E38"/>
    <w:rsid w:val="005D62E3"/>
    <w:rsid w:val="005D7A4F"/>
    <w:rsid w:val="005D7D30"/>
    <w:rsid w:val="005E22FB"/>
    <w:rsid w:val="005E2C29"/>
    <w:rsid w:val="005E3016"/>
    <w:rsid w:val="005E33A8"/>
    <w:rsid w:val="005E3955"/>
    <w:rsid w:val="005E4B60"/>
    <w:rsid w:val="005E5A77"/>
    <w:rsid w:val="005E5CAC"/>
    <w:rsid w:val="005E649B"/>
    <w:rsid w:val="005E6A13"/>
    <w:rsid w:val="005E6F0B"/>
    <w:rsid w:val="005F0574"/>
    <w:rsid w:val="005F28AA"/>
    <w:rsid w:val="005F2906"/>
    <w:rsid w:val="005F6BBA"/>
    <w:rsid w:val="005F7A42"/>
    <w:rsid w:val="005F7F35"/>
    <w:rsid w:val="006009B1"/>
    <w:rsid w:val="00600F7D"/>
    <w:rsid w:val="006025DC"/>
    <w:rsid w:val="00602CA8"/>
    <w:rsid w:val="00603750"/>
    <w:rsid w:val="00606C3A"/>
    <w:rsid w:val="00610345"/>
    <w:rsid w:val="00610EB1"/>
    <w:rsid w:val="006113A9"/>
    <w:rsid w:val="0061182B"/>
    <w:rsid w:val="00611D37"/>
    <w:rsid w:val="00612525"/>
    <w:rsid w:val="0061382D"/>
    <w:rsid w:val="00613AA0"/>
    <w:rsid w:val="00615862"/>
    <w:rsid w:val="00616612"/>
    <w:rsid w:val="00616647"/>
    <w:rsid w:val="00620209"/>
    <w:rsid w:val="0062043B"/>
    <w:rsid w:val="00620A66"/>
    <w:rsid w:val="00620A6B"/>
    <w:rsid w:val="0062266A"/>
    <w:rsid w:val="006235A8"/>
    <w:rsid w:val="00623889"/>
    <w:rsid w:val="0062482F"/>
    <w:rsid w:val="006251E5"/>
    <w:rsid w:val="006258D3"/>
    <w:rsid w:val="00625E8B"/>
    <w:rsid w:val="00630333"/>
    <w:rsid w:val="00632C00"/>
    <w:rsid w:val="00633F0C"/>
    <w:rsid w:val="00634606"/>
    <w:rsid w:val="00634D6C"/>
    <w:rsid w:val="00635C8E"/>
    <w:rsid w:val="00635C9E"/>
    <w:rsid w:val="00635D8E"/>
    <w:rsid w:val="006367A2"/>
    <w:rsid w:val="00636A60"/>
    <w:rsid w:val="0063717F"/>
    <w:rsid w:val="00637694"/>
    <w:rsid w:val="0064022E"/>
    <w:rsid w:val="00640DF6"/>
    <w:rsid w:val="00641013"/>
    <w:rsid w:val="00642BB7"/>
    <w:rsid w:val="00642E55"/>
    <w:rsid w:val="0064353D"/>
    <w:rsid w:val="006438CE"/>
    <w:rsid w:val="00645413"/>
    <w:rsid w:val="00645B4F"/>
    <w:rsid w:val="00647490"/>
    <w:rsid w:val="0065178C"/>
    <w:rsid w:val="00651BDF"/>
    <w:rsid w:val="00653F9A"/>
    <w:rsid w:val="006541A3"/>
    <w:rsid w:val="00654B18"/>
    <w:rsid w:val="00656B46"/>
    <w:rsid w:val="006572C4"/>
    <w:rsid w:val="006572F2"/>
    <w:rsid w:val="00657E95"/>
    <w:rsid w:val="006600F8"/>
    <w:rsid w:val="00660D6B"/>
    <w:rsid w:val="006616B2"/>
    <w:rsid w:val="00661803"/>
    <w:rsid w:val="006619E0"/>
    <w:rsid w:val="0066208C"/>
    <w:rsid w:val="006622E8"/>
    <w:rsid w:val="006629E0"/>
    <w:rsid w:val="00663BCB"/>
    <w:rsid w:val="00664064"/>
    <w:rsid w:val="00664974"/>
    <w:rsid w:val="00664E3C"/>
    <w:rsid w:val="006667F3"/>
    <w:rsid w:val="00666852"/>
    <w:rsid w:val="00667303"/>
    <w:rsid w:val="00667C4B"/>
    <w:rsid w:val="00672BE0"/>
    <w:rsid w:val="006737F6"/>
    <w:rsid w:val="00673E96"/>
    <w:rsid w:val="00673EAC"/>
    <w:rsid w:val="00674484"/>
    <w:rsid w:val="006749BE"/>
    <w:rsid w:val="00675AD8"/>
    <w:rsid w:val="00675D8D"/>
    <w:rsid w:val="0067622E"/>
    <w:rsid w:val="00676405"/>
    <w:rsid w:val="006779EF"/>
    <w:rsid w:val="00681352"/>
    <w:rsid w:val="00681399"/>
    <w:rsid w:val="006815F4"/>
    <w:rsid w:val="00681C00"/>
    <w:rsid w:val="00681F03"/>
    <w:rsid w:val="006829FD"/>
    <w:rsid w:val="0068341C"/>
    <w:rsid w:val="00683BF4"/>
    <w:rsid w:val="00685039"/>
    <w:rsid w:val="00686844"/>
    <w:rsid w:val="00690149"/>
    <w:rsid w:val="006909EA"/>
    <w:rsid w:val="00692B14"/>
    <w:rsid w:val="00692B9E"/>
    <w:rsid w:val="0069447E"/>
    <w:rsid w:val="00694725"/>
    <w:rsid w:val="00694B60"/>
    <w:rsid w:val="00695752"/>
    <w:rsid w:val="00695C11"/>
    <w:rsid w:val="006966F3"/>
    <w:rsid w:val="00696792"/>
    <w:rsid w:val="006970EC"/>
    <w:rsid w:val="00697B4D"/>
    <w:rsid w:val="006A044F"/>
    <w:rsid w:val="006A202C"/>
    <w:rsid w:val="006A253A"/>
    <w:rsid w:val="006A36CB"/>
    <w:rsid w:val="006A5F55"/>
    <w:rsid w:val="006A61B6"/>
    <w:rsid w:val="006A68FA"/>
    <w:rsid w:val="006A6D42"/>
    <w:rsid w:val="006B0F4E"/>
    <w:rsid w:val="006B107F"/>
    <w:rsid w:val="006B1B79"/>
    <w:rsid w:val="006B23DB"/>
    <w:rsid w:val="006B247C"/>
    <w:rsid w:val="006B296A"/>
    <w:rsid w:val="006B2EF8"/>
    <w:rsid w:val="006B3306"/>
    <w:rsid w:val="006B3FE5"/>
    <w:rsid w:val="006B596A"/>
    <w:rsid w:val="006B6763"/>
    <w:rsid w:val="006B6B28"/>
    <w:rsid w:val="006B6EA7"/>
    <w:rsid w:val="006C1812"/>
    <w:rsid w:val="006C18E1"/>
    <w:rsid w:val="006C1DE6"/>
    <w:rsid w:val="006C20ED"/>
    <w:rsid w:val="006C2212"/>
    <w:rsid w:val="006C52F2"/>
    <w:rsid w:val="006C5B53"/>
    <w:rsid w:val="006C626F"/>
    <w:rsid w:val="006C661E"/>
    <w:rsid w:val="006C6B2F"/>
    <w:rsid w:val="006C76D6"/>
    <w:rsid w:val="006C77F6"/>
    <w:rsid w:val="006D094A"/>
    <w:rsid w:val="006D10B8"/>
    <w:rsid w:val="006D1584"/>
    <w:rsid w:val="006D1CF1"/>
    <w:rsid w:val="006D2531"/>
    <w:rsid w:val="006D2581"/>
    <w:rsid w:val="006D4018"/>
    <w:rsid w:val="006D5149"/>
    <w:rsid w:val="006D5302"/>
    <w:rsid w:val="006D63CB"/>
    <w:rsid w:val="006D7536"/>
    <w:rsid w:val="006D79D3"/>
    <w:rsid w:val="006D7E8C"/>
    <w:rsid w:val="006D7F24"/>
    <w:rsid w:val="006E12FD"/>
    <w:rsid w:val="006E1341"/>
    <w:rsid w:val="006E16DD"/>
    <w:rsid w:val="006E3B57"/>
    <w:rsid w:val="006E4716"/>
    <w:rsid w:val="006E476C"/>
    <w:rsid w:val="006E48ED"/>
    <w:rsid w:val="006E51EE"/>
    <w:rsid w:val="006E57F1"/>
    <w:rsid w:val="006E6859"/>
    <w:rsid w:val="006E6AAB"/>
    <w:rsid w:val="006E76FD"/>
    <w:rsid w:val="006E7A49"/>
    <w:rsid w:val="006F13A2"/>
    <w:rsid w:val="006F1D65"/>
    <w:rsid w:val="006F204C"/>
    <w:rsid w:val="006F290D"/>
    <w:rsid w:val="006F54EF"/>
    <w:rsid w:val="006F7C0C"/>
    <w:rsid w:val="00700475"/>
    <w:rsid w:val="00701CE6"/>
    <w:rsid w:val="00702AD8"/>
    <w:rsid w:val="007059D1"/>
    <w:rsid w:val="007103AD"/>
    <w:rsid w:val="0071198F"/>
    <w:rsid w:val="00712646"/>
    <w:rsid w:val="00714CD9"/>
    <w:rsid w:val="00715989"/>
    <w:rsid w:val="007164A4"/>
    <w:rsid w:val="007167B2"/>
    <w:rsid w:val="007170F4"/>
    <w:rsid w:val="0071723E"/>
    <w:rsid w:val="00717938"/>
    <w:rsid w:val="007207C1"/>
    <w:rsid w:val="00720B7E"/>
    <w:rsid w:val="00720B9D"/>
    <w:rsid w:val="00720BBC"/>
    <w:rsid w:val="00720F72"/>
    <w:rsid w:val="007218E6"/>
    <w:rsid w:val="00721F43"/>
    <w:rsid w:val="007221A1"/>
    <w:rsid w:val="00723065"/>
    <w:rsid w:val="00725985"/>
    <w:rsid w:val="00725C19"/>
    <w:rsid w:val="00726141"/>
    <w:rsid w:val="007261AB"/>
    <w:rsid w:val="007262C2"/>
    <w:rsid w:val="007266D2"/>
    <w:rsid w:val="00726B11"/>
    <w:rsid w:val="0072757C"/>
    <w:rsid w:val="00727DAF"/>
    <w:rsid w:val="00727EAF"/>
    <w:rsid w:val="00730812"/>
    <w:rsid w:val="00730EEF"/>
    <w:rsid w:val="0073187C"/>
    <w:rsid w:val="00731974"/>
    <w:rsid w:val="0073241E"/>
    <w:rsid w:val="007324B9"/>
    <w:rsid w:val="00733247"/>
    <w:rsid w:val="007345D6"/>
    <w:rsid w:val="00734C74"/>
    <w:rsid w:val="0073546B"/>
    <w:rsid w:val="0073564A"/>
    <w:rsid w:val="00735C79"/>
    <w:rsid w:val="007363B2"/>
    <w:rsid w:val="007369AD"/>
    <w:rsid w:val="00736EC1"/>
    <w:rsid w:val="00737D54"/>
    <w:rsid w:val="00740A7E"/>
    <w:rsid w:val="007410BC"/>
    <w:rsid w:val="007424F5"/>
    <w:rsid w:val="00742E74"/>
    <w:rsid w:val="007431B9"/>
    <w:rsid w:val="00744E93"/>
    <w:rsid w:val="00744F86"/>
    <w:rsid w:val="007470AB"/>
    <w:rsid w:val="007475FE"/>
    <w:rsid w:val="007501AD"/>
    <w:rsid w:val="00750428"/>
    <w:rsid w:val="00750B67"/>
    <w:rsid w:val="00751122"/>
    <w:rsid w:val="007518AB"/>
    <w:rsid w:val="00751D79"/>
    <w:rsid w:val="0075287A"/>
    <w:rsid w:val="00752B74"/>
    <w:rsid w:val="00752D1E"/>
    <w:rsid w:val="00753161"/>
    <w:rsid w:val="007531BB"/>
    <w:rsid w:val="00753F40"/>
    <w:rsid w:val="00754632"/>
    <w:rsid w:val="00754FC3"/>
    <w:rsid w:val="007551BE"/>
    <w:rsid w:val="00755225"/>
    <w:rsid w:val="00755BA8"/>
    <w:rsid w:val="00755E02"/>
    <w:rsid w:val="0075616B"/>
    <w:rsid w:val="0076160D"/>
    <w:rsid w:val="007622BA"/>
    <w:rsid w:val="00762396"/>
    <w:rsid w:val="0076645B"/>
    <w:rsid w:val="007664C2"/>
    <w:rsid w:val="0076765D"/>
    <w:rsid w:val="007679D0"/>
    <w:rsid w:val="0077099F"/>
    <w:rsid w:val="00771755"/>
    <w:rsid w:val="00772752"/>
    <w:rsid w:val="00773816"/>
    <w:rsid w:val="0077384D"/>
    <w:rsid w:val="00773BE7"/>
    <w:rsid w:val="00773DD4"/>
    <w:rsid w:val="00774481"/>
    <w:rsid w:val="00774817"/>
    <w:rsid w:val="00774ECC"/>
    <w:rsid w:val="007756CD"/>
    <w:rsid w:val="00775912"/>
    <w:rsid w:val="0078052D"/>
    <w:rsid w:val="00780F20"/>
    <w:rsid w:val="00781524"/>
    <w:rsid w:val="00781BB8"/>
    <w:rsid w:val="00783393"/>
    <w:rsid w:val="00783BDF"/>
    <w:rsid w:val="007848F8"/>
    <w:rsid w:val="00791258"/>
    <w:rsid w:val="0079148F"/>
    <w:rsid w:val="007916DA"/>
    <w:rsid w:val="0079283F"/>
    <w:rsid w:val="00792C47"/>
    <w:rsid w:val="007947C6"/>
    <w:rsid w:val="0079587D"/>
    <w:rsid w:val="00795A48"/>
    <w:rsid w:val="00795C96"/>
    <w:rsid w:val="00795E72"/>
    <w:rsid w:val="007970D1"/>
    <w:rsid w:val="00797275"/>
    <w:rsid w:val="0079770A"/>
    <w:rsid w:val="00797EBC"/>
    <w:rsid w:val="007A2839"/>
    <w:rsid w:val="007A3362"/>
    <w:rsid w:val="007A356A"/>
    <w:rsid w:val="007A3BA8"/>
    <w:rsid w:val="007A5146"/>
    <w:rsid w:val="007A57A3"/>
    <w:rsid w:val="007A5849"/>
    <w:rsid w:val="007A60C1"/>
    <w:rsid w:val="007A60F0"/>
    <w:rsid w:val="007B0BFE"/>
    <w:rsid w:val="007B1A5F"/>
    <w:rsid w:val="007B259A"/>
    <w:rsid w:val="007B38FB"/>
    <w:rsid w:val="007B4851"/>
    <w:rsid w:val="007B489A"/>
    <w:rsid w:val="007B5179"/>
    <w:rsid w:val="007B5A6D"/>
    <w:rsid w:val="007C387F"/>
    <w:rsid w:val="007C3A22"/>
    <w:rsid w:val="007C3BFC"/>
    <w:rsid w:val="007C64C5"/>
    <w:rsid w:val="007C6E13"/>
    <w:rsid w:val="007C7469"/>
    <w:rsid w:val="007D13AE"/>
    <w:rsid w:val="007D23E4"/>
    <w:rsid w:val="007D46E6"/>
    <w:rsid w:val="007D52F8"/>
    <w:rsid w:val="007D573B"/>
    <w:rsid w:val="007D6858"/>
    <w:rsid w:val="007D76E7"/>
    <w:rsid w:val="007D7A4B"/>
    <w:rsid w:val="007E07D7"/>
    <w:rsid w:val="007E0BBC"/>
    <w:rsid w:val="007E11DF"/>
    <w:rsid w:val="007E42E5"/>
    <w:rsid w:val="007E45A5"/>
    <w:rsid w:val="007E46CC"/>
    <w:rsid w:val="007E4967"/>
    <w:rsid w:val="007E4F3B"/>
    <w:rsid w:val="007E7F80"/>
    <w:rsid w:val="007F11E3"/>
    <w:rsid w:val="007F131B"/>
    <w:rsid w:val="007F1E42"/>
    <w:rsid w:val="007F21E8"/>
    <w:rsid w:val="007F29F9"/>
    <w:rsid w:val="007F2A16"/>
    <w:rsid w:val="007F42F7"/>
    <w:rsid w:val="007F4380"/>
    <w:rsid w:val="007F56DB"/>
    <w:rsid w:val="007F5A78"/>
    <w:rsid w:val="007F7A56"/>
    <w:rsid w:val="00800232"/>
    <w:rsid w:val="008007D8"/>
    <w:rsid w:val="008019A7"/>
    <w:rsid w:val="00801AEE"/>
    <w:rsid w:val="008027B6"/>
    <w:rsid w:val="00803433"/>
    <w:rsid w:val="008039F3"/>
    <w:rsid w:val="0080446D"/>
    <w:rsid w:val="008056DC"/>
    <w:rsid w:val="00805710"/>
    <w:rsid w:val="008065EE"/>
    <w:rsid w:val="00806A7D"/>
    <w:rsid w:val="0081031F"/>
    <w:rsid w:val="00810396"/>
    <w:rsid w:val="00810718"/>
    <w:rsid w:val="00811208"/>
    <w:rsid w:val="00811E84"/>
    <w:rsid w:val="00812124"/>
    <w:rsid w:val="00812255"/>
    <w:rsid w:val="008130F9"/>
    <w:rsid w:val="008135C2"/>
    <w:rsid w:val="00813758"/>
    <w:rsid w:val="00813C02"/>
    <w:rsid w:val="0081423E"/>
    <w:rsid w:val="00814472"/>
    <w:rsid w:val="00815269"/>
    <w:rsid w:val="00816041"/>
    <w:rsid w:val="00816930"/>
    <w:rsid w:val="00816FB5"/>
    <w:rsid w:val="0081790A"/>
    <w:rsid w:val="008215D2"/>
    <w:rsid w:val="00821653"/>
    <w:rsid w:val="00824C3E"/>
    <w:rsid w:val="00824D2F"/>
    <w:rsid w:val="0082618C"/>
    <w:rsid w:val="00826A24"/>
    <w:rsid w:val="008321F0"/>
    <w:rsid w:val="0083251A"/>
    <w:rsid w:val="00832688"/>
    <w:rsid w:val="008344D7"/>
    <w:rsid w:val="00836FA6"/>
    <w:rsid w:val="00840EB8"/>
    <w:rsid w:val="00841CB0"/>
    <w:rsid w:val="00841F0F"/>
    <w:rsid w:val="008422D6"/>
    <w:rsid w:val="00843C92"/>
    <w:rsid w:val="00844A32"/>
    <w:rsid w:val="00844E88"/>
    <w:rsid w:val="00845902"/>
    <w:rsid w:val="008465E8"/>
    <w:rsid w:val="0084758F"/>
    <w:rsid w:val="0085115B"/>
    <w:rsid w:val="00851652"/>
    <w:rsid w:val="0085196C"/>
    <w:rsid w:val="008520B4"/>
    <w:rsid w:val="0085316E"/>
    <w:rsid w:val="00853934"/>
    <w:rsid w:val="00853D8D"/>
    <w:rsid w:val="008542C7"/>
    <w:rsid w:val="0085587B"/>
    <w:rsid w:val="00855900"/>
    <w:rsid w:val="00855ACD"/>
    <w:rsid w:val="00855F95"/>
    <w:rsid w:val="008566D1"/>
    <w:rsid w:val="008576D0"/>
    <w:rsid w:val="00857840"/>
    <w:rsid w:val="00857973"/>
    <w:rsid w:val="008609D7"/>
    <w:rsid w:val="00862C1E"/>
    <w:rsid w:val="0086311E"/>
    <w:rsid w:val="00863DDF"/>
    <w:rsid w:val="008642A1"/>
    <w:rsid w:val="00864F16"/>
    <w:rsid w:val="00866FC2"/>
    <w:rsid w:val="00870B55"/>
    <w:rsid w:val="00870E2D"/>
    <w:rsid w:val="008721EB"/>
    <w:rsid w:val="008723C9"/>
    <w:rsid w:val="008727D0"/>
    <w:rsid w:val="00872963"/>
    <w:rsid w:val="00872AA0"/>
    <w:rsid w:val="0087308B"/>
    <w:rsid w:val="008742A7"/>
    <w:rsid w:val="00874840"/>
    <w:rsid w:val="0087632A"/>
    <w:rsid w:val="00876D48"/>
    <w:rsid w:val="00876EBA"/>
    <w:rsid w:val="008776AC"/>
    <w:rsid w:val="008778AD"/>
    <w:rsid w:val="00880A49"/>
    <w:rsid w:val="00880A54"/>
    <w:rsid w:val="008824DA"/>
    <w:rsid w:val="00882E1C"/>
    <w:rsid w:val="008838F7"/>
    <w:rsid w:val="0088490F"/>
    <w:rsid w:val="00885BAD"/>
    <w:rsid w:val="00886C04"/>
    <w:rsid w:val="00887525"/>
    <w:rsid w:val="008902A7"/>
    <w:rsid w:val="00890D4E"/>
    <w:rsid w:val="0089183D"/>
    <w:rsid w:val="008927BB"/>
    <w:rsid w:val="0089283F"/>
    <w:rsid w:val="0089340B"/>
    <w:rsid w:val="008955F5"/>
    <w:rsid w:val="008969C0"/>
    <w:rsid w:val="00896CAC"/>
    <w:rsid w:val="008A2B26"/>
    <w:rsid w:val="008A2C46"/>
    <w:rsid w:val="008A2FB9"/>
    <w:rsid w:val="008A315F"/>
    <w:rsid w:val="008A4A20"/>
    <w:rsid w:val="008A64B0"/>
    <w:rsid w:val="008B0D05"/>
    <w:rsid w:val="008B12E8"/>
    <w:rsid w:val="008B1E96"/>
    <w:rsid w:val="008B2C34"/>
    <w:rsid w:val="008B2CCF"/>
    <w:rsid w:val="008B2F23"/>
    <w:rsid w:val="008B3DB5"/>
    <w:rsid w:val="008B4D88"/>
    <w:rsid w:val="008B59E4"/>
    <w:rsid w:val="008B5D64"/>
    <w:rsid w:val="008B5FBB"/>
    <w:rsid w:val="008B6A14"/>
    <w:rsid w:val="008B7A56"/>
    <w:rsid w:val="008B7AA5"/>
    <w:rsid w:val="008C0778"/>
    <w:rsid w:val="008C1A53"/>
    <w:rsid w:val="008C1E2C"/>
    <w:rsid w:val="008C25BC"/>
    <w:rsid w:val="008C32AA"/>
    <w:rsid w:val="008C32C3"/>
    <w:rsid w:val="008C3F61"/>
    <w:rsid w:val="008C41B4"/>
    <w:rsid w:val="008C4335"/>
    <w:rsid w:val="008C51CA"/>
    <w:rsid w:val="008C58C9"/>
    <w:rsid w:val="008C58F4"/>
    <w:rsid w:val="008C6769"/>
    <w:rsid w:val="008C7B93"/>
    <w:rsid w:val="008C7BE9"/>
    <w:rsid w:val="008D08C6"/>
    <w:rsid w:val="008D09FC"/>
    <w:rsid w:val="008D0AA2"/>
    <w:rsid w:val="008D263A"/>
    <w:rsid w:val="008D3251"/>
    <w:rsid w:val="008D4185"/>
    <w:rsid w:val="008D4734"/>
    <w:rsid w:val="008D4B36"/>
    <w:rsid w:val="008D4B3E"/>
    <w:rsid w:val="008D51E8"/>
    <w:rsid w:val="008D5206"/>
    <w:rsid w:val="008D58C1"/>
    <w:rsid w:val="008D66B9"/>
    <w:rsid w:val="008D689E"/>
    <w:rsid w:val="008D68CD"/>
    <w:rsid w:val="008D6D00"/>
    <w:rsid w:val="008D6EE1"/>
    <w:rsid w:val="008D6F53"/>
    <w:rsid w:val="008D7823"/>
    <w:rsid w:val="008E01C9"/>
    <w:rsid w:val="008E0587"/>
    <w:rsid w:val="008E153C"/>
    <w:rsid w:val="008E1799"/>
    <w:rsid w:val="008E1CBE"/>
    <w:rsid w:val="008E20AC"/>
    <w:rsid w:val="008E2B5C"/>
    <w:rsid w:val="008E3157"/>
    <w:rsid w:val="008E3634"/>
    <w:rsid w:val="008E3F89"/>
    <w:rsid w:val="008E47B8"/>
    <w:rsid w:val="008E4AC4"/>
    <w:rsid w:val="008E5FFB"/>
    <w:rsid w:val="008E6689"/>
    <w:rsid w:val="008E7064"/>
    <w:rsid w:val="008E741F"/>
    <w:rsid w:val="008E7C62"/>
    <w:rsid w:val="008F02F0"/>
    <w:rsid w:val="008F07EF"/>
    <w:rsid w:val="008F0817"/>
    <w:rsid w:val="008F0FAE"/>
    <w:rsid w:val="008F1104"/>
    <w:rsid w:val="008F1910"/>
    <w:rsid w:val="008F3129"/>
    <w:rsid w:val="008F44CC"/>
    <w:rsid w:val="008F460D"/>
    <w:rsid w:val="008F61F2"/>
    <w:rsid w:val="008F6C8E"/>
    <w:rsid w:val="00900B06"/>
    <w:rsid w:val="009013FC"/>
    <w:rsid w:val="0090177D"/>
    <w:rsid w:val="00901EE8"/>
    <w:rsid w:val="00902FD8"/>
    <w:rsid w:val="00903363"/>
    <w:rsid w:val="0090387F"/>
    <w:rsid w:val="00904C27"/>
    <w:rsid w:val="00904D9C"/>
    <w:rsid w:val="00905873"/>
    <w:rsid w:val="009071AE"/>
    <w:rsid w:val="009114D8"/>
    <w:rsid w:val="00911BD3"/>
    <w:rsid w:val="009124D5"/>
    <w:rsid w:val="0091250A"/>
    <w:rsid w:val="00912B27"/>
    <w:rsid w:val="00912B55"/>
    <w:rsid w:val="00915376"/>
    <w:rsid w:val="00915895"/>
    <w:rsid w:val="00915EE8"/>
    <w:rsid w:val="00916D06"/>
    <w:rsid w:val="00916EB4"/>
    <w:rsid w:val="009170F6"/>
    <w:rsid w:val="00921D1B"/>
    <w:rsid w:val="009240CF"/>
    <w:rsid w:val="00925278"/>
    <w:rsid w:val="00926563"/>
    <w:rsid w:val="00927BB1"/>
    <w:rsid w:val="00927CDF"/>
    <w:rsid w:val="00930CDE"/>
    <w:rsid w:val="00932D89"/>
    <w:rsid w:val="00932FA7"/>
    <w:rsid w:val="00932FE3"/>
    <w:rsid w:val="00934E99"/>
    <w:rsid w:val="00935E65"/>
    <w:rsid w:val="009402DC"/>
    <w:rsid w:val="009410FA"/>
    <w:rsid w:val="00941285"/>
    <w:rsid w:val="00942201"/>
    <w:rsid w:val="00944AD8"/>
    <w:rsid w:val="00944F99"/>
    <w:rsid w:val="009450DC"/>
    <w:rsid w:val="0094639B"/>
    <w:rsid w:val="00946C96"/>
    <w:rsid w:val="009473E2"/>
    <w:rsid w:val="00950145"/>
    <w:rsid w:val="00950BF2"/>
    <w:rsid w:val="009515C9"/>
    <w:rsid w:val="00952351"/>
    <w:rsid w:val="00952360"/>
    <w:rsid w:val="00954219"/>
    <w:rsid w:val="009548D7"/>
    <w:rsid w:val="009556B7"/>
    <w:rsid w:val="0095664E"/>
    <w:rsid w:val="009573DF"/>
    <w:rsid w:val="00957D5E"/>
    <w:rsid w:val="009618D1"/>
    <w:rsid w:val="009622D4"/>
    <w:rsid w:val="009624E4"/>
    <w:rsid w:val="00963036"/>
    <w:rsid w:val="00963F00"/>
    <w:rsid w:val="00964584"/>
    <w:rsid w:val="0096480A"/>
    <w:rsid w:val="00964B07"/>
    <w:rsid w:val="00965C5F"/>
    <w:rsid w:val="00971682"/>
    <w:rsid w:val="00971714"/>
    <w:rsid w:val="009727CB"/>
    <w:rsid w:val="009728F8"/>
    <w:rsid w:val="009739A0"/>
    <w:rsid w:val="00973BD5"/>
    <w:rsid w:val="009745D5"/>
    <w:rsid w:val="00977C08"/>
    <w:rsid w:val="009807BA"/>
    <w:rsid w:val="00981505"/>
    <w:rsid w:val="00981F27"/>
    <w:rsid w:val="009823F0"/>
    <w:rsid w:val="00982AF2"/>
    <w:rsid w:val="00982D5F"/>
    <w:rsid w:val="00983920"/>
    <w:rsid w:val="00983B22"/>
    <w:rsid w:val="009845FF"/>
    <w:rsid w:val="0098555E"/>
    <w:rsid w:val="00985C12"/>
    <w:rsid w:val="00987273"/>
    <w:rsid w:val="00987828"/>
    <w:rsid w:val="009912A7"/>
    <w:rsid w:val="00992109"/>
    <w:rsid w:val="0099269B"/>
    <w:rsid w:val="0099295E"/>
    <w:rsid w:val="00993171"/>
    <w:rsid w:val="00993E21"/>
    <w:rsid w:val="00994135"/>
    <w:rsid w:val="009945F0"/>
    <w:rsid w:val="00997E77"/>
    <w:rsid w:val="009A046B"/>
    <w:rsid w:val="009A0853"/>
    <w:rsid w:val="009A1C17"/>
    <w:rsid w:val="009A2709"/>
    <w:rsid w:val="009A319A"/>
    <w:rsid w:val="009A401A"/>
    <w:rsid w:val="009A6388"/>
    <w:rsid w:val="009A6856"/>
    <w:rsid w:val="009A7499"/>
    <w:rsid w:val="009A7A05"/>
    <w:rsid w:val="009B151F"/>
    <w:rsid w:val="009B170C"/>
    <w:rsid w:val="009B379D"/>
    <w:rsid w:val="009B57EA"/>
    <w:rsid w:val="009B5DCE"/>
    <w:rsid w:val="009B6451"/>
    <w:rsid w:val="009B7469"/>
    <w:rsid w:val="009B7751"/>
    <w:rsid w:val="009C02E9"/>
    <w:rsid w:val="009C1989"/>
    <w:rsid w:val="009C1C1D"/>
    <w:rsid w:val="009C21C8"/>
    <w:rsid w:val="009C47E6"/>
    <w:rsid w:val="009C4935"/>
    <w:rsid w:val="009C7636"/>
    <w:rsid w:val="009C7959"/>
    <w:rsid w:val="009D0A38"/>
    <w:rsid w:val="009D18A4"/>
    <w:rsid w:val="009D1913"/>
    <w:rsid w:val="009D1F38"/>
    <w:rsid w:val="009D24AF"/>
    <w:rsid w:val="009D2D10"/>
    <w:rsid w:val="009D387C"/>
    <w:rsid w:val="009D56FF"/>
    <w:rsid w:val="009D7681"/>
    <w:rsid w:val="009E000E"/>
    <w:rsid w:val="009E0514"/>
    <w:rsid w:val="009E0667"/>
    <w:rsid w:val="009E16E1"/>
    <w:rsid w:val="009E18E3"/>
    <w:rsid w:val="009E1D73"/>
    <w:rsid w:val="009E2333"/>
    <w:rsid w:val="009E4238"/>
    <w:rsid w:val="009E4DB4"/>
    <w:rsid w:val="009E5DF3"/>
    <w:rsid w:val="009E78C5"/>
    <w:rsid w:val="009E7972"/>
    <w:rsid w:val="009E7CF7"/>
    <w:rsid w:val="009F0C78"/>
    <w:rsid w:val="009F1A94"/>
    <w:rsid w:val="009F1BFA"/>
    <w:rsid w:val="009F2393"/>
    <w:rsid w:val="009F2617"/>
    <w:rsid w:val="009F3603"/>
    <w:rsid w:val="009F3F14"/>
    <w:rsid w:val="009F49CB"/>
    <w:rsid w:val="009F649A"/>
    <w:rsid w:val="009F6F5F"/>
    <w:rsid w:val="009F70CC"/>
    <w:rsid w:val="00A00C48"/>
    <w:rsid w:val="00A01045"/>
    <w:rsid w:val="00A01A90"/>
    <w:rsid w:val="00A022B4"/>
    <w:rsid w:val="00A025DF"/>
    <w:rsid w:val="00A02CB8"/>
    <w:rsid w:val="00A0335C"/>
    <w:rsid w:val="00A03774"/>
    <w:rsid w:val="00A04A4A"/>
    <w:rsid w:val="00A04DEA"/>
    <w:rsid w:val="00A05626"/>
    <w:rsid w:val="00A061F1"/>
    <w:rsid w:val="00A06394"/>
    <w:rsid w:val="00A068A3"/>
    <w:rsid w:val="00A07076"/>
    <w:rsid w:val="00A074B1"/>
    <w:rsid w:val="00A0787F"/>
    <w:rsid w:val="00A07B8E"/>
    <w:rsid w:val="00A10138"/>
    <w:rsid w:val="00A11357"/>
    <w:rsid w:val="00A1248B"/>
    <w:rsid w:val="00A1331E"/>
    <w:rsid w:val="00A14762"/>
    <w:rsid w:val="00A14C58"/>
    <w:rsid w:val="00A14DAF"/>
    <w:rsid w:val="00A15809"/>
    <w:rsid w:val="00A16607"/>
    <w:rsid w:val="00A16957"/>
    <w:rsid w:val="00A202D3"/>
    <w:rsid w:val="00A205A2"/>
    <w:rsid w:val="00A213ED"/>
    <w:rsid w:val="00A2149F"/>
    <w:rsid w:val="00A239D0"/>
    <w:rsid w:val="00A24B1B"/>
    <w:rsid w:val="00A24E17"/>
    <w:rsid w:val="00A26A83"/>
    <w:rsid w:val="00A304A2"/>
    <w:rsid w:val="00A30EEC"/>
    <w:rsid w:val="00A3122A"/>
    <w:rsid w:val="00A31BCC"/>
    <w:rsid w:val="00A32761"/>
    <w:rsid w:val="00A32C03"/>
    <w:rsid w:val="00A3327F"/>
    <w:rsid w:val="00A34F3E"/>
    <w:rsid w:val="00A35540"/>
    <w:rsid w:val="00A36804"/>
    <w:rsid w:val="00A41CED"/>
    <w:rsid w:val="00A42716"/>
    <w:rsid w:val="00A43969"/>
    <w:rsid w:val="00A442C8"/>
    <w:rsid w:val="00A45ADB"/>
    <w:rsid w:val="00A45AF1"/>
    <w:rsid w:val="00A45D13"/>
    <w:rsid w:val="00A46163"/>
    <w:rsid w:val="00A4662D"/>
    <w:rsid w:val="00A506E5"/>
    <w:rsid w:val="00A50C98"/>
    <w:rsid w:val="00A50F99"/>
    <w:rsid w:val="00A51032"/>
    <w:rsid w:val="00A51540"/>
    <w:rsid w:val="00A51B68"/>
    <w:rsid w:val="00A5333B"/>
    <w:rsid w:val="00A53E17"/>
    <w:rsid w:val="00A55B5C"/>
    <w:rsid w:val="00A567B6"/>
    <w:rsid w:val="00A56AEF"/>
    <w:rsid w:val="00A60937"/>
    <w:rsid w:val="00A60A9A"/>
    <w:rsid w:val="00A60D53"/>
    <w:rsid w:val="00A614F8"/>
    <w:rsid w:val="00A63015"/>
    <w:rsid w:val="00A64754"/>
    <w:rsid w:val="00A64C72"/>
    <w:rsid w:val="00A64C87"/>
    <w:rsid w:val="00A66B46"/>
    <w:rsid w:val="00A67C29"/>
    <w:rsid w:val="00A70530"/>
    <w:rsid w:val="00A7098C"/>
    <w:rsid w:val="00A71312"/>
    <w:rsid w:val="00A71ABA"/>
    <w:rsid w:val="00A734F2"/>
    <w:rsid w:val="00A73C6E"/>
    <w:rsid w:val="00A74107"/>
    <w:rsid w:val="00A7472C"/>
    <w:rsid w:val="00A76218"/>
    <w:rsid w:val="00A768C8"/>
    <w:rsid w:val="00A76983"/>
    <w:rsid w:val="00A804B4"/>
    <w:rsid w:val="00A81B04"/>
    <w:rsid w:val="00A82FEF"/>
    <w:rsid w:val="00A83FC9"/>
    <w:rsid w:val="00A8511C"/>
    <w:rsid w:val="00A86451"/>
    <w:rsid w:val="00A867C7"/>
    <w:rsid w:val="00A86FBC"/>
    <w:rsid w:val="00A9003F"/>
    <w:rsid w:val="00A900E8"/>
    <w:rsid w:val="00A9378B"/>
    <w:rsid w:val="00A93C3F"/>
    <w:rsid w:val="00A942A9"/>
    <w:rsid w:val="00A9465B"/>
    <w:rsid w:val="00A94BCD"/>
    <w:rsid w:val="00A95C2F"/>
    <w:rsid w:val="00A95F51"/>
    <w:rsid w:val="00A96099"/>
    <w:rsid w:val="00A9708A"/>
    <w:rsid w:val="00A972D5"/>
    <w:rsid w:val="00A97D04"/>
    <w:rsid w:val="00AA07E8"/>
    <w:rsid w:val="00AA1C06"/>
    <w:rsid w:val="00AA26C2"/>
    <w:rsid w:val="00AA3322"/>
    <w:rsid w:val="00AA386F"/>
    <w:rsid w:val="00AA4842"/>
    <w:rsid w:val="00AA4D62"/>
    <w:rsid w:val="00AA59E4"/>
    <w:rsid w:val="00AA6026"/>
    <w:rsid w:val="00AA60EA"/>
    <w:rsid w:val="00AA6628"/>
    <w:rsid w:val="00AA6A28"/>
    <w:rsid w:val="00AB0D1A"/>
    <w:rsid w:val="00AB1C94"/>
    <w:rsid w:val="00AB25DE"/>
    <w:rsid w:val="00AB3460"/>
    <w:rsid w:val="00AC035F"/>
    <w:rsid w:val="00AC1886"/>
    <w:rsid w:val="00AC231C"/>
    <w:rsid w:val="00AC276D"/>
    <w:rsid w:val="00AC2EF2"/>
    <w:rsid w:val="00AC4CA3"/>
    <w:rsid w:val="00AC53E7"/>
    <w:rsid w:val="00AC5FBD"/>
    <w:rsid w:val="00AC69AD"/>
    <w:rsid w:val="00AC745D"/>
    <w:rsid w:val="00AD044A"/>
    <w:rsid w:val="00AD06AD"/>
    <w:rsid w:val="00AD083E"/>
    <w:rsid w:val="00AD373A"/>
    <w:rsid w:val="00AD4758"/>
    <w:rsid w:val="00AD508D"/>
    <w:rsid w:val="00AD515D"/>
    <w:rsid w:val="00AD51A2"/>
    <w:rsid w:val="00AD58CB"/>
    <w:rsid w:val="00AD591B"/>
    <w:rsid w:val="00AD60EE"/>
    <w:rsid w:val="00AD6C8D"/>
    <w:rsid w:val="00AD7950"/>
    <w:rsid w:val="00AE0147"/>
    <w:rsid w:val="00AE08DF"/>
    <w:rsid w:val="00AE0F3F"/>
    <w:rsid w:val="00AE2A41"/>
    <w:rsid w:val="00AE40C4"/>
    <w:rsid w:val="00AE4409"/>
    <w:rsid w:val="00AE518E"/>
    <w:rsid w:val="00AE563E"/>
    <w:rsid w:val="00AF2171"/>
    <w:rsid w:val="00AF347D"/>
    <w:rsid w:val="00B0011F"/>
    <w:rsid w:val="00B00628"/>
    <w:rsid w:val="00B0142A"/>
    <w:rsid w:val="00B01D2A"/>
    <w:rsid w:val="00B023E1"/>
    <w:rsid w:val="00B034C1"/>
    <w:rsid w:val="00B044E0"/>
    <w:rsid w:val="00B0532A"/>
    <w:rsid w:val="00B0557F"/>
    <w:rsid w:val="00B07803"/>
    <w:rsid w:val="00B07AAD"/>
    <w:rsid w:val="00B11398"/>
    <w:rsid w:val="00B11C42"/>
    <w:rsid w:val="00B13444"/>
    <w:rsid w:val="00B13997"/>
    <w:rsid w:val="00B13CCB"/>
    <w:rsid w:val="00B14AD3"/>
    <w:rsid w:val="00B151BE"/>
    <w:rsid w:val="00B153CD"/>
    <w:rsid w:val="00B15ECD"/>
    <w:rsid w:val="00B16A73"/>
    <w:rsid w:val="00B16DE5"/>
    <w:rsid w:val="00B1702D"/>
    <w:rsid w:val="00B17126"/>
    <w:rsid w:val="00B17B0C"/>
    <w:rsid w:val="00B219F0"/>
    <w:rsid w:val="00B21CAD"/>
    <w:rsid w:val="00B22533"/>
    <w:rsid w:val="00B232AD"/>
    <w:rsid w:val="00B268F5"/>
    <w:rsid w:val="00B26EF0"/>
    <w:rsid w:val="00B2705F"/>
    <w:rsid w:val="00B27D1B"/>
    <w:rsid w:val="00B30934"/>
    <w:rsid w:val="00B335A2"/>
    <w:rsid w:val="00B336FF"/>
    <w:rsid w:val="00B33D20"/>
    <w:rsid w:val="00B33E23"/>
    <w:rsid w:val="00B349F6"/>
    <w:rsid w:val="00B34DA1"/>
    <w:rsid w:val="00B35615"/>
    <w:rsid w:val="00B35C65"/>
    <w:rsid w:val="00B36B28"/>
    <w:rsid w:val="00B36CE5"/>
    <w:rsid w:val="00B3727B"/>
    <w:rsid w:val="00B3731A"/>
    <w:rsid w:val="00B37635"/>
    <w:rsid w:val="00B378DF"/>
    <w:rsid w:val="00B37F8D"/>
    <w:rsid w:val="00B41FC1"/>
    <w:rsid w:val="00B42DBB"/>
    <w:rsid w:val="00B42F2C"/>
    <w:rsid w:val="00B44238"/>
    <w:rsid w:val="00B4626F"/>
    <w:rsid w:val="00B476B9"/>
    <w:rsid w:val="00B477DF"/>
    <w:rsid w:val="00B50C66"/>
    <w:rsid w:val="00B50CF6"/>
    <w:rsid w:val="00B50FD0"/>
    <w:rsid w:val="00B5222D"/>
    <w:rsid w:val="00B53EB5"/>
    <w:rsid w:val="00B54ADF"/>
    <w:rsid w:val="00B554C5"/>
    <w:rsid w:val="00B55819"/>
    <w:rsid w:val="00B55E1D"/>
    <w:rsid w:val="00B55F76"/>
    <w:rsid w:val="00B56A5F"/>
    <w:rsid w:val="00B56B43"/>
    <w:rsid w:val="00B56F4B"/>
    <w:rsid w:val="00B57309"/>
    <w:rsid w:val="00B57E2E"/>
    <w:rsid w:val="00B60CCC"/>
    <w:rsid w:val="00B60D6C"/>
    <w:rsid w:val="00B617CC"/>
    <w:rsid w:val="00B619F4"/>
    <w:rsid w:val="00B61A11"/>
    <w:rsid w:val="00B62563"/>
    <w:rsid w:val="00B63073"/>
    <w:rsid w:val="00B63C2D"/>
    <w:rsid w:val="00B63F7F"/>
    <w:rsid w:val="00B6475B"/>
    <w:rsid w:val="00B6492D"/>
    <w:rsid w:val="00B653A6"/>
    <w:rsid w:val="00B65718"/>
    <w:rsid w:val="00B65D26"/>
    <w:rsid w:val="00B66069"/>
    <w:rsid w:val="00B67D00"/>
    <w:rsid w:val="00B704B5"/>
    <w:rsid w:val="00B71D64"/>
    <w:rsid w:val="00B72354"/>
    <w:rsid w:val="00B7386E"/>
    <w:rsid w:val="00B74539"/>
    <w:rsid w:val="00B7500A"/>
    <w:rsid w:val="00B75152"/>
    <w:rsid w:val="00B7651F"/>
    <w:rsid w:val="00B771A9"/>
    <w:rsid w:val="00B77973"/>
    <w:rsid w:val="00B80137"/>
    <w:rsid w:val="00B8065E"/>
    <w:rsid w:val="00B80780"/>
    <w:rsid w:val="00B81DFB"/>
    <w:rsid w:val="00B82263"/>
    <w:rsid w:val="00B825BA"/>
    <w:rsid w:val="00B82EEA"/>
    <w:rsid w:val="00B8346B"/>
    <w:rsid w:val="00B85099"/>
    <w:rsid w:val="00B8592F"/>
    <w:rsid w:val="00B863EF"/>
    <w:rsid w:val="00B87BC1"/>
    <w:rsid w:val="00B87FD0"/>
    <w:rsid w:val="00B90309"/>
    <w:rsid w:val="00B921DA"/>
    <w:rsid w:val="00B922E0"/>
    <w:rsid w:val="00B9375B"/>
    <w:rsid w:val="00B93C0D"/>
    <w:rsid w:val="00B9459A"/>
    <w:rsid w:val="00B94631"/>
    <w:rsid w:val="00B95218"/>
    <w:rsid w:val="00B9583B"/>
    <w:rsid w:val="00B95B68"/>
    <w:rsid w:val="00B9617C"/>
    <w:rsid w:val="00B96AD0"/>
    <w:rsid w:val="00B97790"/>
    <w:rsid w:val="00BA0791"/>
    <w:rsid w:val="00BA0850"/>
    <w:rsid w:val="00BA0B64"/>
    <w:rsid w:val="00BA164F"/>
    <w:rsid w:val="00BA1B5B"/>
    <w:rsid w:val="00BA3BDE"/>
    <w:rsid w:val="00BA442C"/>
    <w:rsid w:val="00BA48C2"/>
    <w:rsid w:val="00BA4DF7"/>
    <w:rsid w:val="00BA5279"/>
    <w:rsid w:val="00BA7588"/>
    <w:rsid w:val="00BA7B20"/>
    <w:rsid w:val="00BA7D5B"/>
    <w:rsid w:val="00BB0CAD"/>
    <w:rsid w:val="00BB0D1D"/>
    <w:rsid w:val="00BB2A5A"/>
    <w:rsid w:val="00BB3912"/>
    <w:rsid w:val="00BB3E2F"/>
    <w:rsid w:val="00BB4510"/>
    <w:rsid w:val="00BB5625"/>
    <w:rsid w:val="00BB57A5"/>
    <w:rsid w:val="00BB5DBD"/>
    <w:rsid w:val="00BB653F"/>
    <w:rsid w:val="00BB72B1"/>
    <w:rsid w:val="00BB7726"/>
    <w:rsid w:val="00BC006B"/>
    <w:rsid w:val="00BC05B9"/>
    <w:rsid w:val="00BC105D"/>
    <w:rsid w:val="00BC1A20"/>
    <w:rsid w:val="00BC466F"/>
    <w:rsid w:val="00BC5103"/>
    <w:rsid w:val="00BC5E97"/>
    <w:rsid w:val="00BC7388"/>
    <w:rsid w:val="00BC73A5"/>
    <w:rsid w:val="00BC7459"/>
    <w:rsid w:val="00BD06CD"/>
    <w:rsid w:val="00BD07AE"/>
    <w:rsid w:val="00BD1480"/>
    <w:rsid w:val="00BD1674"/>
    <w:rsid w:val="00BD1D17"/>
    <w:rsid w:val="00BD1F1A"/>
    <w:rsid w:val="00BD2CCE"/>
    <w:rsid w:val="00BD51E3"/>
    <w:rsid w:val="00BD5627"/>
    <w:rsid w:val="00BD68CC"/>
    <w:rsid w:val="00BD7670"/>
    <w:rsid w:val="00BD7AE6"/>
    <w:rsid w:val="00BE0E68"/>
    <w:rsid w:val="00BE219A"/>
    <w:rsid w:val="00BE61C6"/>
    <w:rsid w:val="00BE67AD"/>
    <w:rsid w:val="00BE7EDB"/>
    <w:rsid w:val="00BF0EEE"/>
    <w:rsid w:val="00BF30F7"/>
    <w:rsid w:val="00BF3147"/>
    <w:rsid w:val="00BF3716"/>
    <w:rsid w:val="00BF3860"/>
    <w:rsid w:val="00BF3A7F"/>
    <w:rsid w:val="00BF4429"/>
    <w:rsid w:val="00BF4476"/>
    <w:rsid w:val="00BF5F45"/>
    <w:rsid w:val="00BF6C4B"/>
    <w:rsid w:val="00BF7780"/>
    <w:rsid w:val="00BF7832"/>
    <w:rsid w:val="00C00587"/>
    <w:rsid w:val="00C00D32"/>
    <w:rsid w:val="00C0130E"/>
    <w:rsid w:val="00C01961"/>
    <w:rsid w:val="00C0273B"/>
    <w:rsid w:val="00C04530"/>
    <w:rsid w:val="00C04939"/>
    <w:rsid w:val="00C05A3D"/>
    <w:rsid w:val="00C06D8C"/>
    <w:rsid w:val="00C075AA"/>
    <w:rsid w:val="00C14A6C"/>
    <w:rsid w:val="00C156CC"/>
    <w:rsid w:val="00C1625B"/>
    <w:rsid w:val="00C1641D"/>
    <w:rsid w:val="00C16B78"/>
    <w:rsid w:val="00C17B6D"/>
    <w:rsid w:val="00C17F2C"/>
    <w:rsid w:val="00C2007C"/>
    <w:rsid w:val="00C21097"/>
    <w:rsid w:val="00C218EB"/>
    <w:rsid w:val="00C22C23"/>
    <w:rsid w:val="00C24DA1"/>
    <w:rsid w:val="00C25817"/>
    <w:rsid w:val="00C258C9"/>
    <w:rsid w:val="00C26458"/>
    <w:rsid w:val="00C2655A"/>
    <w:rsid w:val="00C274A3"/>
    <w:rsid w:val="00C3072C"/>
    <w:rsid w:val="00C32452"/>
    <w:rsid w:val="00C3299C"/>
    <w:rsid w:val="00C32CCA"/>
    <w:rsid w:val="00C32E8B"/>
    <w:rsid w:val="00C3301C"/>
    <w:rsid w:val="00C331CE"/>
    <w:rsid w:val="00C3729A"/>
    <w:rsid w:val="00C401F9"/>
    <w:rsid w:val="00C45339"/>
    <w:rsid w:val="00C46253"/>
    <w:rsid w:val="00C4671A"/>
    <w:rsid w:val="00C46857"/>
    <w:rsid w:val="00C47253"/>
    <w:rsid w:val="00C473EC"/>
    <w:rsid w:val="00C47A85"/>
    <w:rsid w:val="00C47E3A"/>
    <w:rsid w:val="00C5031A"/>
    <w:rsid w:val="00C51D8B"/>
    <w:rsid w:val="00C52865"/>
    <w:rsid w:val="00C53BEA"/>
    <w:rsid w:val="00C53FE0"/>
    <w:rsid w:val="00C54382"/>
    <w:rsid w:val="00C56CEF"/>
    <w:rsid w:val="00C573DA"/>
    <w:rsid w:val="00C618D6"/>
    <w:rsid w:val="00C61953"/>
    <w:rsid w:val="00C62234"/>
    <w:rsid w:val="00C63B62"/>
    <w:rsid w:val="00C63E64"/>
    <w:rsid w:val="00C65390"/>
    <w:rsid w:val="00C66D31"/>
    <w:rsid w:val="00C67AB9"/>
    <w:rsid w:val="00C67D60"/>
    <w:rsid w:val="00C67E86"/>
    <w:rsid w:val="00C71812"/>
    <w:rsid w:val="00C719D9"/>
    <w:rsid w:val="00C73050"/>
    <w:rsid w:val="00C735F1"/>
    <w:rsid w:val="00C7447C"/>
    <w:rsid w:val="00C7478A"/>
    <w:rsid w:val="00C75DB1"/>
    <w:rsid w:val="00C769AE"/>
    <w:rsid w:val="00C77909"/>
    <w:rsid w:val="00C77F85"/>
    <w:rsid w:val="00C8009B"/>
    <w:rsid w:val="00C816C9"/>
    <w:rsid w:val="00C846A2"/>
    <w:rsid w:val="00C84986"/>
    <w:rsid w:val="00C84D32"/>
    <w:rsid w:val="00C84FB4"/>
    <w:rsid w:val="00C90454"/>
    <w:rsid w:val="00C918A5"/>
    <w:rsid w:val="00C91DCF"/>
    <w:rsid w:val="00C92ACE"/>
    <w:rsid w:val="00C92FE5"/>
    <w:rsid w:val="00C9374D"/>
    <w:rsid w:val="00C947E0"/>
    <w:rsid w:val="00C9577C"/>
    <w:rsid w:val="00C972F2"/>
    <w:rsid w:val="00C974F4"/>
    <w:rsid w:val="00CA02E7"/>
    <w:rsid w:val="00CA0550"/>
    <w:rsid w:val="00CA055E"/>
    <w:rsid w:val="00CA139E"/>
    <w:rsid w:val="00CA2298"/>
    <w:rsid w:val="00CA283B"/>
    <w:rsid w:val="00CA34E9"/>
    <w:rsid w:val="00CA4345"/>
    <w:rsid w:val="00CA4821"/>
    <w:rsid w:val="00CB0138"/>
    <w:rsid w:val="00CB16EF"/>
    <w:rsid w:val="00CB32BD"/>
    <w:rsid w:val="00CB4326"/>
    <w:rsid w:val="00CB5179"/>
    <w:rsid w:val="00CB551D"/>
    <w:rsid w:val="00CB6728"/>
    <w:rsid w:val="00CB75E3"/>
    <w:rsid w:val="00CC04E1"/>
    <w:rsid w:val="00CC0679"/>
    <w:rsid w:val="00CC075B"/>
    <w:rsid w:val="00CC0E54"/>
    <w:rsid w:val="00CC1592"/>
    <w:rsid w:val="00CC1745"/>
    <w:rsid w:val="00CC316F"/>
    <w:rsid w:val="00CC648F"/>
    <w:rsid w:val="00CC6CC9"/>
    <w:rsid w:val="00CC6E40"/>
    <w:rsid w:val="00CC741B"/>
    <w:rsid w:val="00CD012D"/>
    <w:rsid w:val="00CD191A"/>
    <w:rsid w:val="00CD2E51"/>
    <w:rsid w:val="00CD37E5"/>
    <w:rsid w:val="00CD52E6"/>
    <w:rsid w:val="00CD5FE1"/>
    <w:rsid w:val="00CD6373"/>
    <w:rsid w:val="00CE135F"/>
    <w:rsid w:val="00CE16E2"/>
    <w:rsid w:val="00CE1A37"/>
    <w:rsid w:val="00CE2311"/>
    <w:rsid w:val="00CE5039"/>
    <w:rsid w:val="00CE506B"/>
    <w:rsid w:val="00CE5529"/>
    <w:rsid w:val="00CE7E7D"/>
    <w:rsid w:val="00CF02A9"/>
    <w:rsid w:val="00CF0B80"/>
    <w:rsid w:val="00CF14B2"/>
    <w:rsid w:val="00CF1655"/>
    <w:rsid w:val="00CF191B"/>
    <w:rsid w:val="00CF26D5"/>
    <w:rsid w:val="00CF3108"/>
    <w:rsid w:val="00CF41AE"/>
    <w:rsid w:val="00CF41CC"/>
    <w:rsid w:val="00CF46C9"/>
    <w:rsid w:val="00CF55DF"/>
    <w:rsid w:val="00CF5A6C"/>
    <w:rsid w:val="00CF5E8C"/>
    <w:rsid w:val="00CF68AD"/>
    <w:rsid w:val="00CF740C"/>
    <w:rsid w:val="00D01A68"/>
    <w:rsid w:val="00D01E2B"/>
    <w:rsid w:val="00D0248A"/>
    <w:rsid w:val="00D02981"/>
    <w:rsid w:val="00D043C9"/>
    <w:rsid w:val="00D05C40"/>
    <w:rsid w:val="00D06022"/>
    <w:rsid w:val="00D06DEF"/>
    <w:rsid w:val="00D07312"/>
    <w:rsid w:val="00D07365"/>
    <w:rsid w:val="00D07414"/>
    <w:rsid w:val="00D11465"/>
    <w:rsid w:val="00D1274B"/>
    <w:rsid w:val="00D12868"/>
    <w:rsid w:val="00D15EA7"/>
    <w:rsid w:val="00D1609D"/>
    <w:rsid w:val="00D17361"/>
    <w:rsid w:val="00D17E77"/>
    <w:rsid w:val="00D20324"/>
    <w:rsid w:val="00D20E13"/>
    <w:rsid w:val="00D221AA"/>
    <w:rsid w:val="00D22BCF"/>
    <w:rsid w:val="00D24374"/>
    <w:rsid w:val="00D248C4"/>
    <w:rsid w:val="00D24F57"/>
    <w:rsid w:val="00D2507D"/>
    <w:rsid w:val="00D2537A"/>
    <w:rsid w:val="00D25FC9"/>
    <w:rsid w:val="00D2788B"/>
    <w:rsid w:val="00D3041E"/>
    <w:rsid w:val="00D305E8"/>
    <w:rsid w:val="00D31816"/>
    <w:rsid w:val="00D31BD1"/>
    <w:rsid w:val="00D32603"/>
    <w:rsid w:val="00D32B35"/>
    <w:rsid w:val="00D32BB4"/>
    <w:rsid w:val="00D3381E"/>
    <w:rsid w:val="00D33B50"/>
    <w:rsid w:val="00D3474E"/>
    <w:rsid w:val="00D34D73"/>
    <w:rsid w:val="00D365DF"/>
    <w:rsid w:val="00D374D6"/>
    <w:rsid w:val="00D37768"/>
    <w:rsid w:val="00D379C9"/>
    <w:rsid w:val="00D37C4C"/>
    <w:rsid w:val="00D40241"/>
    <w:rsid w:val="00D4026C"/>
    <w:rsid w:val="00D414B7"/>
    <w:rsid w:val="00D41C9C"/>
    <w:rsid w:val="00D41E97"/>
    <w:rsid w:val="00D4353F"/>
    <w:rsid w:val="00D43D18"/>
    <w:rsid w:val="00D4484D"/>
    <w:rsid w:val="00D45112"/>
    <w:rsid w:val="00D464B0"/>
    <w:rsid w:val="00D46534"/>
    <w:rsid w:val="00D467F2"/>
    <w:rsid w:val="00D50B44"/>
    <w:rsid w:val="00D50D20"/>
    <w:rsid w:val="00D51867"/>
    <w:rsid w:val="00D528F8"/>
    <w:rsid w:val="00D52A20"/>
    <w:rsid w:val="00D52DBE"/>
    <w:rsid w:val="00D5468D"/>
    <w:rsid w:val="00D557F9"/>
    <w:rsid w:val="00D562E8"/>
    <w:rsid w:val="00D56FB6"/>
    <w:rsid w:val="00D57612"/>
    <w:rsid w:val="00D60415"/>
    <w:rsid w:val="00D60AA6"/>
    <w:rsid w:val="00D61B4F"/>
    <w:rsid w:val="00D63A1A"/>
    <w:rsid w:val="00D63D34"/>
    <w:rsid w:val="00D65253"/>
    <w:rsid w:val="00D66BA3"/>
    <w:rsid w:val="00D67499"/>
    <w:rsid w:val="00D6796C"/>
    <w:rsid w:val="00D70FD4"/>
    <w:rsid w:val="00D71F42"/>
    <w:rsid w:val="00D72210"/>
    <w:rsid w:val="00D72AEF"/>
    <w:rsid w:val="00D73007"/>
    <w:rsid w:val="00D7565A"/>
    <w:rsid w:val="00D756A0"/>
    <w:rsid w:val="00D75ABE"/>
    <w:rsid w:val="00D7666E"/>
    <w:rsid w:val="00D8034C"/>
    <w:rsid w:val="00D80811"/>
    <w:rsid w:val="00D81D21"/>
    <w:rsid w:val="00D825E1"/>
    <w:rsid w:val="00D82C84"/>
    <w:rsid w:val="00D82C97"/>
    <w:rsid w:val="00D82EAB"/>
    <w:rsid w:val="00D83679"/>
    <w:rsid w:val="00D83E80"/>
    <w:rsid w:val="00D87004"/>
    <w:rsid w:val="00D918B5"/>
    <w:rsid w:val="00D92FC9"/>
    <w:rsid w:val="00D93495"/>
    <w:rsid w:val="00D93879"/>
    <w:rsid w:val="00D93E0D"/>
    <w:rsid w:val="00D95246"/>
    <w:rsid w:val="00DA0E23"/>
    <w:rsid w:val="00DA0F2C"/>
    <w:rsid w:val="00DA159C"/>
    <w:rsid w:val="00DA1EFE"/>
    <w:rsid w:val="00DA3416"/>
    <w:rsid w:val="00DA3BAB"/>
    <w:rsid w:val="00DA3DCE"/>
    <w:rsid w:val="00DA4BDB"/>
    <w:rsid w:val="00DA505C"/>
    <w:rsid w:val="00DA526F"/>
    <w:rsid w:val="00DA57E3"/>
    <w:rsid w:val="00DA5893"/>
    <w:rsid w:val="00DA6646"/>
    <w:rsid w:val="00DA6A82"/>
    <w:rsid w:val="00DA730F"/>
    <w:rsid w:val="00DB0065"/>
    <w:rsid w:val="00DB01B7"/>
    <w:rsid w:val="00DB04FE"/>
    <w:rsid w:val="00DB0BB0"/>
    <w:rsid w:val="00DB182C"/>
    <w:rsid w:val="00DB3319"/>
    <w:rsid w:val="00DB7078"/>
    <w:rsid w:val="00DB739D"/>
    <w:rsid w:val="00DC0292"/>
    <w:rsid w:val="00DC1FCD"/>
    <w:rsid w:val="00DC22C2"/>
    <w:rsid w:val="00DC257D"/>
    <w:rsid w:val="00DC2D92"/>
    <w:rsid w:val="00DC3194"/>
    <w:rsid w:val="00DC3966"/>
    <w:rsid w:val="00DC4052"/>
    <w:rsid w:val="00DC4E0D"/>
    <w:rsid w:val="00DC5A36"/>
    <w:rsid w:val="00DC5DE0"/>
    <w:rsid w:val="00DC6858"/>
    <w:rsid w:val="00DC78EC"/>
    <w:rsid w:val="00DC79DD"/>
    <w:rsid w:val="00DD2555"/>
    <w:rsid w:val="00DD30DD"/>
    <w:rsid w:val="00DD3131"/>
    <w:rsid w:val="00DD3C2A"/>
    <w:rsid w:val="00DD4255"/>
    <w:rsid w:val="00DD6A6D"/>
    <w:rsid w:val="00DE05F9"/>
    <w:rsid w:val="00DE1138"/>
    <w:rsid w:val="00DE23F3"/>
    <w:rsid w:val="00DE3076"/>
    <w:rsid w:val="00DE33AB"/>
    <w:rsid w:val="00DE3BA3"/>
    <w:rsid w:val="00DE3D47"/>
    <w:rsid w:val="00DE724B"/>
    <w:rsid w:val="00DE729A"/>
    <w:rsid w:val="00DE7768"/>
    <w:rsid w:val="00DE7F7A"/>
    <w:rsid w:val="00DF1140"/>
    <w:rsid w:val="00DF11E2"/>
    <w:rsid w:val="00DF15F3"/>
    <w:rsid w:val="00DF23ED"/>
    <w:rsid w:val="00DF26AD"/>
    <w:rsid w:val="00DF31F7"/>
    <w:rsid w:val="00DF3EDA"/>
    <w:rsid w:val="00DF5548"/>
    <w:rsid w:val="00DF55BC"/>
    <w:rsid w:val="00DF632A"/>
    <w:rsid w:val="00DF6417"/>
    <w:rsid w:val="00DF65CF"/>
    <w:rsid w:val="00DF6B93"/>
    <w:rsid w:val="00E01989"/>
    <w:rsid w:val="00E034C0"/>
    <w:rsid w:val="00E036B0"/>
    <w:rsid w:val="00E04B6A"/>
    <w:rsid w:val="00E04B7A"/>
    <w:rsid w:val="00E05163"/>
    <w:rsid w:val="00E05CC4"/>
    <w:rsid w:val="00E10AF3"/>
    <w:rsid w:val="00E111AC"/>
    <w:rsid w:val="00E1387B"/>
    <w:rsid w:val="00E1397F"/>
    <w:rsid w:val="00E13A7A"/>
    <w:rsid w:val="00E13DCA"/>
    <w:rsid w:val="00E14055"/>
    <w:rsid w:val="00E1494F"/>
    <w:rsid w:val="00E15237"/>
    <w:rsid w:val="00E1576B"/>
    <w:rsid w:val="00E15945"/>
    <w:rsid w:val="00E15EC4"/>
    <w:rsid w:val="00E1715B"/>
    <w:rsid w:val="00E20031"/>
    <w:rsid w:val="00E204D0"/>
    <w:rsid w:val="00E20EB7"/>
    <w:rsid w:val="00E21A52"/>
    <w:rsid w:val="00E22854"/>
    <w:rsid w:val="00E236C8"/>
    <w:rsid w:val="00E2465D"/>
    <w:rsid w:val="00E25680"/>
    <w:rsid w:val="00E26475"/>
    <w:rsid w:val="00E26B77"/>
    <w:rsid w:val="00E26CB7"/>
    <w:rsid w:val="00E27C93"/>
    <w:rsid w:val="00E3013E"/>
    <w:rsid w:val="00E3106A"/>
    <w:rsid w:val="00E32324"/>
    <w:rsid w:val="00E330F0"/>
    <w:rsid w:val="00E3404A"/>
    <w:rsid w:val="00E34215"/>
    <w:rsid w:val="00E34425"/>
    <w:rsid w:val="00E35A98"/>
    <w:rsid w:val="00E36DDA"/>
    <w:rsid w:val="00E446A2"/>
    <w:rsid w:val="00E45083"/>
    <w:rsid w:val="00E4509C"/>
    <w:rsid w:val="00E457A6"/>
    <w:rsid w:val="00E4627D"/>
    <w:rsid w:val="00E468A5"/>
    <w:rsid w:val="00E500CA"/>
    <w:rsid w:val="00E50959"/>
    <w:rsid w:val="00E50BD2"/>
    <w:rsid w:val="00E519C5"/>
    <w:rsid w:val="00E523C7"/>
    <w:rsid w:val="00E52D0E"/>
    <w:rsid w:val="00E5517F"/>
    <w:rsid w:val="00E56E1B"/>
    <w:rsid w:val="00E5725A"/>
    <w:rsid w:val="00E60067"/>
    <w:rsid w:val="00E621B8"/>
    <w:rsid w:val="00E62C31"/>
    <w:rsid w:val="00E63095"/>
    <w:rsid w:val="00E631BB"/>
    <w:rsid w:val="00E63B06"/>
    <w:rsid w:val="00E63D17"/>
    <w:rsid w:val="00E65518"/>
    <w:rsid w:val="00E6574D"/>
    <w:rsid w:val="00E700EC"/>
    <w:rsid w:val="00E71797"/>
    <w:rsid w:val="00E722CA"/>
    <w:rsid w:val="00E72312"/>
    <w:rsid w:val="00E7234B"/>
    <w:rsid w:val="00E74694"/>
    <w:rsid w:val="00E75940"/>
    <w:rsid w:val="00E760CC"/>
    <w:rsid w:val="00E76953"/>
    <w:rsid w:val="00E76ECB"/>
    <w:rsid w:val="00E77BF6"/>
    <w:rsid w:val="00E800DC"/>
    <w:rsid w:val="00E8083B"/>
    <w:rsid w:val="00E8286B"/>
    <w:rsid w:val="00E829AC"/>
    <w:rsid w:val="00E83C0E"/>
    <w:rsid w:val="00E83CE9"/>
    <w:rsid w:val="00E84377"/>
    <w:rsid w:val="00E8439A"/>
    <w:rsid w:val="00E85BAF"/>
    <w:rsid w:val="00E8674E"/>
    <w:rsid w:val="00E86C9B"/>
    <w:rsid w:val="00E875F7"/>
    <w:rsid w:val="00E8770E"/>
    <w:rsid w:val="00E87EB4"/>
    <w:rsid w:val="00E92205"/>
    <w:rsid w:val="00E92983"/>
    <w:rsid w:val="00E93811"/>
    <w:rsid w:val="00E93ED8"/>
    <w:rsid w:val="00E93F08"/>
    <w:rsid w:val="00E95521"/>
    <w:rsid w:val="00E95BBC"/>
    <w:rsid w:val="00E95D44"/>
    <w:rsid w:val="00E966EA"/>
    <w:rsid w:val="00EA07BC"/>
    <w:rsid w:val="00EA1362"/>
    <w:rsid w:val="00EA15F2"/>
    <w:rsid w:val="00EA28F5"/>
    <w:rsid w:val="00EA295F"/>
    <w:rsid w:val="00EA2FB1"/>
    <w:rsid w:val="00EA3B21"/>
    <w:rsid w:val="00EA4D51"/>
    <w:rsid w:val="00EA5373"/>
    <w:rsid w:val="00EA55AB"/>
    <w:rsid w:val="00EA7E3B"/>
    <w:rsid w:val="00EA7EDA"/>
    <w:rsid w:val="00EB0E50"/>
    <w:rsid w:val="00EB2011"/>
    <w:rsid w:val="00EB2A20"/>
    <w:rsid w:val="00EB34E0"/>
    <w:rsid w:val="00EB5023"/>
    <w:rsid w:val="00EB58D6"/>
    <w:rsid w:val="00EB5B31"/>
    <w:rsid w:val="00EB6103"/>
    <w:rsid w:val="00EC06FC"/>
    <w:rsid w:val="00EC150A"/>
    <w:rsid w:val="00EC27D2"/>
    <w:rsid w:val="00EC2A1B"/>
    <w:rsid w:val="00EC2E22"/>
    <w:rsid w:val="00EC3D14"/>
    <w:rsid w:val="00EC5A2F"/>
    <w:rsid w:val="00EC5BCB"/>
    <w:rsid w:val="00EC5ED3"/>
    <w:rsid w:val="00EC6A2D"/>
    <w:rsid w:val="00EC6D76"/>
    <w:rsid w:val="00EC6FE6"/>
    <w:rsid w:val="00ED05C8"/>
    <w:rsid w:val="00ED2861"/>
    <w:rsid w:val="00ED3CC4"/>
    <w:rsid w:val="00ED417F"/>
    <w:rsid w:val="00ED4BE4"/>
    <w:rsid w:val="00ED4C24"/>
    <w:rsid w:val="00ED4D71"/>
    <w:rsid w:val="00ED4E2A"/>
    <w:rsid w:val="00ED568C"/>
    <w:rsid w:val="00ED5F9D"/>
    <w:rsid w:val="00ED75D6"/>
    <w:rsid w:val="00ED760A"/>
    <w:rsid w:val="00ED7649"/>
    <w:rsid w:val="00EE103D"/>
    <w:rsid w:val="00EE1A12"/>
    <w:rsid w:val="00EE3C4A"/>
    <w:rsid w:val="00EE4D3A"/>
    <w:rsid w:val="00EE4F56"/>
    <w:rsid w:val="00EE6397"/>
    <w:rsid w:val="00EE74D0"/>
    <w:rsid w:val="00EF06A5"/>
    <w:rsid w:val="00EF084A"/>
    <w:rsid w:val="00EF093A"/>
    <w:rsid w:val="00EF29BF"/>
    <w:rsid w:val="00EF36B7"/>
    <w:rsid w:val="00EF3885"/>
    <w:rsid w:val="00EF38E5"/>
    <w:rsid w:val="00EF4D7E"/>
    <w:rsid w:val="00EF4F9C"/>
    <w:rsid w:val="00EF60BE"/>
    <w:rsid w:val="00EF6271"/>
    <w:rsid w:val="00EF65AA"/>
    <w:rsid w:val="00EF6C33"/>
    <w:rsid w:val="00EF6F6E"/>
    <w:rsid w:val="00EF7100"/>
    <w:rsid w:val="00EF717A"/>
    <w:rsid w:val="00EF79BD"/>
    <w:rsid w:val="00F0232A"/>
    <w:rsid w:val="00F02765"/>
    <w:rsid w:val="00F02BB1"/>
    <w:rsid w:val="00F035FD"/>
    <w:rsid w:val="00F03B7E"/>
    <w:rsid w:val="00F04D10"/>
    <w:rsid w:val="00F05DA4"/>
    <w:rsid w:val="00F05EC2"/>
    <w:rsid w:val="00F07103"/>
    <w:rsid w:val="00F0795C"/>
    <w:rsid w:val="00F07A82"/>
    <w:rsid w:val="00F07DC3"/>
    <w:rsid w:val="00F10423"/>
    <w:rsid w:val="00F108AD"/>
    <w:rsid w:val="00F10AB2"/>
    <w:rsid w:val="00F10B03"/>
    <w:rsid w:val="00F119B9"/>
    <w:rsid w:val="00F11C87"/>
    <w:rsid w:val="00F128E9"/>
    <w:rsid w:val="00F12E16"/>
    <w:rsid w:val="00F13C02"/>
    <w:rsid w:val="00F144FE"/>
    <w:rsid w:val="00F14BF4"/>
    <w:rsid w:val="00F14FFF"/>
    <w:rsid w:val="00F168ED"/>
    <w:rsid w:val="00F200DE"/>
    <w:rsid w:val="00F2179B"/>
    <w:rsid w:val="00F22454"/>
    <w:rsid w:val="00F22624"/>
    <w:rsid w:val="00F22991"/>
    <w:rsid w:val="00F22E4C"/>
    <w:rsid w:val="00F24B9D"/>
    <w:rsid w:val="00F25C7C"/>
    <w:rsid w:val="00F25D50"/>
    <w:rsid w:val="00F272B8"/>
    <w:rsid w:val="00F30C96"/>
    <w:rsid w:val="00F31D0B"/>
    <w:rsid w:val="00F321DE"/>
    <w:rsid w:val="00F3272A"/>
    <w:rsid w:val="00F32D1D"/>
    <w:rsid w:val="00F32FC3"/>
    <w:rsid w:val="00F33016"/>
    <w:rsid w:val="00F332D7"/>
    <w:rsid w:val="00F33737"/>
    <w:rsid w:val="00F3413C"/>
    <w:rsid w:val="00F35346"/>
    <w:rsid w:val="00F35543"/>
    <w:rsid w:val="00F35646"/>
    <w:rsid w:val="00F35860"/>
    <w:rsid w:val="00F3649D"/>
    <w:rsid w:val="00F36A4C"/>
    <w:rsid w:val="00F36C2A"/>
    <w:rsid w:val="00F375C8"/>
    <w:rsid w:val="00F37670"/>
    <w:rsid w:val="00F37F3B"/>
    <w:rsid w:val="00F4141D"/>
    <w:rsid w:val="00F418D5"/>
    <w:rsid w:val="00F41DF4"/>
    <w:rsid w:val="00F43177"/>
    <w:rsid w:val="00F44C3C"/>
    <w:rsid w:val="00F45626"/>
    <w:rsid w:val="00F45BD7"/>
    <w:rsid w:val="00F45CCF"/>
    <w:rsid w:val="00F462A3"/>
    <w:rsid w:val="00F4631B"/>
    <w:rsid w:val="00F46709"/>
    <w:rsid w:val="00F46D81"/>
    <w:rsid w:val="00F46DAF"/>
    <w:rsid w:val="00F46F16"/>
    <w:rsid w:val="00F479C6"/>
    <w:rsid w:val="00F50988"/>
    <w:rsid w:val="00F522BE"/>
    <w:rsid w:val="00F533C3"/>
    <w:rsid w:val="00F55202"/>
    <w:rsid w:val="00F55880"/>
    <w:rsid w:val="00F55D5D"/>
    <w:rsid w:val="00F5665B"/>
    <w:rsid w:val="00F56953"/>
    <w:rsid w:val="00F56D7A"/>
    <w:rsid w:val="00F56E5C"/>
    <w:rsid w:val="00F56EB7"/>
    <w:rsid w:val="00F576AE"/>
    <w:rsid w:val="00F57AD6"/>
    <w:rsid w:val="00F604AA"/>
    <w:rsid w:val="00F6360C"/>
    <w:rsid w:val="00F64110"/>
    <w:rsid w:val="00F64A27"/>
    <w:rsid w:val="00F665A6"/>
    <w:rsid w:val="00F66EF7"/>
    <w:rsid w:val="00F70525"/>
    <w:rsid w:val="00F71442"/>
    <w:rsid w:val="00F73156"/>
    <w:rsid w:val="00F732DC"/>
    <w:rsid w:val="00F733C6"/>
    <w:rsid w:val="00F74037"/>
    <w:rsid w:val="00F76ABC"/>
    <w:rsid w:val="00F76C7A"/>
    <w:rsid w:val="00F76D8D"/>
    <w:rsid w:val="00F76E6F"/>
    <w:rsid w:val="00F77AA6"/>
    <w:rsid w:val="00F80ABD"/>
    <w:rsid w:val="00F81561"/>
    <w:rsid w:val="00F819F7"/>
    <w:rsid w:val="00F82C45"/>
    <w:rsid w:val="00F82F90"/>
    <w:rsid w:val="00F83EFE"/>
    <w:rsid w:val="00F84A0A"/>
    <w:rsid w:val="00F85915"/>
    <w:rsid w:val="00F85D98"/>
    <w:rsid w:val="00F877F1"/>
    <w:rsid w:val="00F90422"/>
    <w:rsid w:val="00F90945"/>
    <w:rsid w:val="00F92091"/>
    <w:rsid w:val="00F935BE"/>
    <w:rsid w:val="00F93C52"/>
    <w:rsid w:val="00F93F8D"/>
    <w:rsid w:val="00F95BE8"/>
    <w:rsid w:val="00F96329"/>
    <w:rsid w:val="00F967B1"/>
    <w:rsid w:val="00F96E6B"/>
    <w:rsid w:val="00F97540"/>
    <w:rsid w:val="00FA024E"/>
    <w:rsid w:val="00FA0EF1"/>
    <w:rsid w:val="00FA2102"/>
    <w:rsid w:val="00FA38FA"/>
    <w:rsid w:val="00FA3ACE"/>
    <w:rsid w:val="00FA417A"/>
    <w:rsid w:val="00FA6E27"/>
    <w:rsid w:val="00FA783F"/>
    <w:rsid w:val="00FB053F"/>
    <w:rsid w:val="00FB1532"/>
    <w:rsid w:val="00FB247B"/>
    <w:rsid w:val="00FB2728"/>
    <w:rsid w:val="00FB2E31"/>
    <w:rsid w:val="00FB3D2D"/>
    <w:rsid w:val="00FB483F"/>
    <w:rsid w:val="00FB5001"/>
    <w:rsid w:val="00FB6F63"/>
    <w:rsid w:val="00FB72EF"/>
    <w:rsid w:val="00FC02E1"/>
    <w:rsid w:val="00FC0356"/>
    <w:rsid w:val="00FC0402"/>
    <w:rsid w:val="00FC10C0"/>
    <w:rsid w:val="00FC10F0"/>
    <w:rsid w:val="00FC133F"/>
    <w:rsid w:val="00FC2AB8"/>
    <w:rsid w:val="00FC35D5"/>
    <w:rsid w:val="00FC4AE7"/>
    <w:rsid w:val="00FC4CCE"/>
    <w:rsid w:val="00FC570F"/>
    <w:rsid w:val="00FC68DE"/>
    <w:rsid w:val="00FD0006"/>
    <w:rsid w:val="00FD0CA3"/>
    <w:rsid w:val="00FD0E04"/>
    <w:rsid w:val="00FD4971"/>
    <w:rsid w:val="00FD678F"/>
    <w:rsid w:val="00FD7A4A"/>
    <w:rsid w:val="00FE12E6"/>
    <w:rsid w:val="00FE3F79"/>
    <w:rsid w:val="00FE433E"/>
    <w:rsid w:val="00FE5213"/>
    <w:rsid w:val="00FE63FD"/>
    <w:rsid w:val="00FE77C4"/>
    <w:rsid w:val="00FE7AAB"/>
    <w:rsid w:val="00FE7DA2"/>
    <w:rsid w:val="00FF1387"/>
    <w:rsid w:val="00FF2CB0"/>
    <w:rsid w:val="00FF2D90"/>
    <w:rsid w:val="00FF349C"/>
    <w:rsid w:val="00FF5211"/>
    <w:rsid w:val="00FF6914"/>
    <w:rsid w:val="00FF770E"/>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671B"/>
  <w15:chartTrackingRefBased/>
  <w15:docId w15:val="{8FDC244A-021D-445D-818F-EE77C09A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5D"/>
    <w:pPr>
      <w:jc w:val="both"/>
    </w:pPr>
    <w:rPr>
      <w:rFonts w:ascii="Times New Roman" w:hAnsi="Times New Roman" w:cs="Times New Roman"/>
    </w:rPr>
  </w:style>
  <w:style w:type="paragraph" w:styleId="Heading1">
    <w:name w:val="heading 1"/>
    <w:basedOn w:val="Normal"/>
    <w:next w:val="Normal"/>
    <w:link w:val="Heading1Char"/>
    <w:uiPriority w:val="9"/>
    <w:qFormat/>
    <w:rsid w:val="001C2378"/>
    <w:pPr>
      <w:numPr>
        <w:numId w:val="2"/>
      </w:numPr>
      <w:outlineLvl w:val="0"/>
    </w:pPr>
    <w:rPr>
      <w:b/>
      <w:bCs/>
      <w:sz w:val="30"/>
      <w:szCs w:val="30"/>
    </w:rPr>
  </w:style>
  <w:style w:type="paragraph" w:styleId="Heading2">
    <w:name w:val="heading 2"/>
    <w:basedOn w:val="Normal"/>
    <w:next w:val="Normal"/>
    <w:link w:val="Heading2Char"/>
    <w:uiPriority w:val="9"/>
    <w:unhideWhenUsed/>
    <w:qFormat/>
    <w:rsid w:val="001C2378"/>
    <w:pPr>
      <w:numPr>
        <w:ilvl w:val="1"/>
        <w:numId w:val="2"/>
      </w:numPr>
      <w:outlineLvl w:val="1"/>
    </w:pPr>
    <w:rPr>
      <w:sz w:val="26"/>
      <w:szCs w:val="26"/>
    </w:rPr>
  </w:style>
  <w:style w:type="paragraph" w:styleId="Heading3">
    <w:name w:val="heading 3"/>
    <w:basedOn w:val="Normal"/>
    <w:next w:val="Normal"/>
    <w:link w:val="Heading3Char"/>
    <w:uiPriority w:val="9"/>
    <w:semiHidden/>
    <w:unhideWhenUsed/>
    <w:qFormat/>
    <w:rsid w:val="00977C08"/>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C08"/>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C08"/>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C08"/>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C08"/>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C08"/>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C08"/>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378"/>
    <w:rPr>
      <w:rFonts w:ascii="Times New Roman" w:hAnsi="Times New Roman" w:cs="Times New Roman"/>
      <w:b/>
      <w:bCs/>
      <w:sz w:val="30"/>
      <w:szCs w:val="30"/>
    </w:rPr>
  </w:style>
  <w:style w:type="character" w:customStyle="1" w:styleId="Heading2Char">
    <w:name w:val="Heading 2 Char"/>
    <w:basedOn w:val="DefaultParagraphFont"/>
    <w:link w:val="Heading2"/>
    <w:uiPriority w:val="9"/>
    <w:rsid w:val="001C2378"/>
    <w:rPr>
      <w:rFonts w:ascii="Times New Roman" w:hAnsi="Times New Roman" w:cs="Times New Roman"/>
      <w:sz w:val="26"/>
      <w:szCs w:val="26"/>
    </w:rPr>
  </w:style>
  <w:style w:type="character" w:customStyle="1" w:styleId="Heading3Char">
    <w:name w:val="Heading 3 Char"/>
    <w:basedOn w:val="DefaultParagraphFont"/>
    <w:link w:val="Heading3"/>
    <w:uiPriority w:val="9"/>
    <w:semiHidden/>
    <w:rsid w:val="00977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C08"/>
    <w:rPr>
      <w:rFonts w:eastAsiaTheme="majorEastAsia" w:cstheme="majorBidi"/>
      <w:color w:val="272727" w:themeColor="text1" w:themeTint="D8"/>
    </w:rPr>
  </w:style>
  <w:style w:type="paragraph" w:styleId="Title">
    <w:name w:val="Title"/>
    <w:basedOn w:val="Normal"/>
    <w:next w:val="Normal"/>
    <w:link w:val="TitleChar"/>
    <w:uiPriority w:val="10"/>
    <w:qFormat/>
    <w:rsid w:val="00625E8B"/>
    <w:pPr>
      <w:spacing w:after="360"/>
      <w:jc w:val="center"/>
    </w:pPr>
    <w:rPr>
      <w:b/>
      <w:bCs/>
      <w:sz w:val="30"/>
      <w:szCs w:val="30"/>
    </w:rPr>
  </w:style>
  <w:style w:type="character" w:customStyle="1" w:styleId="TitleChar">
    <w:name w:val="Title Char"/>
    <w:basedOn w:val="DefaultParagraphFont"/>
    <w:link w:val="Title"/>
    <w:uiPriority w:val="10"/>
    <w:rsid w:val="00625E8B"/>
    <w:rPr>
      <w:rFonts w:ascii="Times New Roman" w:hAnsi="Times New Roman" w:cs="Times New Roman"/>
      <w:b/>
      <w:bCs/>
      <w:sz w:val="30"/>
      <w:szCs w:val="30"/>
    </w:rPr>
  </w:style>
  <w:style w:type="paragraph" w:styleId="Subtitle">
    <w:name w:val="Subtitle"/>
    <w:basedOn w:val="Normal"/>
    <w:next w:val="Normal"/>
    <w:link w:val="SubtitleChar"/>
    <w:uiPriority w:val="11"/>
    <w:qFormat/>
    <w:rsid w:val="00977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C08"/>
    <w:pPr>
      <w:spacing w:before="160"/>
      <w:jc w:val="center"/>
    </w:pPr>
    <w:rPr>
      <w:i/>
      <w:iCs/>
      <w:color w:val="404040" w:themeColor="text1" w:themeTint="BF"/>
    </w:rPr>
  </w:style>
  <w:style w:type="character" w:customStyle="1" w:styleId="QuoteChar">
    <w:name w:val="Quote Char"/>
    <w:basedOn w:val="DefaultParagraphFont"/>
    <w:link w:val="Quote"/>
    <w:uiPriority w:val="29"/>
    <w:rsid w:val="00977C08"/>
    <w:rPr>
      <w:i/>
      <w:iCs/>
      <w:color w:val="404040" w:themeColor="text1" w:themeTint="BF"/>
    </w:rPr>
  </w:style>
  <w:style w:type="paragraph" w:styleId="ListParagraph">
    <w:name w:val="List Paragraph"/>
    <w:basedOn w:val="Normal"/>
    <w:uiPriority w:val="34"/>
    <w:qFormat/>
    <w:rsid w:val="00977C08"/>
    <w:pPr>
      <w:ind w:left="720"/>
      <w:contextualSpacing/>
    </w:pPr>
  </w:style>
  <w:style w:type="character" w:styleId="IntenseEmphasis">
    <w:name w:val="Intense Emphasis"/>
    <w:basedOn w:val="DefaultParagraphFont"/>
    <w:uiPriority w:val="21"/>
    <w:qFormat/>
    <w:rsid w:val="00977C08"/>
    <w:rPr>
      <w:i/>
      <w:iCs/>
      <w:color w:val="0F4761" w:themeColor="accent1" w:themeShade="BF"/>
    </w:rPr>
  </w:style>
  <w:style w:type="paragraph" w:styleId="IntenseQuote">
    <w:name w:val="Intense Quote"/>
    <w:basedOn w:val="Normal"/>
    <w:next w:val="Normal"/>
    <w:link w:val="IntenseQuoteChar"/>
    <w:uiPriority w:val="30"/>
    <w:qFormat/>
    <w:rsid w:val="00977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C08"/>
    <w:rPr>
      <w:i/>
      <w:iCs/>
      <w:color w:val="0F4761" w:themeColor="accent1" w:themeShade="BF"/>
    </w:rPr>
  </w:style>
  <w:style w:type="character" w:styleId="IntenseReference">
    <w:name w:val="Intense Reference"/>
    <w:basedOn w:val="DefaultParagraphFont"/>
    <w:uiPriority w:val="32"/>
    <w:qFormat/>
    <w:rsid w:val="00977C08"/>
    <w:rPr>
      <w:b/>
      <w:bCs/>
      <w:smallCaps/>
      <w:color w:val="0F4761" w:themeColor="accent1" w:themeShade="BF"/>
      <w:spacing w:val="5"/>
    </w:rPr>
  </w:style>
  <w:style w:type="paragraph" w:customStyle="1" w:styleId="Default">
    <w:name w:val="Default"/>
    <w:rsid w:val="002E2B57"/>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2E2B57"/>
    <w:rPr>
      <w:color w:val="467886" w:themeColor="hyperlink"/>
      <w:u w:val="single"/>
    </w:rPr>
  </w:style>
  <w:style w:type="character" w:styleId="UnresolvedMention">
    <w:name w:val="Unresolved Mention"/>
    <w:basedOn w:val="DefaultParagraphFont"/>
    <w:uiPriority w:val="99"/>
    <w:semiHidden/>
    <w:unhideWhenUsed/>
    <w:rsid w:val="002E2B57"/>
    <w:rPr>
      <w:color w:val="605E5C"/>
      <w:shd w:val="clear" w:color="auto" w:fill="E1DFDD"/>
    </w:rPr>
  </w:style>
  <w:style w:type="paragraph" w:customStyle="1" w:styleId="Figure">
    <w:name w:val="Figure"/>
    <w:basedOn w:val="Normal"/>
    <w:link w:val="FigureChar"/>
    <w:qFormat/>
    <w:rsid w:val="005657C4"/>
    <w:pPr>
      <w:spacing w:before="160" w:after="80" w:line="259" w:lineRule="auto"/>
      <w:jc w:val="center"/>
    </w:pPr>
    <w:rPr>
      <w:rFonts w:eastAsia="Times New Roman"/>
      <w:noProof/>
      <w:kern w:val="0"/>
      <w:sz w:val="22"/>
      <w:szCs w:val="22"/>
      <w14:ligatures w14:val="none"/>
    </w:rPr>
  </w:style>
  <w:style w:type="character" w:customStyle="1" w:styleId="FigureChar">
    <w:name w:val="Figure Char"/>
    <w:basedOn w:val="DefaultParagraphFont"/>
    <w:link w:val="Figure"/>
    <w:rsid w:val="005657C4"/>
    <w:rPr>
      <w:rFonts w:ascii="Times New Roman" w:eastAsia="Times New Roman" w:hAnsi="Times New Roman" w:cs="Times New Roman"/>
      <w:noProof/>
      <w:kern w:val="0"/>
      <w:sz w:val="22"/>
      <w:szCs w:val="22"/>
      <w14:ligatures w14:val="none"/>
    </w:rPr>
  </w:style>
  <w:style w:type="paragraph" w:styleId="Caption">
    <w:name w:val="caption"/>
    <w:aliases w:val="ML_Légende"/>
    <w:basedOn w:val="Normal"/>
    <w:next w:val="Normal"/>
    <w:unhideWhenUsed/>
    <w:qFormat/>
    <w:rsid w:val="00A202D3"/>
    <w:pPr>
      <w:spacing w:after="200" w:line="240" w:lineRule="auto"/>
      <w:jc w:val="center"/>
    </w:pPr>
    <w:rPr>
      <w:rFonts w:eastAsia="Times New Roman"/>
      <w:kern w:val="0"/>
      <w:sz w:val="22"/>
      <w:szCs w:val="22"/>
      <w14:ligatures w14:val="none"/>
    </w:rPr>
  </w:style>
  <w:style w:type="table" w:customStyle="1" w:styleId="TableGrid1">
    <w:name w:val="Table Grid1"/>
    <w:basedOn w:val="TableNormal"/>
    <w:next w:val="TableGrid"/>
    <w:uiPriority w:val="39"/>
    <w:rsid w:val="00571E27"/>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1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F6769"/>
    <w:pPr>
      <w:tabs>
        <w:tab w:val="left" w:pos="384"/>
      </w:tabs>
      <w:spacing w:after="240" w:line="240" w:lineRule="auto"/>
      <w:ind w:left="384" w:hanging="384"/>
    </w:pPr>
  </w:style>
  <w:style w:type="paragraph" w:styleId="Header">
    <w:name w:val="header"/>
    <w:basedOn w:val="Normal"/>
    <w:link w:val="HeaderChar"/>
    <w:uiPriority w:val="99"/>
    <w:unhideWhenUsed/>
    <w:rsid w:val="00B63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C2D"/>
    <w:rPr>
      <w:rFonts w:ascii="Times New Roman" w:hAnsi="Times New Roman" w:cs="Times New Roman"/>
    </w:rPr>
  </w:style>
  <w:style w:type="paragraph" w:styleId="Footer">
    <w:name w:val="footer"/>
    <w:basedOn w:val="Normal"/>
    <w:link w:val="FooterChar"/>
    <w:uiPriority w:val="99"/>
    <w:unhideWhenUsed/>
    <w:rsid w:val="00B63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C2D"/>
    <w:rPr>
      <w:rFonts w:ascii="Times New Roman" w:hAnsi="Times New Roman" w:cs="Times New Roman"/>
    </w:rPr>
  </w:style>
  <w:style w:type="character" w:styleId="PlaceholderText">
    <w:name w:val="Placeholder Text"/>
    <w:basedOn w:val="DefaultParagraphFont"/>
    <w:uiPriority w:val="99"/>
    <w:semiHidden/>
    <w:rsid w:val="00FE5213"/>
    <w:rPr>
      <w:color w:val="666666"/>
    </w:rPr>
  </w:style>
  <w:style w:type="paragraph" w:customStyle="1" w:styleId="VAFigureCaption">
    <w:name w:val="VA_Figure_Caption"/>
    <w:basedOn w:val="Normal"/>
    <w:next w:val="Normal"/>
    <w:rsid w:val="00DF31F7"/>
    <w:pPr>
      <w:spacing w:before="160" w:line="360" w:lineRule="auto"/>
    </w:pPr>
    <w:rPr>
      <w:rFonts w:ascii="Calibri" w:eastAsia="Times New Roman" w:hAnsi="Calibri"/>
      <w:kern w:val="0"/>
      <w:sz w:val="22"/>
      <w:szCs w:val="22"/>
      <w14:ligatures w14:val="none"/>
    </w:rPr>
  </w:style>
  <w:style w:type="character" w:styleId="CommentReference">
    <w:name w:val="annotation reference"/>
    <w:basedOn w:val="DefaultParagraphFont"/>
    <w:uiPriority w:val="99"/>
    <w:semiHidden/>
    <w:unhideWhenUsed/>
    <w:rsid w:val="00DF31F7"/>
    <w:rPr>
      <w:sz w:val="16"/>
      <w:szCs w:val="16"/>
    </w:rPr>
  </w:style>
  <w:style w:type="paragraph" w:styleId="CommentText">
    <w:name w:val="annotation text"/>
    <w:basedOn w:val="Normal"/>
    <w:link w:val="CommentTextChar"/>
    <w:uiPriority w:val="99"/>
    <w:unhideWhenUsed/>
    <w:rsid w:val="00DF31F7"/>
    <w:pPr>
      <w:spacing w:before="160" w:line="240" w:lineRule="auto"/>
    </w:pPr>
    <w:rPr>
      <w:rFonts w:eastAsia="Times New Roman"/>
      <w:kern w:val="0"/>
      <w:sz w:val="20"/>
      <w:szCs w:val="22"/>
      <w14:ligatures w14:val="none"/>
    </w:rPr>
  </w:style>
  <w:style w:type="character" w:customStyle="1" w:styleId="CommentTextChar">
    <w:name w:val="Comment Text Char"/>
    <w:basedOn w:val="DefaultParagraphFont"/>
    <w:link w:val="CommentText"/>
    <w:uiPriority w:val="99"/>
    <w:rsid w:val="00DF31F7"/>
    <w:rPr>
      <w:rFonts w:ascii="Times New Roman" w:eastAsia="Times New Roman" w:hAnsi="Times New Roman" w:cs="Times New Roman"/>
      <w:kern w:val="0"/>
      <w:sz w:val="20"/>
      <w:szCs w:val="22"/>
      <w14:ligatures w14:val="none"/>
    </w:rPr>
  </w:style>
  <w:style w:type="paragraph" w:styleId="Revision">
    <w:name w:val="Revision"/>
    <w:hidden/>
    <w:uiPriority w:val="99"/>
    <w:semiHidden/>
    <w:rsid w:val="00634606"/>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A4821"/>
    <w:pPr>
      <w:spacing w:before="0"/>
    </w:pPr>
    <w:rPr>
      <w:rFonts w:eastAsiaTheme="minorHAnsi"/>
      <w:b/>
      <w:bCs/>
      <w:kern w:val="2"/>
      <w:szCs w:val="20"/>
      <w14:ligatures w14:val="standardContextual"/>
    </w:rPr>
  </w:style>
  <w:style w:type="character" w:customStyle="1" w:styleId="CommentSubjectChar">
    <w:name w:val="Comment Subject Char"/>
    <w:basedOn w:val="CommentTextChar"/>
    <w:link w:val="CommentSubject"/>
    <w:uiPriority w:val="99"/>
    <w:semiHidden/>
    <w:rsid w:val="00CA4821"/>
    <w:rPr>
      <w:rFonts w:ascii="Times New Roman" w:eastAsia="Times New Roman" w:hAnsi="Times New Roman" w:cs="Times New Roman"/>
      <w:b/>
      <w:bCs/>
      <w:kern w:val="0"/>
      <w:sz w:val="20"/>
      <w:szCs w:val="20"/>
      <w14:ligatures w14:val="none"/>
    </w:rPr>
  </w:style>
  <w:style w:type="character" w:styleId="LineNumber">
    <w:name w:val="line number"/>
    <w:basedOn w:val="DefaultParagraphFont"/>
    <w:uiPriority w:val="99"/>
    <w:semiHidden/>
    <w:unhideWhenUsed/>
    <w:rsid w:val="001A0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os@mailbox.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365202-A3FD-4529-B9BF-46D08E20FEBC}">
  <we:reference id="WA200000368" version="1.0.0.0" store="Omex" storeType="OMEX"/>
  <we:alternateReferences>
    <we:reference id="WA200000368" version="1.0.0.0" store="WA200000368" storeType="OMEX"/>
  </we:alternateReferences>
  <we:properties>
    <we:property name="documentId" value="&quot;563eadbfdcacde2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5288-09E1-45A1-A38C-1D9686B9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Schorne Pinto, Juliano</dc:creator>
  <cp:keywords/>
  <dc:description/>
  <cp:lastModifiedBy>Schorne Pinto, Juliano</cp:lastModifiedBy>
  <cp:revision>5</cp:revision>
  <cp:lastPrinted>2026-04-15T16:03:00Z</cp:lastPrinted>
  <dcterms:created xsi:type="dcterms:W3CDTF">2026-04-15T20:25:00Z</dcterms:created>
  <dcterms:modified xsi:type="dcterms:W3CDTF">2026-04-15T20:49:00Z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id="bOoMmNjG"/&gt;&lt;style id="http://www.zotero.org/styles/springer-basic-brackets-no-et-al" hasBibliography="1" bibliographyStyleHasBeenSet="1"/&gt;&lt;prefs&gt;&lt;pref name="fieldType" value="Field"/&gt;&lt;/prefs&gt;&lt;/dat</vt:lpwstr>
  </property>
  <property fmtid="{D5CDD505-2E9C-101B-9397-08002B2CF9AE}" pid="3" name="GrammarlyDocumentId">
    <vt:lpwstr>793f3710-728e-4c0b-81fa-a63453e7006e</vt:lpwstr>
  </property>
  <property fmtid="{D5CDD505-2E9C-101B-9397-08002B2CF9AE}" pid="4" name="ZOTERO_PREF_2">
    <vt:lpwstr>a&gt;</vt:lpwstr>
  </property>
</Properties>
</file>