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E67B7" w14:textId="77777777" w:rsidR="00D722DA" w:rsidRPr="00A449E8" w:rsidRDefault="00D722DA" w:rsidP="00D722DA">
      <w:pPr>
        <w:spacing w:before="200" w:after="200"/>
        <w:rPr>
          <w:lang w:val="en-US"/>
        </w:rPr>
      </w:pPr>
      <w:r w:rsidRPr="00A449E8">
        <w:rPr>
          <w:b/>
          <w:bCs/>
          <w:sz w:val="28"/>
          <w:szCs w:val="28"/>
          <w:lang w:val="en-US"/>
        </w:rPr>
        <w:t>Supplementary Documents</w:t>
      </w:r>
      <w:r w:rsidRPr="00A449E8">
        <w:rPr>
          <w:b/>
          <w:bCs/>
          <w:sz w:val="28"/>
          <w:szCs w:val="28"/>
          <w:lang w:val="en-US"/>
        </w:rPr>
        <w:br/>
      </w:r>
      <w:r w:rsidRPr="00A449E8">
        <w:rPr>
          <w:b/>
          <w:bCs/>
          <w:sz w:val="28"/>
          <w:szCs w:val="28"/>
          <w:lang w:val="en-US"/>
        </w:rPr>
        <w:br/>
      </w:r>
    </w:p>
    <w:p w14:paraId="18ADADA7" w14:textId="77777777" w:rsidR="00D722DA" w:rsidRPr="00A449E8" w:rsidRDefault="00D722DA" w:rsidP="00D722DA">
      <w:pPr>
        <w:spacing w:before="300" w:after="60"/>
        <w:rPr>
          <w:lang w:val="en-US"/>
        </w:rPr>
      </w:pPr>
      <w:r w:rsidRPr="00A449E8">
        <w:rPr>
          <w:b/>
          <w:bCs/>
          <w:sz w:val="20"/>
          <w:szCs w:val="20"/>
          <w:lang w:val="en-US"/>
        </w:rPr>
        <w:t>Supplementary Table 1</w:t>
      </w:r>
      <w:r w:rsidRPr="00A449E8">
        <w:rPr>
          <w:sz w:val="20"/>
          <w:szCs w:val="20"/>
          <w:lang w:val="en-US"/>
        </w:rPr>
        <w:t>.</w:t>
      </w:r>
      <w:r w:rsidRPr="00A449E8">
        <w:rPr>
          <w:lang w:val="en-US"/>
        </w:rPr>
        <w:t xml:space="preserve"> </w:t>
      </w:r>
      <w:r w:rsidRPr="00A449E8">
        <w:rPr>
          <w:sz w:val="20"/>
          <w:szCs w:val="20"/>
          <w:lang w:val="en-US"/>
        </w:rPr>
        <w:t>Sensitivity analyses: off-hours cohort performance across pre-specified subgroups and alternative analysis strategies.</w:t>
      </w:r>
    </w:p>
    <w:tbl>
      <w:tblPr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9"/>
        <w:gridCol w:w="694"/>
        <w:gridCol w:w="946"/>
        <w:gridCol w:w="1210"/>
        <w:gridCol w:w="1332"/>
        <w:gridCol w:w="698"/>
        <w:gridCol w:w="951"/>
      </w:tblGrid>
      <w:tr w:rsidR="00D722DA" w:rsidRPr="00A449E8" w14:paraId="6A9E7CE6" w14:textId="77777777" w:rsidTr="00214099">
        <w:tc>
          <w:tcPr>
            <w:tcW w:w="26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EB8ECC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b/>
                <w:bCs/>
                <w:sz w:val="20"/>
                <w:szCs w:val="20"/>
                <w:lang w:val="en-US"/>
              </w:rPr>
              <w:t>Sensitivity analysis</w:t>
            </w: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D20B9D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9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146844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b/>
                <w:bCs/>
                <w:sz w:val="20"/>
                <w:szCs w:val="20"/>
                <w:lang w:val="en-US"/>
              </w:rPr>
              <w:t>Events, n (%)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F0D78F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b/>
                <w:bCs/>
                <w:sz w:val="20"/>
                <w:szCs w:val="20"/>
                <w:lang w:val="en-US"/>
              </w:rPr>
              <w:t>AUC (95% CI)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8A8781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b/>
                <w:bCs/>
                <w:sz w:val="20"/>
                <w:szCs w:val="20"/>
                <w:lang w:val="en-US"/>
              </w:rPr>
              <w:t>Calibration intercept</w:t>
            </w: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7D31B0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b/>
                <w:bCs/>
                <w:sz w:val="20"/>
                <w:szCs w:val="20"/>
                <w:lang w:val="en-US"/>
              </w:rPr>
              <w:t>Brier</w:t>
            </w:r>
          </w:p>
        </w:tc>
        <w:tc>
          <w:tcPr>
            <w:tcW w:w="9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E7EDE6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b/>
                <w:bCs/>
                <w:sz w:val="20"/>
                <w:szCs w:val="20"/>
                <w:lang w:val="en-US"/>
              </w:rPr>
              <w:t>vs primary</w:t>
            </w:r>
          </w:p>
        </w:tc>
      </w:tr>
      <w:tr w:rsidR="00D722DA" w:rsidRPr="00A449E8" w14:paraId="5F2F9E02" w14:textId="77777777" w:rsidTr="002140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2A766B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b/>
                <w:bCs/>
                <w:sz w:val="20"/>
                <w:szCs w:val="20"/>
                <w:lang w:val="en-US"/>
              </w:rPr>
              <w:t>Primary (off-hours, full cohort)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0DD22B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b/>
                <w:bCs/>
                <w:sz w:val="20"/>
                <w:szCs w:val="20"/>
                <w:lang w:val="en-US"/>
              </w:rPr>
              <w:t>2,133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4499A8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b/>
                <w:bCs/>
                <w:sz w:val="20"/>
                <w:szCs w:val="20"/>
                <w:lang w:val="en-US"/>
              </w:rPr>
              <w:t>305 (14.3)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C79A4C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b/>
                <w:bCs/>
                <w:sz w:val="20"/>
                <w:szCs w:val="20"/>
                <w:lang w:val="en-US"/>
              </w:rPr>
              <w:t>0.830 (0.805-0.855)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772E66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b/>
                <w:bCs/>
                <w:sz w:val="20"/>
                <w:szCs w:val="20"/>
                <w:lang w:val="en-US"/>
              </w:rPr>
              <w:t>-0.352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3BE242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b/>
                <w:bCs/>
                <w:sz w:val="20"/>
                <w:szCs w:val="20"/>
                <w:lang w:val="en-US"/>
              </w:rP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63EAB3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b/>
                <w:bCs/>
                <w:sz w:val="20"/>
                <w:szCs w:val="20"/>
                <w:lang w:val="en-US"/>
              </w:rPr>
              <w:t>Ref.</w:t>
            </w:r>
          </w:p>
        </w:tc>
      </w:tr>
      <w:tr w:rsidR="00D722DA" w:rsidRPr="00A449E8" w14:paraId="4A1B1588" w14:textId="77777777" w:rsidTr="002140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CD896B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SA1: Original serial troponin complete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1DADC8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1,681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A09851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243 (14.5)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0019EA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0.841 (0.815-0.867)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EF1295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-0.294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A8992C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0.098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090BEB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+0.011</w:t>
            </w:r>
          </w:p>
        </w:tc>
      </w:tr>
      <w:tr w:rsidR="00D722DA" w:rsidRPr="00A449E8" w14:paraId="4D47421B" w14:textId="77777777" w:rsidTr="002140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15D01C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 xml:space="preserve">SA2a: </w:t>
            </w:r>
            <w:proofErr w:type="spellStart"/>
            <w:r w:rsidRPr="00A449E8">
              <w:rPr>
                <w:sz w:val="20"/>
                <w:szCs w:val="20"/>
                <w:lang w:val="en-US"/>
              </w:rPr>
              <w:t>hsTnI</w:t>
            </w:r>
            <w:proofErr w:type="spellEnd"/>
            <w:r w:rsidRPr="00A449E8">
              <w:rPr>
                <w:sz w:val="20"/>
                <w:szCs w:val="20"/>
                <w:lang w:val="en-US"/>
              </w:rPr>
              <w:t xml:space="preserve"> assay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DD8383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1,458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0AFB0D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211 (14.5)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4DFFFC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0.821 (0.791-0.851)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622D5B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-0.391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72C87B" w14:textId="77777777" w:rsidR="00D722DA" w:rsidRPr="00A449E8" w:rsidRDefault="00D722DA" w:rsidP="0021409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822160" w14:textId="77777777" w:rsidR="00D722DA" w:rsidRPr="00A449E8" w:rsidRDefault="00D722DA" w:rsidP="00214099">
            <w:pPr>
              <w:rPr>
                <w:lang w:val="en-US"/>
              </w:rPr>
            </w:pPr>
          </w:p>
        </w:tc>
      </w:tr>
      <w:tr w:rsidR="00D722DA" w:rsidRPr="00A449E8" w14:paraId="04853E10" w14:textId="77777777" w:rsidTr="002140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BFE4AB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 xml:space="preserve">SA2b: Conventional </w:t>
            </w:r>
            <w:proofErr w:type="spellStart"/>
            <w:r w:rsidRPr="00A449E8">
              <w:rPr>
                <w:sz w:val="20"/>
                <w:szCs w:val="20"/>
                <w:lang w:val="en-US"/>
              </w:rPr>
              <w:t>TnI</w:t>
            </w:r>
            <w:proofErr w:type="spellEnd"/>
            <w:r w:rsidRPr="00A449E8">
              <w:rPr>
                <w:sz w:val="20"/>
                <w:szCs w:val="20"/>
                <w:lang w:val="en-US"/>
              </w:rPr>
              <w:t xml:space="preserve"> assay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B44C4F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E06AE3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94 (13.9)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71476F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0.848 (0.804-0.892)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CE0CF2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-0.263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D36C6B" w14:textId="77777777" w:rsidR="00D722DA" w:rsidRPr="00A449E8" w:rsidRDefault="00D722DA" w:rsidP="0021409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F3154F" w14:textId="77777777" w:rsidR="00D722DA" w:rsidRPr="00A449E8" w:rsidRDefault="00D722DA" w:rsidP="00214099">
            <w:pPr>
              <w:rPr>
                <w:lang w:val="en-US"/>
              </w:rPr>
            </w:pPr>
          </w:p>
        </w:tc>
      </w:tr>
      <w:tr w:rsidR="00D722DA" w:rsidRPr="00A449E8" w14:paraId="135018C8" w14:textId="77777777" w:rsidTr="002140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AA8E6F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SA3: Resident-interpreted ECG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26E8A7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B82E93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103 (15.5)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DFAA6D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0.824 (0.781-0.867)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99D616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-0.335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B6F690" w14:textId="77777777" w:rsidR="00D722DA" w:rsidRPr="00A449E8" w:rsidRDefault="00D722DA" w:rsidP="0021409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1DD3B9" w14:textId="77777777" w:rsidR="00D722DA" w:rsidRPr="00A449E8" w:rsidRDefault="00D722DA" w:rsidP="00214099">
            <w:pPr>
              <w:rPr>
                <w:lang w:val="en-US"/>
              </w:rPr>
            </w:pPr>
          </w:p>
        </w:tc>
      </w:tr>
      <w:tr w:rsidR="00D722DA" w:rsidRPr="00A449E8" w14:paraId="0101A323" w14:textId="77777777" w:rsidTr="002140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D36975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SA3: Specialist-interpreted ECG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816336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1,183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C7D303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162 (13.7)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F6E632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0.833 (0.802-0.865)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E9D4D7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-0.360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9743A6" w14:textId="77777777" w:rsidR="00D722DA" w:rsidRPr="00A449E8" w:rsidRDefault="00D722DA" w:rsidP="0021409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0B27C7" w14:textId="77777777" w:rsidR="00D722DA" w:rsidRPr="00A449E8" w:rsidRDefault="00D722DA" w:rsidP="00214099">
            <w:pPr>
              <w:rPr>
                <w:lang w:val="en-US"/>
              </w:rPr>
            </w:pPr>
          </w:p>
        </w:tc>
      </w:tr>
      <w:tr w:rsidR="00D722DA" w:rsidRPr="00A449E8" w14:paraId="2A32C34B" w14:textId="77777777" w:rsidTr="002140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DC1EC7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SA3: Cardiologist-interpreted ECG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959772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DFD15F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40 (13.9)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700501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0.827 (0.743-0.911)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7CA286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-0.361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73BA23" w14:textId="77777777" w:rsidR="00D722DA" w:rsidRPr="00A449E8" w:rsidRDefault="00D722DA" w:rsidP="0021409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B880D1" w14:textId="77777777" w:rsidR="00D722DA" w:rsidRPr="00A449E8" w:rsidRDefault="00D722DA" w:rsidP="00214099">
            <w:pPr>
              <w:rPr>
                <w:lang w:val="en-US"/>
              </w:rPr>
            </w:pPr>
          </w:p>
        </w:tc>
      </w:tr>
      <w:tr w:rsidR="00D722DA" w:rsidRPr="00A449E8" w14:paraId="58FBB421" w14:textId="77777777" w:rsidTr="002140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7AE757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SA4: 6-week MACE endpoint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09DF4E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2,133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C87FFC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332 (15.6)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E2DFC8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0.818 (0.793-0.843)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AFD172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-0.211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0301CB" w14:textId="77777777" w:rsidR="00D722DA" w:rsidRPr="00A449E8" w:rsidRDefault="00D722DA" w:rsidP="0021409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689A7E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-0.012</w:t>
            </w:r>
          </w:p>
        </w:tc>
      </w:tr>
      <w:tr w:rsidR="00D722DA" w:rsidRPr="00A449E8" w14:paraId="64F684A6" w14:textId="77777777" w:rsidTr="002140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3A4675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SA5: First visit only (= primary; all first-presentation flag=1)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ADC2A2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2,133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10894F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305 (14.3)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7067FB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0.830 (0.805-0.855)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51B837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-0.352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14DA03" w14:textId="77777777" w:rsidR="00D722DA" w:rsidRPr="00A449E8" w:rsidRDefault="00D722DA" w:rsidP="0021409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FCA298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0.000</w:t>
            </w:r>
          </w:p>
        </w:tc>
      </w:tr>
      <w:tr w:rsidR="00D722DA" w:rsidRPr="00A449E8" w14:paraId="2C8F96DA" w14:textId="77777777" w:rsidTr="002140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4BAF91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SA6: MICE-imputed (HEART_MICE)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9B30A8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2,133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6A674D9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305 (14.3)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DD7E2D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0.835 (0.810-0.859)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3E59EA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-0.360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0C507B" w14:textId="77777777" w:rsidR="00D722DA" w:rsidRPr="00A449E8" w:rsidRDefault="00D722DA" w:rsidP="0021409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785CDF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+0.005</w:t>
            </w:r>
          </w:p>
        </w:tc>
      </w:tr>
      <w:tr w:rsidR="00D722DA" w:rsidRPr="00A449E8" w14:paraId="0D7F71AF" w14:textId="77777777" w:rsidTr="00214099"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9AF9BF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Complete case (all secondary variables present)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6BD1FB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1,529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63497F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219 (14.3)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0779A2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0.837 (0.809-0.865)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D2164B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-0.296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ADF7F1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0.100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0D90F8" w14:textId="77777777" w:rsidR="00D722DA" w:rsidRPr="00A449E8" w:rsidRDefault="00D722DA" w:rsidP="00214099">
            <w:pPr>
              <w:rPr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+0.007</w:t>
            </w:r>
          </w:p>
        </w:tc>
      </w:tr>
    </w:tbl>
    <w:p w14:paraId="6D38F627" w14:textId="77777777" w:rsidR="00D722DA" w:rsidRPr="00A449E8" w:rsidRDefault="00D722DA" w:rsidP="00D722DA">
      <w:pPr>
        <w:rPr>
          <w:lang w:val="en-US"/>
        </w:rPr>
      </w:pPr>
      <w:r w:rsidRPr="00A449E8">
        <w:rPr>
          <w:i/>
          <w:iCs/>
          <w:sz w:val="16"/>
          <w:szCs w:val="16"/>
          <w:lang w:val="en-US"/>
        </w:rPr>
        <w:t xml:space="preserve">All analyses restricted to off-hours group unless noted. SA = sensitivity analysis; </w:t>
      </w:r>
      <w:proofErr w:type="spellStart"/>
      <w:r w:rsidRPr="00A449E8">
        <w:rPr>
          <w:i/>
          <w:iCs/>
          <w:sz w:val="16"/>
          <w:szCs w:val="16"/>
          <w:lang w:val="en-US"/>
        </w:rPr>
        <w:t>hsTnI</w:t>
      </w:r>
      <w:proofErr w:type="spellEnd"/>
      <w:r w:rsidRPr="00A449E8">
        <w:rPr>
          <w:i/>
          <w:iCs/>
          <w:sz w:val="16"/>
          <w:szCs w:val="16"/>
          <w:lang w:val="en-US"/>
        </w:rPr>
        <w:t xml:space="preserve"> = high-sensitivity troponin I; MICE = multiple imputation by chained equations (20 imputation sets; 50 iterations; seed=2024). Calibration intercept estimated by offset logistic regression (H₀: intercept=0); </w:t>
      </w:r>
      <w:r w:rsidRPr="004827C9">
        <w:rPr>
          <w:i/>
          <w:iCs/>
          <w:sz w:val="16"/>
          <w:szCs w:val="16"/>
        </w:rPr>
        <w:t xml:space="preserve">Reference </w:t>
      </w:r>
      <w:proofErr w:type="spellStart"/>
      <w:r w:rsidRPr="004827C9">
        <w:rPr>
          <w:i/>
          <w:iCs/>
          <w:sz w:val="16"/>
          <w:szCs w:val="16"/>
        </w:rPr>
        <w:t>cohort</w:t>
      </w:r>
      <w:proofErr w:type="spellEnd"/>
      <w:r w:rsidRPr="004827C9">
        <w:rPr>
          <w:i/>
          <w:iCs/>
          <w:sz w:val="16"/>
          <w:szCs w:val="16"/>
        </w:rPr>
        <w:t xml:space="preserve"> risk-</w:t>
      </w:r>
      <w:proofErr w:type="spellStart"/>
      <w:r w:rsidRPr="004827C9">
        <w:rPr>
          <w:i/>
          <w:iCs/>
          <w:sz w:val="16"/>
          <w:szCs w:val="16"/>
        </w:rPr>
        <w:t>group</w:t>
      </w:r>
      <w:proofErr w:type="spellEnd"/>
      <w:r w:rsidRPr="004827C9">
        <w:rPr>
          <w:i/>
          <w:iCs/>
          <w:sz w:val="16"/>
          <w:szCs w:val="16"/>
        </w:rPr>
        <w:t xml:space="preserve"> </w:t>
      </w:r>
      <w:proofErr w:type="spellStart"/>
      <w:r w:rsidRPr="004827C9">
        <w:rPr>
          <w:i/>
          <w:iCs/>
          <w:sz w:val="16"/>
          <w:szCs w:val="16"/>
        </w:rPr>
        <w:t>probabilities</w:t>
      </w:r>
      <w:proofErr w:type="spellEnd"/>
      <w:r w:rsidRPr="004827C9">
        <w:rPr>
          <w:i/>
          <w:iCs/>
          <w:sz w:val="16"/>
          <w:szCs w:val="16"/>
        </w:rPr>
        <w:t xml:space="preserve"> </w:t>
      </w:r>
      <w:proofErr w:type="spellStart"/>
      <w:r w:rsidRPr="004827C9">
        <w:rPr>
          <w:i/>
          <w:iCs/>
          <w:sz w:val="16"/>
          <w:szCs w:val="16"/>
        </w:rPr>
        <w:t>used</w:t>
      </w:r>
      <w:proofErr w:type="spellEnd"/>
      <w:r w:rsidRPr="004827C9">
        <w:rPr>
          <w:i/>
          <w:iCs/>
          <w:sz w:val="16"/>
          <w:szCs w:val="16"/>
        </w:rPr>
        <w:t xml:space="preserve"> as </w:t>
      </w:r>
      <w:proofErr w:type="spellStart"/>
      <w:r w:rsidRPr="004827C9">
        <w:rPr>
          <w:i/>
          <w:iCs/>
          <w:sz w:val="16"/>
          <w:szCs w:val="16"/>
        </w:rPr>
        <w:t>fixed</w:t>
      </w:r>
      <w:proofErr w:type="spellEnd"/>
      <w:r w:rsidRPr="004827C9">
        <w:rPr>
          <w:i/>
          <w:iCs/>
          <w:sz w:val="16"/>
          <w:szCs w:val="16"/>
        </w:rPr>
        <w:t xml:space="preserve"> </w:t>
      </w:r>
      <w:proofErr w:type="spellStart"/>
      <w:proofErr w:type="gramStart"/>
      <w:r w:rsidRPr="004827C9">
        <w:rPr>
          <w:i/>
          <w:iCs/>
          <w:sz w:val="16"/>
          <w:szCs w:val="16"/>
        </w:rPr>
        <w:t>offset</w:t>
      </w:r>
      <w:proofErr w:type="spellEnd"/>
      <w:proofErr w:type="gramEnd"/>
      <w:r w:rsidRPr="004827C9">
        <w:rPr>
          <w:i/>
          <w:iCs/>
          <w:sz w:val="16"/>
          <w:szCs w:val="16"/>
        </w:rPr>
        <w:t xml:space="preserve"> </w:t>
      </w:r>
      <w:proofErr w:type="spellStart"/>
      <w:r w:rsidRPr="004827C9">
        <w:rPr>
          <w:i/>
          <w:iCs/>
          <w:sz w:val="16"/>
          <w:szCs w:val="16"/>
        </w:rPr>
        <w:t>for</w:t>
      </w:r>
      <w:proofErr w:type="spellEnd"/>
      <w:r w:rsidRPr="004827C9">
        <w:rPr>
          <w:i/>
          <w:iCs/>
          <w:sz w:val="16"/>
          <w:szCs w:val="16"/>
        </w:rPr>
        <w:t xml:space="preserve"> </w:t>
      </w:r>
      <w:proofErr w:type="spellStart"/>
      <w:r w:rsidRPr="004827C9">
        <w:rPr>
          <w:i/>
          <w:iCs/>
          <w:sz w:val="16"/>
          <w:szCs w:val="16"/>
        </w:rPr>
        <w:t>all</w:t>
      </w:r>
      <w:proofErr w:type="spellEnd"/>
      <w:r w:rsidRPr="004827C9">
        <w:rPr>
          <w:i/>
          <w:iCs/>
          <w:sz w:val="16"/>
          <w:szCs w:val="16"/>
        </w:rPr>
        <w:t xml:space="preserve"> </w:t>
      </w:r>
      <w:proofErr w:type="spellStart"/>
      <w:proofErr w:type="gramStart"/>
      <w:r w:rsidRPr="004827C9">
        <w:rPr>
          <w:i/>
          <w:iCs/>
          <w:sz w:val="16"/>
          <w:szCs w:val="16"/>
        </w:rPr>
        <w:t>analyses</w:t>
      </w:r>
      <w:proofErr w:type="spellEnd"/>
      <w:r w:rsidRPr="004827C9">
        <w:rPr>
          <w:i/>
          <w:iCs/>
          <w:sz w:val="16"/>
          <w:szCs w:val="16"/>
        </w:rPr>
        <w:t>.</w:t>
      </w:r>
      <w:r w:rsidRPr="004827C9">
        <w:rPr>
          <w:i/>
          <w:iCs/>
          <w:sz w:val="16"/>
          <w:szCs w:val="16"/>
          <w:lang w:val="en-US"/>
        </w:rPr>
        <w:t>.</w:t>
      </w:r>
      <w:proofErr w:type="gramEnd"/>
      <w:r w:rsidRPr="00A449E8">
        <w:rPr>
          <w:i/>
          <w:iCs/>
          <w:sz w:val="16"/>
          <w:szCs w:val="16"/>
          <w:lang w:val="en-US"/>
        </w:rPr>
        <w:t xml:space="preserve"> For SA6, predicted probabilities were derived from MICE-imputed HEART score risk group assignments (20 imputation sets; 50 iterations; seed=2024; Rubin's rules applied). "</w:t>
      </w:r>
      <w:proofErr w:type="gramStart"/>
      <w:r w:rsidRPr="00A449E8">
        <w:rPr>
          <w:i/>
          <w:iCs/>
          <w:sz w:val="16"/>
          <w:szCs w:val="16"/>
          <w:lang w:val="en-US"/>
        </w:rPr>
        <w:t>vs</w:t>
      </w:r>
      <w:proofErr w:type="gramEnd"/>
      <w:r w:rsidRPr="00A449E8">
        <w:rPr>
          <w:i/>
          <w:iCs/>
          <w:sz w:val="16"/>
          <w:szCs w:val="16"/>
          <w:lang w:val="en-US"/>
        </w:rPr>
        <w:t xml:space="preserve"> primary" = difference in AUC point </w:t>
      </w:r>
      <w:r w:rsidRPr="004827C9">
        <w:rPr>
          <w:sz w:val="16"/>
          <w:szCs w:val="16"/>
          <w:lang w:val="en-US"/>
        </w:rPr>
        <w:t xml:space="preserve">estimate from primary analysis. </w:t>
      </w:r>
      <w:proofErr w:type="spellStart"/>
      <w:r w:rsidRPr="004827C9">
        <w:rPr>
          <w:sz w:val="16"/>
          <w:szCs w:val="16"/>
        </w:rPr>
        <w:t>Brier</w:t>
      </w:r>
      <w:proofErr w:type="spellEnd"/>
      <w:r w:rsidRPr="004827C9">
        <w:rPr>
          <w:sz w:val="16"/>
          <w:szCs w:val="16"/>
        </w:rPr>
        <w:t xml:space="preserve"> </w:t>
      </w:r>
      <w:proofErr w:type="spellStart"/>
      <w:r w:rsidRPr="004827C9">
        <w:rPr>
          <w:sz w:val="16"/>
          <w:szCs w:val="16"/>
        </w:rPr>
        <w:t>score</w:t>
      </w:r>
      <w:proofErr w:type="spellEnd"/>
      <w:r w:rsidRPr="004827C9">
        <w:rPr>
          <w:sz w:val="16"/>
          <w:szCs w:val="16"/>
        </w:rPr>
        <w:t xml:space="preserve"> on </w:t>
      </w:r>
      <w:proofErr w:type="spellStart"/>
      <w:r w:rsidRPr="004827C9">
        <w:rPr>
          <w:sz w:val="16"/>
          <w:szCs w:val="16"/>
        </w:rPr>
        <w:t>original</w:t>
      </w:r>
      <w:proofErr w:type="spellEnd"/>
      <w:r w:rsidRPr="004827C9">
        <w:rPr>
          <w:sz w:val="16"/>
          <w:szCs w:val="16"/>
        </w:rPr>
        <w:t xml:space="preserve"> reference </w:t>
      </w:r>
      <w:proofErr w:type="spellStart"/>
      <w:r w:rsidRPr="004827C9">
        <w:rPr>
          <w:sz w:val="16"/>
          <w:szCs w:val="16"/>
        </w:rPr>
        <w:t>cohort</w:t>
      </w:r>
      <w:proofErr w:type="spellEnd"/>
      <w:r w:rsidRPr="004827C9">
        <w:rPr>
          <w:sz w:val="16"/>
          <w:szCs w:val="16"/>
        </w:rPr>
        <w:t xml:space="preserve"> </w:t>
      </w:r>
      <w:proofErr w:type="spellStart"/>
      <w:r w:rsidRPr="004827C9">
        <w:rPr>
          <w:sz w:val="16"/>
          <w:szCs w:val="16"/>
        </w:rPr>
        <w:t>predicted</w:t>
      </w:r>
      <w:proofErr w:type="spellEnd"/>
      <w:r w:rsidRPr="004827C9">
        <w:rPr>
          <w:sz w:val="16"/>
          <w:szCs w:val="16"/>
        </w:rPr>
        <w:t xml:space="preserve"> </w:t>
      </w:r>
      <w:proofErr w:type="spellStart"/>
      <w:r w:rsidRPr="004827C9">
        <w:rPr>
          <w:sz w:val="16"/>
          <w:szCs w:val="16"/>
        </w:rPr>
        <w:t>probabilities</w:t>
      </w:r>
      <w:proofErr w:type="spellEnd"/>
      <w:r w:rsidRPr="004827C9">
        <w:rPr>
          <w:sz w:val="16"/>
          <w:szCs w:val="16"/>
        </w:rPr>
        <w:t xml:space="preserve"> </w:t>
      </w:r>
      <w:proofErr w:type="spellStart"/>
      <w:r w:rsidRPr="004827C9">
        <w:rPr>
          <w:sz w:val="16"/>
          <w:szCs w:val="16"/>
        </w:rPr>
        <w:t>where</w:t>
      </w:r>
      <w:proofErr w:type="spellEnd"/>
      <w:r w:rsidRPr="004827C9">
        <w:rPr>
          <w:sz w:val="16"/>
          <w:szCs w:val="16"/>
        </w:rPr>
        <w:t xml:space="preserve"> </w:t>
      </w:r>
      <w:proofErr w:type="spellStart"/>
      <w:r w:rsidRPr="004827C9">
        <w:rPr>
          <w:sz w:val="16"/>
          <w:szCs w:val="16"/>
        </w:rPr>
        <w:t>applicable</w:t>
      </w:r>
      <w:proofErr w:type="spellEnd"/>
      <w:r w:rsidRPr="004827C9">
        <w:rPr>
          <w:sz w:val="16"/>
          <w:szCs w:val="16"/>
        </w:rPr>
        <w:t>.</w:t>
      </w:r>
    </w:p>
    <w:p w14:paraId="6F0D774B" w14:textId="77777777" w:rsidR="00F12F7C" w:rsidRDefault="00F12F7C" w:rsidP="00D722DA">
      <w:pPr>
        <w:spacing w:before="300" w:after="60"/>
        <w:rPr>
          <w:b/>
          <w:bCs/>
          <w:sz w:val="20"/>
          <w:szCs w:val="20"/>
          <w:lang w:val="en-US"/>
        </w:rPr>
      </w:pPr>
    </w:p>
    <w:p w14:paraId="3D481D1F" w14:textId="39A7A263" w:rsidR="00D722DA" w:rsidRPr="00A449E8" w:rsidRDefault="00D722DA" w:rsidP="00D722DA">
      <w:pPr>
        <w:spacing w:before="300" w:after="60"/>
        <w:rPr>
          <w:sz w:val="20"/>
          <w:szCs w:val="20"/>
          <w:lang w:val="en-US"/>
        </w:rPr>
      </w:pPr>
      <w:r w:rsidRPr="00A449E8">
        <w:rPr>
          <w:b/>
          <w:bCs/>
          <w:sz w:val="20"/>
          <w:szCs w:val="20"/>
          <w:lang w:val="en-US"/>
        </w:rPr>
        <w:lastRenderedPageBreak/>
        <w:t>Supplementary Table 2</w:t>
      </w:r>
      <w:r w:rsidRPr="00A449E8">
        <w:rPr>
          <w:sz w:val="20"/>
          <w:szCs w:val="20"/>
          <w:lang w:val="en-US"/>
        </w:rPr>
        <w:t>. AUC by time stratum with Cochran Q omnibus test results.</w:t>
      </w:r>
    </w:p>
    <w:tbl>
      <w:tblPr>
        <w:tblW w:w="8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900"/>
        <w:gridCol w:w="1200"/>
        <w:gridCol w:w="2000"/>
        <w:gridCol w:w="1500"/>
        <w:gridCol w:w="900"/>
      </w:tblGrid>
      <w:tr w:rsidR="00D722DA" w:rsidRPr="00A449E8" w14:paraId="4081511D" w14:textId="77777777" w:rsidTr="00214099">
        <w:tc>
          <w:tcPr>
            <w:tcW w:w="22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91F7C5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b/>
                <w:bCs/>
                <w:sz w:val="20"/>
                <w:szCs w:val="20"/>
                <w:lang w:val="en-US"/>
              </w:rPr>
              <w:t>Time stratum</w:t>
            </w:r>
          </w:p>
        </w:tc>
        <w:tc>
          <w:tcPr>
            <w:tcW w:w="9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DAFB50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E7EF1F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b/>
                <w:bCs/>
                <w:sz w:val="20"/>
                <w:szCs w:val="20"/>
                <w:lang w:val="en-US"/>
              </w:rPr>
              <w:t>MACE events, n (%)</w:t>
            </w:r>
          </w:p>
        </w:tc>
        <w:tc>
          <w:tcPr>
            <w:tcW w:w="20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CD67E7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b/>
                <w:bCs/>
                <w:sz w:val="20"/>
                <w:szCs w:val="20"/>
                <w:lang w:val="en-US"/>
              </w:rPr>
              <w:t>AUC (95% CI)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17FB7B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b/>
                <w:bCs/>
                <w:sz w:val="20"/>
                <w:szCs w:val="20"/>
                <w:lang w:val="en-US"/>
              </w:rPr>
              <w:t xml:space="preserve">ΔAUC vs </w:t>
            </w:r>
            <w:proofErr w:type="gramStart"/>
            <w:r w:rsidRPr="00A449E8">
              <w:rPr>
                <w:b/>
                <w:bCs/>
                <w:sz w:val="20"/>
                <w:szCs w:val="20"/>
                <w:lang w:val="en-US"/>
              </w:rPr>
              <w:t>on-hours</w:t>
            </w:r>
            <w:proofErr w:type="gramEnd"/>
          </w:p>
        </w:tc>
        <w:tc>
          <w:tcPr>
            <w:tcW w:w="9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179379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b/>
                <w:bCs/>
                <w:sz w:val="20"/>
                <w:szCs w:val="20"/>
                <w:lang w:val="en-US"/>
              </w:rPr>
              <w:t>FDR q</w:t>
            </w:r>
          </w:p>
        </w:tc>
      </w:tr>
      <w:tr w:rsidR="00D722DA" w:rsidRPr="00A449E8" w14:paraId="7196D249" w14:textId="77777777" w:rsidTr="002140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119C4D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proofErr w:type="gramStart"/>
            <w:r w:rsidRPr="00A449E8">
              <w:rPr>
                <w:sz w:val="20"/>
                <w:szCs w:val="20"/>
                <w:lang w:val="en-US"/>
              </w:rPr>
              <w:t>On-hours</w:t>
            </w:r>
            <w:proofErr w:type="gramEnd"/>
            <w:r w:rsidRPr="00A449E8">
              <w:rPr>
                <w:sz w:val="20"/>
                <w:szCs w:val="20"/>
                <w:lang w:val="en-US"/>
              </w:rPr>
              <w:t xml:space="preserve">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A61CDA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AD99BC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97 (14.5)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EF802A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0.821 (0.778-0.865)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148DF2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9649B8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Ref.</w:t>
            </w:r>
          </w:p>
        </w:tc>
      </w:tr>
      <w:tr w:rsidR="00D722DA" w:rsidRPr="00A449E8" w14:paraId="7A6BA7C6" w14:textId="77777777" w:rsidTr="002140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0E2E6F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Evening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18322A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4946ED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71 (15.8)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32F1DA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0.855 (0.810-0.899)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750680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+0.034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8708DB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N/A</w:t>
            </w:r>
          </w:p>
        </w:tc>
      </w:tr>
      <w:tr w:rsidR="00D722DA" w:rsidRPr="00A449E8" w14:paraId="62D3795A" w14:textId="77777777" w:rsidTr="002140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105EA1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Night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0AF82B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DF4D81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91 (13.0)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AD3D70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0.840 (0.797-0.883)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1AA790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+0.019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9B09CA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N/A</w:t>
            </w:r>
          </w:p>
        </w:tc>
      </w:tr>
      <w:tr w:rsidR="00D722DA" w:rsidRPr="00A449E8" w14:paraId="190E398E" w14:textId="77777777" w:rsidTr="002140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E34BFB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Weekend daytime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E6D7AA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EC7BC9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95 (14.6)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559E7F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0.799 (0.747-0.850)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AE24C2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C51046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N/A</w:t>
            </w:r>
          </w:p>
        </w:tc>
      </w:tr>
      <w:tr w:rsidR="00D722DA" w:rsidRPr="00A449E8" w14:paraId="7BBD4274" w14:textId="77777777" w:rsidTr="00214099"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C2B442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Public holiday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8A203E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03C351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48 (14.4)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68B745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0.835 (0.779-0.891)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4B986D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+0.014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235695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N/A</w:t>
            </w:r>
          </w:p>
        </w:tc>
      </w:tr>
    </w:tbl>
    <w:p w14:paraId="26AB626A" w14:textId="77777777" w:rsidR="00D722DA" w:rsidRPr="00A449E8" w:rsidRDefault="00D722DA" w:rsidP="00D722DA">
      <w:pPr>
        <w:rPr>
          <w:i/>
          <w:iCs/>
          <w:sz w:val="16"/>
          <w:szCs w:val="16"/>
          <w:lang w:val="en-US"/>
        </w:rPr>
      </w:pPr>
      <w:r w:rsidRPr="00A449E8">
        <w:rPr>
          <w:i/>
          <w:iCs/>
          <w:sz w:val="16"/>
          <w:szCs w:val="16"/>
          <w:lang w:val="en-US"/>
        </w:rPr>
        <w:t xml:space="preserve">Cochran Q statistic = 2.991, </w:t>
      </w:r>
      <w:proofErr w:type="spellStart"/>
      <w:r w:rsidRPr="00A449E8">
        <w:rPr>
          <w:i/>
          <w:iCs/>
          <w:sz w:val="16"/>
          <w:szCs w:val="16"/>
          <w:lang w:val="en-US"/>
        </w:rPr>
        <w:t>df</w:t>
      </w:r>
      <w:proofErr w:type="spellEnd"/>
      <w:r w:rsidRPr="00A449E8">
        <w:rPr>
          <w:i/>
          <w:iCs/>
          <w:sz w:val="16"/>
          <w:szCs w:val="16"/>
          <w:lang w:val="en-US"/>
        </w:rPr>
        <w:t>=4, p=0.559. Global test is not significant; pairwise comparisons and FDR correction are not performed (pre-specified decision rule). AUC computed by DeLong method within each stratum independently. MACE = major adverse cardiac event; FDR = false discovery rate.</w:t>
      </w:r>
    </w:p>
    <w:p w14:paraId="17EB432B" w14:textId="77777777" w:rsidR="00D722DA" w:rsidRPr="00A449E8" w:rsidRDefault="00D722DA" w:rsidP="00D722DA">
      <w:pPr>
        <w:spacing w:before="200" w:after="200"/>
        <w:rPr>
          <w:lang w:val="en-US"/>
        </w:rPr>
      </w:pPr>
    </w:p>
    <w:p w14:paraId="377C871D" w14:textId="77777777" w:rsidR="00D722DA" w:rsidRPr="00A449E8" w:rsidRDefault="00D722DA" w:rsidP="00D722DA">
      <w:pPr>
        <w:spacing w:before="300" w:after="60"/>
        <w:rPr>
          <w:lang w:val="en-US"/>
        </w:rPr>
      </w:pPr>
      <w:r w:rsidRPr="00A449E8">
        <w:rPr>
          <w:b/>
          <w:bCs/>
          <w:sz w:val="20"/>
          <w:szCs w:val="20"/>
          <w:lang w:val="en-US"/>
        </w:rPr>
        <w:t>Supplementary Table 3</w:t>
      </w:r>
      <w:r w:rsidRPr="00A449E8">
        <w:rPr>
          <w:b/>
          <w:bCs/>
          <w:lang w:val="en-US"/>
        </w:rPr>
        <w:t>.</w:t>
      </w:r>
      <w:r w:rsidRPr="00A449E8">
        <w:rPr>
          <w:lang w:val="en-US"/>
        </w:rPr>
        <w:t xml:space="preserve"> </w:t>
      </w:r>
      <w:r w:rsidRPr="00A449E8">
        <w:rPr>
          <w:sz w:val="20"/>
          <w:szCs w:val="20"/>
          <w:lang w:val="en-US"/>
        </w:rPr>
        <w:t>30-day MACE rates by HEART risk group and shift assignment</w:t>
      </w:r>
      <w:r w:rsidRPr="00A449E8">
        <w:rPr>
          <w:lang w:val="en-US"/>
        </w:rPr>
        <w:t>.</w:t>
      </w:r>
    </w:p>
    <w:tbl>
      <w:tblPr>
        <w:tblW w:w="7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6"/>
        <w:gridCol w:w="697"/>
        <w:gridCol w:w="2107"/>
        <w:gridCol w:w="652"/>
        <w:gridCol w:w="1461"/>
        <w:gridCol w:w="837"/>
      </w:tblGrid>
      <w:tr w:rsidR="00D722DA" w:rsidRPr="00A449E8" w14:paraId="78F25E26" w14:textId="77777777" w:rsidTr="00214099">
        <w:tc>
          <w:tcPr>
            <w:tcW w:w="22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5829BE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b/>
                <w:bCs/>
                <w:sz w:val="20"/>
                <w:szCs w:val="20"/>
                <w:lang w:val="en-US"/>
              </w:rPr>
              <w:t>Risk group</w:t>
            </w: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463F6E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17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FC3DE6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b/>
                <w:bCs/>
                <w:sz w:val="20"/>
                <w:szCs w:val="20"/>
                <w:lang w:val="en-US"/>
              </w:rPr>
              <w:t>Off-hours MACE, n (%)</w:t>
            </w: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DF595A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17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739F65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b/>
                <w:bCs/>
                <w:sz w:val="20"/>
                <w:szCs w:val="20"/>
                <w:lang w:val="en-US"/>
              </w:rPr>
              <w:t>On-hours MACE, n (%)</w:t>
            </w:r>
          </w:p>
        </w:tc>
        <w:tc>
          <w:tcPr>
            <w:tcW w:w="9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B6CD64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b/>
                <w:bCs/>
                <w:sz w:val="20"/>
                <w:szCs w:val="20"/>
                <w:lang w:val="en-US"/>
              </w:rPr>
              <w:t>p</w:t>
            </w:r>
          </w:p>
        </w:tc>
      </w:tr>
      <w:tr w:rsidR="00D722DA" w:rsidRPr="00A449E8" w14:paraId="28FE098E" w14:textId="77777777" w:rsidTr="002140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12DC6F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Low (HEART 0-3)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9F2EC5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D207FE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13/574 (2.3)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897F9B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F1191B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3/196 (1.5)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5CD256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0.740</w:t>
            </w:r>
          </w:p>
        </w:tc>
      </w:tr>
      <w:tr w:rsidR="00D722DA" w:rsidRPr="00A449E8" w14:paraId="32C7D7CB" w14:textId="77777777" w:rsidTr="002140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C15E09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Intermediate (HEART 4-6)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4143C0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1,223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D11DB3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123/1,223 (10.1)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6D4D19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336F3A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43/360 (11.9)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3EF849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0.353</w:t>
            </w:r>
          </w:p>
        </w:tc>
      </w:tr>
      <w:tr w:rsidR="00D722DA" w:rsidRPr="00A449E8" w14:paraId="4590C4AB" w14:textId="77777777" w:rsidTr="002140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AE6754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High (HEART 7-10)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BEE087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B85ACF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169/336 (50.3)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8080C7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D93A5F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51/111 (45.9)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A10D87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0.493</w:t>
            </w:r>
          </w:p>
        </w:tc>
      </w:tr>
      <w:tr w:rsidR="00D722DA" w:rsidRPr="00A449E8" w14:paraId="41F61291" w14:textId="77777777" w:rsidTr="00214099"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D5A42E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Mantel-Haenszel pooled 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0868F4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2,800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AF363A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0.989 (95% CI: 0.752-1.302)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C023E3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2DACFB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51FA23" w14:textId="77777777" w:rsidR="00D722DA" w:rsidRPr="00A449E8" w:rsidRDefault="00D722DA" w:rsidP="00214099">
            <w:pPr>
              <w:rPr>
                <w:sz w:val="20"/>
                <w:szCs w:val="20"/>
                <w:lang w:val="en-US"/>
              </w:rPr>
            </w:pPr>
            <w:r w:rsidRPr="00A449E8">
              <w:rPr>
                <w:sz w:val="20"/>
                <w:szCs w:val="20"/>
                <w:lang w:val="en-US"/>
              </w:rPr>
              <w:t>0.995</w:t>
            </w:r>
          </w:p>
        </w:tc>
      </w:tr>
    </w:tbl>
    <w:p w14:paraId="18331647" w14:textId="77777777" w:rsidR="00D722DA" w:rsidRPr="00A449E8" w:rsidRDefault="00D722DA" w:rsidP="00D722DA">
      <w:pPr>
        <w:rPr>
          <w:i/>
          <w:iCs/>
          <w:sz w:val="16"/>
          <w:szCs w:val="16"/>
          <w:lang w:val="en-US"/>
        </w:rPr>
      </w:pPr>
      <w:r w:rsidRPr="00A449E8">
        <w:rPr>
          <w:i/>
          <w:iCs/>
          <w:sz w:val="16"/>
          <w:szCs w:val="16"/>
          <w:lang w:val="en-US"/>
        </w:rPr>
        <w:t>Chi-square with continuity correction per risk stratum. Mantel-Haenszel pooled OR: off-hours vs on-hours, HEART risk group as stratification variable. CI estimated by Robins-Breslow-Greenland variance method. Global p-value from Cochran-Mantel-Haenszel chi-square test (</w:t>
      </w:r>
      <w:proofErr w:type="spellStart"/>
      <w:r w:rsidRPr="00A449E8">
        <w:rPr>
          <w:i/>
          <w:iCs/>
          <w:sz w:val="16"/>
          <w:szCs w:val="16"/>
          <w:lang w:val="en-US"/>
        </w:rPr>
        <w:t>df</w:t>
      </w:r>
      <w:proofErr w:type="spellEnd"/>
      <w:r w:rsidRPr="00A449E8">
        <w:rPr>
          <w:i/>
          <w:iCs/>
          <w:sz w:val="16"/>
          <w:szCs w:val="16"/>
          <w:lang w:val="en-US"/>
        </w:rPr>
        <w:t>=1).</w:t>
      </w:r>
    </w:p>
    <w:p w14:paraId="7AEA4DD9" w14:textId="77777777" w:rsidR="00D722DA" w:rsidRPr="00A449E8" w:rsidRDefault="00D722DA" w:rsidP="00D722DA">
      <w:pPr>
        <w:pStyle w:val="Balk1"/>
        <w:spacing w:before="400" w:after="200" w:line="276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</w:p>
    <w:p w14:paraId="09B9768C" w14:textId="77777777" w:rsidR="00D722DA" w:rsidRPr="00A449E8" w:rsidRDefault="00D722DA" w:rsidP="00D722DA">
      <w:pPr>
        <w:pStyle w:val="Balk1"/>
        <w:spacing w:before="400" w:after="200" w:line="276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</w:p>
    <w:p w14:paraId="2B057DF3" w14:textId="77777777" w:rsidR="00D722DA" w:rsidRPr="00A449E8" w:rsidRDefault="00D722DA" w:rsidP="00D722DA">
      <w:pPr>
        <w:spacing w:after="80" w:line="276" w:lineRule="auto"/>
        <w:rPr>
          <w:color w:val="000000" w:themeColor="text1"/>
          <w:sz w:val="18"/>
          <w:szCs w:val="18"/>
          <w:lang w:val="en-US"/>
        </w:rPr>
      </w:pPr>
      <w:r w:rsidRPr="00A449E8">
        <w:rPr>
          <w:b/>
          <w:bCs/>
          <w:sz w:val="28"/>
          <w:szCs w:val="28"/>
          <w:lang w:val="en-US"/>
        </w:rPr>
        <w:br/>
      </w:r>
    </w:p>
    <w:p w14:paraId="0CBDA9C0" w14:textId="77777777" w:rsidR="00D722DA" w:rsidRPr="00A449E8" w:rsidRDefault="00D722DA" w:rsidP="00D722DA">
      <w:pPr>
        <w:spacing w:before="40" w:after="200" w:line="276" w:lineRule="auto"/>
        <w:rPr>
          <w:color w:val="000000" w:themeColor="text1"/>
          <w:sz w:val="18"/>
          <w:szCs w:val="18"/>
          <w:lang w:val="en-US"/>
        </w:rPr>
      </w:pPr>
      <w:r w:rsidRPr="00A449E8">
        <w:rPr>
          <w:noProof/>
          <w:color w:val="000000" w:themeColor="text1"/>
          <w:sz w:val="18"/>
          <w:szCs w:val="18"/>
          <w:lang w:val="en-US"/>
        </w:rPr>
        <w:lastRenderedPageBreak/>
        <w:drawing>
          <wp:inline distT="0" distB="0" distL="0" distR="0" wp14:anchorId="0459D5AA" wp14:editId="05668133">
            <wp:extent cx="6057900" cy="3180715"/>
            <wp:effectExtent l="0" t="0" r="0" b="0"/>
            <wp:docPr id="56760882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60882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18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5CF63" w14:textId="77777777" w:rsidR="00D722DA" w:rsidRPr="00A449E8" w:rsidRDefault="00D722DA" w:rsidP="00D722DA">
      <w:pPr>
        <w:spacing w:before="40" w:after="200" w:line="276" w:lineRule="auto"/>
        <w:rPr>
          <w:i/>
          <w:iCs/>
          <w:color w:val="000000" w:themeColor="text1"/>
          <w:sz w:val="16"/>
          <w:szCs w:val="16"/>
          <w:lang w:val="en-US"/>
        </w:rPr>
      </w:pPr>
      <w:r w:rsidRPr="00A449E8">
        <w:rPr>
          <w:b/>
          <w:bCs/>
          <w:sz w:val="20"/>
          <w:szCs w:val="20"/>
          <w:lang w:val="en-US"/>
        </w:rPr>
        <w:t xml:space="preserve">Supplementary Figure S1. </w:t>
      </w:r>
      <w:r w:rsidRPr="00A449E8">
        <w:rPr>
          <w:i/>
          <w:iCs/>
          <w:noProof/>
          <w:sz w:val="16"/>
          <w:szCs w:val="16"/>
          <w:lang w:val="en-US"/>
        </w:rPr>
        <w:t xml:space="preserve">Flow of participants through the study. Patients presenting with acute non-traumatic chest pain were screened consecutively from January 2020 through December 2025. Off-hours encompassed evenings (18:00-23:59), nights (00:00-07:59), weekends, and public holidays; on-hours encompassed regular weekday working hours (08:00-17:59). MACE = major adverse cardiac event (composite of acute myocardial infarction, </w:t>
      </w:r>
      <w:r w:rsidRPr="00A449E8">
        <w:rPr>
          <w:i/>
          <w:iCs/>
          <w:sz w:val="16"/>
          <w:szCs w:val="16"/>
          <w:lang w:val="en-US"/>
        </w:rPr>
        <w:t xml:space="preserve">unplanned </w:t>
      </w:r>
      <w:r w:rsidRPr="00A449E8">
        <w:rPr>
          <w:i/>
          <w:iCs/>
          <w:noProof/>
          <w:sz w:val="16"/>
          <w:szCs w:val="16"/>
          <w:lang w:val="en-US"/>
        </w:rPr>
        <w:t>coronary revascularization, cardiac arrest, or all-cause death within 30 days); dx = diagnosis.</w:t>
      </w:r>
    </w:p>
    <w:p w14:paraId="3C920259" w14:textId="77777777" w:rsidR="00D722DA" w:rsidRPr="00A449E8" w:rsidRDefault="00D722DA" w:rsidP="00D722DA">
      <w:pPr>
        <w:spacing w:before="40" w:after="200" w:line="276" w:lineRule="auto"/>
        <w:rPr>
          <w:color w:val="000000" w:themeColor="text1"/>
          <w:sz w:val="18"/>
          <w:szCs w:val="18"/>
          <w:lang w:val="en-US"/>
        </w:rPr>
      </w:pPr>
    </w:p>
    <w:p w14:paraId="4870F410" w14:textId="77777777" w:rsidR="00D722DA" w:rsidRPr="00A449E8" w:rsidRDefault="00D722DA" w:rsidP="00D722DA">
      <w:pPr>
        <w:spacing w:before="40" w:after="200" w:line="276" w:lineRule="auto"/>
        <w:rPr>
          <w:color w:val="000000" w:themeColor="text1"/>
          <w:sz w:val="18"/>
          <w:szCs w:val="18"/>
          <w:lang w:val="en-US"/>
        </w:rPr>
      </w:pPr>
    </w:p>
    <w:p w14:paraId="304FDA96" w14:textId="77777777" w:rsidR="00D722DA" w:rsidRPr="00A449E8" w:rsidRDefault="00D722DA" w:rsidP="00D722DA">
      <w:pPr>
        <w:spacing w:before="100" w:after="60" w:line="276" w:lineRule="auto"/>
        <w:jc w:val="center"/>
        <w:rPr>
          <w:color w:val="000000" w:themeColor="text1"/>
          <w:lang w:val="en-US"/>
        </w:rPr>
      </w:pPr>
      <w:r w:rsidRPr="00A449E8">
        <w:rPr>
          <w:noProof/>
          <w:color w:val="000000" w:themeColor="text1"/>
          <w:lang w:val="en-US"/>
        </w:rPr>
        <w:drawing>
          <wp:inline distT="0" distB="0" distL="0" distR="0" wp14:anchorId="48773BF9" wp14:editId="21448D03">
            <wp:extent cx="6057900" cy="2441575"/>
            <wp:effectExtent l="0" t="0" r="0" b="0"/>
            <wp:docPr id="1302722606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722606" name="Resim 130272260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17EFE" w14:textId="77777777" w:rsidR="00D722DA" w:rsidRPr="00A449E8" w:rsidRDefault="00D722DA" w:rsidP="00D722DA">
      <w:pPr>
        <w:spacing w:before="40" w:after="200" w:line="276" w:lineRule="auto"/>
        <w:rPr>
          <w:b/>
          <w:bCs/>
          <w:lang w:val="en-US"/>
        </w:rPr>
      </w:pPr>
    </w:p>
    <w:p w14:paraId="3CF1893A" w14:textId="77777777" w:rsidR="00D722DA" w:rsidRPr="00A449E8" w:rsidRDefault="00D722DA" w:rsidP="00D722DA">
      <w:pPr>
        <w:spacing w:before="40" w:after="200" w:line="276" w:lineRule="auto"/>
        <w:rPr>
          <w:color w:val="000000" w:themeColor="text1"/>
          <w:lang w:val="en-US"/>
        </w:rPr>
      </w:pPr>
      <w:r w:rsidRPr="00A449E8">
        <w:rPr>
          <w:b/>
          <w:bCs/>
          <w:sz w:val="20"/>
          <w:szCs w:val="20"/>
          <w:lang w:val="en-US"/>
        </w:rPr>
        <w:t>Supplementary Figure S2.</w:t>
      </w:r>
      <w:r w:rsidRPr="00A449E8">
        <w:rPr>
          <w:b/>
          <w:bCs/>
          <w:lang w:val="en-US"/>
        </w:rPr>
        <w:t xml:space="preserve"> </w:t>
      </w:r>
      <w:r w:rsidRPr="00A449E8">
        <w:rPr>
          <w:i/>
          <w:iCs/>
          <w:color w:val="000000" w:themeColor="text1"/>
          <w:sz w:val="16"/>
          <w:szCs w:val="16"/>
          <w:lang w:val="en-US"/>
        </w:rPr>
        <w:t>Left: 30-day MACE component rates by HEART risk group. Right: 30-day MACE event rate by time stratum with sample sizes. Abbreviations: AMI = acute myocardial infarction; MACE = major adverse cardiac event.</w:t>
      </w:r>
    </w:p>
    <w:p w14:paraId="192A3D55" w14:textId="77777777" w:rsidR="00D722DA" w:rsidRPr="00A449E8" w:rsidRDefault="00D722DA" w:rsidP="00D722DA">
      <w:pPr>
        <w:spacing w:before="40" w:after="200" w:line="276" w:lineRule="auto"/>
        <w:rPr>
          <w:color w:val="000000" w:themeColor="text1"/>
          <w:sz w:val="18"/>
          <w:szCs w:val="18"/>
          <w:lang w:val="en-US"/>
        </w:rPr>
      </w:pPr>
    </w:p>
    <w:p w14:paraId="047FA665" w14:textId="77777777" w:rsidR="00D722DA" w:rsidRPr="00A449E8" w:rsidRDefault="00D722DA" w:rsidP="00D722DA">
      <w:pPr>
        <w:spacing w:before="40" w:after="200" w:line="276" w:lineRule="auto"/>
        <w:rPr>
          <w:color w:val="000000" w:themeColor="text1"/>
          <w:sz w:val="18"/>
          <w:szCs w:val="18"/>
          <w:lang w:val="en-US"/>
        </w:rPr>
      </w:pPr>
      <w:r w:rsidRPr="00A449E8">
        <w:rPr>
          <w:noProof/>
          <w:color w:val="000000" w:themeColor="text1"/>
          <w:sz w:val="18"/>
          <w:szCs w:val="18"/>
          <w:lang w:val="en-US"/>
        </w:rPr>
        <w:lastRenderedPageBreak/>
        <w:drawing>
          <wp:inline distT="0" distB="0" distL="0" distR="0" wp14:anchorId="5DE25F7D" wp14:editId="50762F7A">
            <wp:extent cx="6057900" cy="3576320"/>
            <wp:effectExtent l="0" t="0" r="0" b="5080"/>
            <wp:docPr id="95572736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72736" name="Resim 9557273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57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F333B" w14:textId="77777777" w:rsidR="00D722DA" w:rsidRPr="00A449E8" w:rsidRDefault="00D722DA" w:rsidP="00D722DA">
      <w:pPr>
        <w:spacing w:before="40" w:after="200" w:line="276" w:lineRule="auto"/>
        <w:rPr>
          <w:i/>
          <w:iCs/>
          <w:color w:val="000000" w:themeColor="text1"/>
          <w:sz w:val="16"/>
          <w:szCs w:val="16"/>
          <w:lang w:val="en-US"/>
        </w:rPr>
      </w:pPr>
      <w:r w:rsidRPr="00A449E8">
        <w:rPr>
          <w:b/>
          <w:bCs/>
          <w:sz w:val="20"/>
          <w:szCs w:val="20"/>
          <w:lang w:val="en-US"/>
        </w:rPr>
        <w:t>Supplementary Figure S3</w:t>
      </w:r>
      <w:r w:rsidRPr="00A449E8">
        <w:rPr>
          <w:b/>
          <w:bCs/>
          <w:color w:val="000000" w:themeColor="text1"/>
          <w:sz w:val="20"/>
          <w:szCs w:val="20"/>
          <w:lang w:val="en-US"/>
        </w:rPr>
        <w:t>.</w:t>
      </w:r>
      <w:r w:rsidRPr="00A449E8">
        <w:rPr>
          <w:b/>
          <w:bCs/>
          <w:color w:val="000000" w:themeColor="text1"/>
          <w:sz w:val="18"/>
          <w:szCs w:val="18"/>
          <w:lang w:val="en-US"/>
        </w:rPr>
        <w:t xml:space="preserve"> </w:t>
      </w:r>
      <w:r w:rsidRPr="00A449E8">
        <w:rPr>
          <w:i/>
          <w:iCs/>
          <w:color w:val="000000" w:themeColor="text1"/>
          <w:sz w:val="16"/>
          <w:szCs w:val="16"/>
          <w:lang w:val="en-US"/>
        </w:rPr>
        <w:t xml:space="preserve">HEART score AUC with 95% confidence intervals by time stratum. Error bars represent DeLong 95% CI. Cochran Q omnibus test for heterogeneity: Q=2.991, </w:t>
      </w:r>
      <w:proofErr w:type="spellStart"/>
      <w:r w:rsidRPr="00A449E8">
        <w:rPr>
          <w:i/>
          <w:iCs/>
          <w:color w:val="000000" w:themeColor="text1"/>
          <w:sz w:val="16"/>
          <w:szCs w:val="16"/>
          <w:lang w:val="en-US"/>
        </w:rPr>
        <w:t>df</w:t>
      </w:r>
      <w:proofErr w:type="spellEnd"/>
      <w:r w:rsidRPr="00A449E8">
        <w:rPr>
          <w:i/>
          <w:iCs/>
          <w:color w:val="000000" w:themeColor="text1"/>
          <w:sz w:val="16"/>
          <w:szCs w:val="16"/>
          <w:lang w:val="en-US"/>
        </w:rPr>
        <w:t xml:space="preserve">=4, p=0.559. Per </w:t>
      </w:r>
      <w:r w:rsidRPr="00A449E8">
        <w:rPr>
          <w:i/>
          <w:iCs/>
          <w:sz w:val="16"/>
          <w:szCs w:val="16"/>
          <w:lang w:val="en-US"/>
        </w:rPr>
        <w:t>pre-specified decision rules</w:t>
      </w:r>
      <w:r w:rsidRPr="00A449E8">
        <w:rPr>
          <w:i/>
          <w:iCs/>
          <w:color w:val="000000" w:themeColor="text1"/>
          <w:sz w:val="16"/>
          <w:szCs w:val="16"/>
          <w:lang w:val="en-US"/>
        </w:rPr>
        <w:t>, pairwise comparisons are not performed in the absence of a significant global test. AUC = area under the receiver operating characteristic curve.</w:t>
      </w:r>
    </w:p>
    <w:p w14:paraId="37FD1D4D" w14:textId="77777777" w:rsidR="00D722DA" w:rsidRPr="00A449E8" w:rsidRDefault="00D722DA" w:rsidP="00D722DA">
      <w:pPr>
        <w:spacing w:before="40" w:after="200" w:line="276" w:lineRule="auto"/>
        <w:rPr>
          <w:i/>
          <w:iCs/>
          <w:color w:val="000000" w:themeColor="text1"/>
          <w:sz w:val="16"/>
          <w:szCs w:val="16"/>
          <w:lang w:val="en-US"/>
        </w:rPr>
      </w:pPr>
    </w:p>
    <w:p w14:paraId="275EAF0D" w14:textId="77777777" w:rsidR="006D6C39" w:rsidRDefault="006D6C39"/>
    <w:sectPr w:rsidR="006D6C39" w:rsidSect="00D722DA">
      <w:pgSz w:w="12240" w:h="15840"/>
      <w:pgMar w:top="1440" w:right="126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2DA"/>
    <w:rsid w:val="0042071A"/>
    <w:rsid w:val="006D6C39"/>
    <w:rsid w:val="008A132C"/>
    <w:rsid w:val="00D722DA"/>
    <w:rsid w:val="00F12F7C"/>
    <w:rsid w:val="00F15703"/>
    <w:rsid w:val="00F4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2392EC"/>
  <w15:chartTrackingRefBased/>
  <w15:docId w15:val="{FD2A7DE2-3A51-7E4B-BC0D-DC905A75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2DA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D72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72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722D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722D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722D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722D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722D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722D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722D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722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722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722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722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722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722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722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722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722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722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72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722D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D72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722DA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D722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722DA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D722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722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D722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722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614</Words>
  <Characters>3815</Characters>
  <Application>Microsoft Office Word</Application>
  <DocSecurity>0</DocSecurity>
  <Lines>240</Lines>
  <Paragraphs>146</Paragraphs>
  <ScaleCrop>false</ScaleCrop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erdem kurt</dc:creator>
  <cp:keywords/>
  <dc:description/>
  <cp:lastModifiedBy>erdem kurt</cp:lastModifiedBy>
  <cp:revision>2</cp:revision>
  <dcterms:created xsi:type="dcterms:W3CDTF">2026-04-08T13:31:00Z</dcterms:created>
  <dcterms:modified xsi:type="dcterms:W3CDTF">2026-04-15T18:24:00Z</dcterms:modified>
</cp:coreProperties>
</file>