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A74B8" w14:textId="45E90E93" w:rsidR="007B79E0" w:rsidRDefault="007B79E0">
      <w:pPr>
        <w:rPr>
          <w:rFonts w:ascii="Times New Roman" w:hAnsi="Times New Roman" w:cs="Times New Roman"/>
        </w:rPr>
      </w:pPr>
      <w:r w:rsidRPr="007B79E0">
        <w:rPr>
          <w:rFonts w:ascii="Times New Roman" w:hAnsi="Times New Roman" w:cs="Times New Roman"/>
        </w:rPr>
        <w:t xml:space="preserve">Table 4 - </w:t>
      </w:r>
      <w:r w:rsidR="000A0D19" w:rsidRPr="000A0D19">
        <w:rPr>
          <w:rFonts w:ascii="Times New Roman" w:hAnsi="Times New Roman" w:cs="Times New Roman"/>
        </w:rPr>
        <w:t>Environmental, Behavioral, and Occupational Factors Associated with Dengue Seropositivity in Nigeria</w:t>
      </w:r>
    </w:p>
    <w:p w14:paraId="0A113805" w14:textId="4551ED21" w:rsidR="00534885" w:rsidRPr="00534885" w:rsidRDefault="00534885">
      <w:pPr>
        <w:rPr>
          <w:rFonts w:ascii="Times New Roman" w:hAnsi="Times New Roman" w:cs="Times New Roman"/>
          <w:b/>
          <w:bCs/>
        </w:rPr>
      </w:pPr>
      <w:r w:rsidRPr="00534885">
        <w:rPr>
          <w:rFonts w:ascii="Times New Roman" w:hAnsi="Times New Roman" w:cs="Times New Roman"/>
          <w:b/>
          <w:bCs/>
        </w:rPr>
        <w:t>Environmental and Behavioral Factors</w:t>
      </w:r>
    </w:p>
    <w:tbl>
      <w:tblPr>
        <w:tblW w:w="1047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5"/>
        <w:gridCol w:w="1248"/>
        <w:gridCol w:w="1203"/>
        <w:gridCol w:w="872"/>
        <w:gridCol w:w="728"/>
        <w:gridCol w:w="2972"/>
      </w:tblGrid>
      <w:tr w:rsidR="00534885" w:rsidRPr="00534885" w14:paraId="1F5CDA23" w14:textId="77777777" w:rsidTr="00534885">
        <w:trPr>
          <w:trHeight w:val="940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19ECEE3" w14:textId="77777777" w:rsidR="00534885" w:rsidRPr="00534885" w:rsidRDefault="00534885" w:rsidP="00534885">
            <w:pPr>
              <w:rPr>
                <w:rFonts w:ascii="Times New Roman" w:hAnsi="Times New Roman" w:cs="Times New Roman"/>
                <w:b/>
                <w:bCs/>
              </w:rPr>
            </w:pPr>
            <w:r w:rsidRPr="00534885">
              <w:rPr>
                <w:rFonts w:ascii="Times New Roman" w:hAnsi="Times New Roman" w:cs="Times New Roman"/>
                <w:b/>
                <w:bCs/>
              </w:rPr>
              <w:t>Exposure</w:t>
            </w:r>
          </w:p>
        </w:tc>
        <w:tc>
          <w:tcPr>
            <w:tcW w:w="0" w:type="auto"/>
            <w:vAlign w:val="center"/>
            <w:hideMark/>
          </w:tcPr>
          <w:p w14:paraId="5473C7B6" w14:textId="77777777" w:rsidR="00534885" w:rsidRPr="00534885" w:rsidRDefault="00534885" w:rsidP="00534885">
            <w:pPr>
              <w:rPr>
                <w:rFonts w:ascii="Times New Roman" w:hAnsi="Times New Roman" w:cs="Times New Roman"/>
                <w:b/>
                <w:bCs/>
              </w:rPr>
            </w:pPr>
            <w:r w:rsidRPr="00534885">
              <w:rPr>
                <w:rFonts w:ascii="Times New Roman" w:hAnsi="Times New Roman" w:cs="Times New Roman"/>
                <w:b/>
                <w:bCs/>
              </w:rPr>
              <w:t>Pooled OR</w:t>
            </w:r>
          </w:p>
        </w:tc>
        <w:tc>
          <w:tcPr>
            <w:tcW w:w="0" w:type="auto"/>
            <w:vAlign w:val="center"/>
            <w:hideMark/>
          </w:tcPr>
          <w:p w14:paraId="78C16482" w14:textId="77777777" w:rsidR="00534885" w:rsidRPr="00534885" w:rsidRDefault="00534885" w:rsidP="00534885">
            <w:pPr>
              <w:rPr>
                <w:rFonts w:ascii="Times New Roman" w:hAnsi="Times New Roman" w:cs="Times New Roman"/>
                <w:b/>
                <w:bCs/>
              </w:rPr>
            </w:pPr>
            <w:r w:rsidRPr="00534885"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0" w:type="auto"/>
            <w:vAlign w:val="center"/>
            <w:hideMark/>
          </w:tcPr>
          <w:p w14:paraId="2E39D5CD" w14:textId="77777777" w:rsidR="00534885" w:rsidRPr="00534885" w:rsidRDefault="00534885" w:rsidP="00534885">
            <w:pPr>
              <w:rPr>
                <w:rFonts w:ascii="Times New Roman" w:hAnsi="Times New Roman" w:cs="Times New Roman"/>
                <w:b/>
                <w:bCs/>
              </w:rPr>
            </w:pPr>
            <w:r w:rsidRPr="00534885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  <w:tc>
          <w:tcPr>
            <w:tcW w:w="0" w:type="auto"/>
            <w:vAlign w:val="center"/>
            <w:hideMark/>
          </w:tcPr>
          <w:p w14:paraId="7BCBD5A3" w14:textId="77777777" w:rsidR="00534885" w:rsidRPr="00534885" w:rsidRDefault="00534885" w:rsidP="00534885">
            <w:pPr>
              <w:rPr>
                <w:rFonts w:ascii="Times New Roman" w:hAnsi="Times New Roman" w:cs="Times New Roman"/>
                <w:b/>
                <w:bCs/>
              </w:rPr>
            </w:pPr>
            <w:r w:rsidRPr="00534885">
              <w:rPr>
                <w:rFonts w:ascii="Times New Roman" w:hAnsi="Times New Roman" w:cs="Times New Roman"/>
                <w:b/>
                <w:bCs/>
              </w:rPr>
              <w:t>I² (%)</w:t>
            </w:r>
          </w:p>
        </w:tc>
        <w:tc>
          <w:tcPr>
            <w:tcW w:w="0" w:type="auto"/>
            <w:vAlign w:val="center"/>
            <w:hideMark/>
          </w:tcPr>
          <w:p w14:paraId="55CFC8F2" w14:textId="77777777" w:rsidR="00534885" w:rsidRPr="00534885" w:rsidRDefault="00534885" w:rsidP="00534885">
            <w:pPr>
              <w:rPr>
                <w:rFonts w:ascii="Times New Roman" w:hAnsi="Times New Roman" w:cs="Times New Roman"/>
                <w:b/>
                <w:bCs/>
              </w:rPr>
            </w:pPr>
            <w:r w:rsidRPr="00534885">
              <w:rPr>
                <w:rFonts w:ascii="Times New Roman" w:hAnsi="Times New Roman" w:cs="Times New Roman"/>
                <w:b/>
                <w:bCs/>
              </w:rPr>
              <w:t>Interpretation</w:t>
            </w:r>
          </w:p>
        </w:tc>
      </w:tr>
      <w:tr w:rsidR="00534885" w:rsidRPr="00534885" w14:paraId="06011A37" w14:textId="77777777" w:rsidTr="00534885">
        <w:trPr>
          <w:trHeight w:val="951"/>
          <w:tblCellSpacing w:w="15" w:type="dxa"/>
        </w:trPr>
        <w:tc>
          <w:tcPr>
            <w:tcW w:w="0" w:type="auto"/>
            <w:vAlign w:val="center"/>
            <w:hideMark/>
          </w:tcPr>
          <w:p w14:paraId="48292B9C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r w:rsidRPr="00534885">
              <w:rPr>
                <w:rFonts w:ascii="Times New Roman" w:hAnsi="Times New Roman" w:cs="Times New Roman"/>
              </w:rPr>
              <w:t>Proximity to refuse dumpsites</w:t>
            </w:r>
          </w:p>
        </w:tc>
        <w:tc>
          <w:tcPr>
            <w:tcW w:w="0" w:type="auto"/>
            <w:vAlign w:val="center"/>
            <w:hideMark/>
          </w:tcPr>
          <w:p w14:paraId="6E7AD0AB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r w:rsidRPr="00534885">
              <w:rPr>
                <w:rFonts w:ascii="Times New Roman" w:hAnsi="Times New Roman" w:cs="Times New Roman"/>
              </w:rPr>
              <w:t>9.39</w:t>
            </w:r>
          </w:p>
        </w:tc>
        <w:tc>
          <w:tcPr>
            <w:tcW w:w="0" w:type="auto"/>
            <w:vAlign w:val="center"/>
            <w:hideMark/>
          </w:tcPr>
          <w:p w14:paraId="78A41785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r w:rsidRPr="00534885">
              <w:rPr>
                <w:rFonts w:ascii="Times New Roman" w:hAnsi="Times New Roman" w:cs="Times New Roman"/>
              </w:rPr>
              <w:t>7.44–11.84</w:t>
            </w:r>
          </w:p>
        </w:tc>
        <w:tc>
          <w:tcPr>
            <w:tcW w:w="0" w:type="auto"/>
            <w:vAlign w:val="center"/>
            <w:hideMark/>
          </w:tcPr>
          <w:p w14:paraId="4A273CA1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r w:rsidRPr="00534885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5E4DDB4E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r w:rsidRPr="005348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6BE331F9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r w:rsidRPr="00534885">
              <w:rPr>
                <w:rFonts w:ascii="Times New Roman" w:hAnsi="Times New Roman" w:cs="Times New Roman"/>
              </w:rPr>
              <w:t>Significantly increased odds</w:t>
            </w:r>
          </w:p>
        </w:tc>
      </w:tr>
      <w:tr w:rsidR="00534885" w:rsidRPr="00534885" w14:paraId="173EC12B" w14:textId="77777777" w:rsidTr="00534885">
        <w:trPr>
          <w:trHeight w:val="951"/>
          <w:tblCellSpacing w:w="15" w:type="dxa"/>
        </w:trPr>
        <w:tc>
          <w:tcPr>
            <w:tcW w:w="0" w:type="auto"/>
            <w:vAlign w:val="center"/>
            <w:hideMark/>
          </w:tcPr>
          <w:p w14:paraId="73577416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r w:rsidRPr="00534885">
              <w:rPr>
                <w:rFonts w:ascii="Times New Roman" w:hAnsi="Times New Roman" w:cs="Times New Roman"/>
              </w:rPr>
              <w:t>Open household water storage</w:t>
            </w:r>
          </w:p>
        </w:tc>
        <w:tc>
          <w:tcPr>
            <w:tcW w:w="0" w:type="auto"/>
            <w:vAlign w:val="center"/>
            <w:hideMark/>
          </w:tcPr>
          <w:p w14:paraId="7D0D7476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r w:rsidRPr="00534885">
              <w:rPr>
                <w:rFonts w:ascii="Times New Roman" w:hAnsi="Times New Roman" w:cs="Times New Roman"/>
              </w:rPr>
              <w:t>2.18</w:t>
            </w:r>
          </w:p>
        </w:tc>
        <w:tc>
          <w:tcPr>
            <w:tcW w:w="0" w:type="auto"/>
            <w:vAlign w:val="center"/>
            <w:hideMark/>
          </w:tcPr>
          <w:p w14:paraId="0839D878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r w:rsidRPr="00534885">
              <w:rPr>
                <w:rFonts w:ascii="Times New Roman" w:hAnsi="Times New Roman" w:cs="Times New Roman"/>
              </w:rPr>
              <w:t>1.65–2.89</w:t>
            </w:r>
          </w:p>
        </w:tc>
        <w:tc>
          <w:tcPr>
            <w:tcW w:w="0" w:type="auto"/>
            <w:vAlign w:val="center"/>
            <w:hideMark/>
          </w:tcPr>
          <w:p w14:paraId="2E3221FA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r w:rsidRPr="00534885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544E3801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r w:rsidRPr="005348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7C76371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r w:rsidRPr="00534885">
              <w:rPr>
                <w:rFonts w:ascii="Times New Roman" w:hAnsi="Times New Roman" w:cs="Times New Roman"/>
              </w:rPr>
              <w:t>Significantly increased odds</w:t>
            </w:r>
          </w:p>
        </w:tc>
      </w:tr>
      <w:tr w:rsidR="00534885" w:rsidRPr="00534885" w14:paraId="1157C2CE" w14:textId="77777777" w:rsidTr="00534885">
        <w:trPr>
          <w:trHeight w:val="951"/>
          <w:tblCellSpacing w:w="15" w:type="dxa"/>
        </w:trPr>
        <w:tc>
          <w:tcPr>
            <w:tcW w:w="0" w:type="auto"/>
            <w:vAlign w:val="center"/>
            <w:hideMark/>
          </w:tcPr>
          <w:p w14:paraId="5D853D4D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r w:rsidRPr="00534885">
              <w:rPr>
                <w:rFonts w:ascii="Times New Roman" w:hAnsi="Times New Roman" w:cs="Times New Roman"/>
              </w:rPr>
              <w:t>Use of mosquito-treated bed nets</w:t>
            </w:r>
          </w:p>
        </w:tc>
        <w:tc>
          <w:tcPr>
            <w:tcW w:w="0" w:type="auto"/>
            <w:vAlign w:val="center"/>
            <w:hideMark/>
          </w:tcPr>
          <w:p w14:paraId="5B8D9308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r w:rsidRPr="00534885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0" w:type="auto"/>
            <w:vAlign w:val="center"/>
            <w:hideMark/>
          </w:tcPr>
          <w:p w14:paraId="614E6E80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r w:rsidRPr="00534885">
              <w:rPr>
                <w:rFonts w:ascii="Times New Roman" w:hAnsi="Times New Roman" w:cs="Times New Roman"/>
              </w:rPr>
              <w:t>0.19–0.44</w:t>
            </w:r>
          </w:p>
        </w:tc>
        <w:tc>
          <w:tcPr>
            <w:tcW w:w="0" w:type="auto"/>
            <w:vAlign w:val="center"/>
            <w:hideMark/>
          </w:tcPr>
          <w:p w14:paraId="18F2011D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r w:rsidRPr="00534885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0" w:type="auto"/>
            <w:vAlign w:val="center"/>
            <w:hideMark/>
          </w:tcPr>
          <w:p w14:paraId="17217C7F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r w:rsidRPr="005348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AB1C822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r w:rsidRPr="00534885">
              <w:rPr>
                <w:rFonts w:ascii="Times New Roman" w:hAnsi="Times New Roman" w:cs="Times New Roman"/>
              </w:rPr>
              <w:t>Significantly reduced odds</w:t>
            </w:r>
          </w:p>
        </w:tc>
      </w:tr>
      <w:tr w:rsidR="00534885" w:rsidRPr="00534885" w14:paraId="2679CEE7" w14:textId="77777777" w:rsidTr="00534885">
        <w:trPr>
          <w:trHeight w:val="571"/>
          <w:tblCellSpacing w:w="15" w:type="dxa"/>
        </w:trPr>
        <w:tc>
          <w:tcPr>
            <w:tcW w:w="0" w:type="auto"/>
            <w:vAlign w:val="center"/>
            <w:hideMark/>
          </w:tcPr>
          <w:p w14:paraId="6ED91573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r w:rsidRPr="00534885">
              <w:rPr>
                <w:rFonts w:ascii="Times New Roman" w:hAnsi="Times New Roman" w:cs="Times New Roman"/>
              </w:rPr>
              <w:t>Indoor insecticide spray use</w:t>
            </w:r>
          </w:p>
        </w:tc>
        <w:tc>
          <w:tcPr>
            <w:tcW w:w="0" w:type="auto"/>
            <w:vAlign w:val="center"/>
            <w:hideMark/>
          </w:tcPr>
          <w:p w14:paraId="1918DAF6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r w:rsidRPr="00534885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0" w:type="auto"/>
            <w:vAlign w:val="center"/>
            <w:hideMark/>
          </w:tcPr>
          <w:p w14:paraId="6994BE58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r w:rsidRPr="00534885">
              <w:rPr>
                <w:rFonts w:ascii="Times New Roman" w:hAnsi="Times New Roman" w:cs="Times New Roman"/>
              </w:rPr>
              <w:t>0.15–0.47</w:t>
            </w:r>
          </w:p>
        </w:tc>
        <w:tc>
          <w:tcPr>
            <w:tcW w:w="0" w:type="auto"/>
            <w:vAlign w:val="center"/>
            <w:hideMark/>
          </w:tcPr>
          <w:p w14:paraId="0A5731E7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r w:rsidRPr="00534885">
              <w:rPr>
                <w:rFonts w:ascii="Times New Roman" w:hAnsi="Times New Roman" w:cs="Times New Roman"/>
              </w:rPr>
              <w:t>0.0004</w:t>
            </w:r>
          </w:p>
        </w:tc>
        <w:tc>
          <w:tcPr>
            <w:tcW w:w="0" w:type="auto"/>
            <w:vAlign w:val="center"/>
            <w:hideMark/>
          </w:tcPr>
          <w:p w14:paraId="4E222F07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r w:rsidRPr="005348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072FDA8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r w:rsidRPr="00534885">
              <w:rPr>
                <w:rFonts w:ascii="Times New Roman" w:hAnsi="Times New Roman" w:cs="Times New Roman"/>
              </w:rPr>
              <w:t>Significantly reduced odds</w:t>
            </w:r>
          </w:p>
        </w:tc>
      </w:tr>
    </w:tbl>
    <w:p w14:paraId="1F817350" w14:textId="45B3549C" w:rsidR="000A0D19" w:rsidRPr="00534885" w:rsidRDefault="00534885">
      <w:pPr>
        <w:rPr>
          <w:rFonts w:ascii="Times New Roman" w:hAnsi="Times New Roman" w:cs="Times New Roman"/>
          <w:b/>
          <w:bCs/>
        </w:rPr>
      </w:pPr>
      <w:r w:rsidRPr="00534885">
        <w:rPr>
          <w:rFonts w:ascii="Times New Roman" w:hAnsi="Times New Roman" w:cs="Times New Roman"/>
          <w:b/>
          <w:bCs/>
        </w:rPr>
        <w:t>Occupation Risk Factors</w:t>
      </w:r>
    </w:p>
    <w:tbl>
      <w:tblPr>
        <w:tblW w:w="1028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9"/>
        <w:gridCol w:w="1068"/>
        <w:gridCol w:w="914"/>
        <w:gridCol w:w="795"/>
        <w:gridCol w:w="629"/>
        <w:gridCol w:w="5003"/>
      </w:tblGrid>
      <w:tr w:rsidR="00534885" w:rsidRPr="00534885" w14:paraId="4A89665E" w14:textId="77777777" w:rsidTr="00534885">
        <w:trPr>
          <w:trHeight w:val="1066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74ED99A" w14:textId="77777777" w:rsidR="00534885" w:rsidRPr="00534885" w:rsidRDefault="00534885" w:rsidP="00534885">
            <w:pPr>
              <w:rPr>
                <w:rFonts w:ascii="Times New Roman" w:hAnsi="Times New Roman" w:cs="Times New Roman"/>
                <w:b/>
                <w:bCs/>
              </w:rPr>
            </w:pPr>
            <w:r w:rsidRPr="00534885">
              <w:rPr>
                <w:rFonts w:ascii="Times New Roman" w:hAnsi="Times New Roman" w:cs="Times New Roman"/>
                <w:b/>
                <w:bCs/>
              </w:rPr>
              <w:t>Exposure</w:t>
            </w:r>
          </w:p>
        </w:tc>
        <w:tc>
          <w:tcPr>
            <w:tcW w:w="0" w:type="auto"/>
            <w:vAlign w:val="center"/>
            <w:hideMark/>
          </w:tcPr>
          <w:p w14:paraId="16FE9E86" w14:textId="77777777" w:rsidR="00534885" w:rsidRPr="00534885" w:rsidRDefault="00534885" w:rsidP="00534885">
            <w:pPr>
              <w:rPr>
                <w:rFonts w:ascii="Times New Roman" w:hAnsi="Times New Roman" w:cs="Times New Roman"/>
                <w:b/>
                <w:bCs/>
              </w:rPr>
            </w:pPr>
            <w:r w:rsidRPr="00534885">
              <w:rPr>
                <w:rFonts w:ascii="Times New Roman" w:hAnsi="Times New Roman" w:cs="Times New Roman"/>
                <w:b/>
                <w:bCs/>
              </w:rPr>
              <w:t>Pooled OR</w:t>
            </w:r>
          </w:p>
        </w:tc>
        <w:tc>
          <w:tcPr>
            <w:tcW w:w="0" w:type="auto"/>
            <w:vAlign w:val="center"/>
            <w:hideMark/>
          </w:tcPr>
          <w:p w14:paraId="41142949" w14:textId="77777777" w:rsidR="00534885" w:rsidRPr="00534885" w:rsidRDefault="00534885" w:rsidP="00534885">
            <w:pPr>
              <w:rPr>
                <w:rFonts w:ascii="Times New Roman" w:hAnsi="Times New Roman" w:cs="Times New Roman"/>
                <w:b/>
                <w:bCs/>
              </w:rPr>
            </w:pPr>
            <w:r w:rsidRPr="00534885">
              <w:rPr>
                <w:rFonts w:ascii="Times New Roman" w:hAnsi="Times New Roman" w:cs="Times New Roman"/>
                <w:b/>
                <w:bCs/>
              </w:rPr>
              <w:t>95% CI</w:t>
            </w:r>
          </w:p>
        </w:tc>
        <w:tc>
          <w:tcPr>
            <w:tcW w:w="0" w:type="auto"/>
            <w:vAlign w:val="center"/>
            <w:hideMark/>
          </w:tcPr>
          <w:p w14:paraId="3D80AE9C" w14:textId="77777777" w:rsidR="00534885" w:rsidRPr="00534885" w:rsidRDefault="00534885" w:rsidP="00534885">
            <w:pPr>
              <w:rPr>
                <w:rFonts w:ascii="Times New Roman" w:hAnsi="Times New Roman" w:cs="Times New Roman"/>
                <w:b/>
                <w:bCs/>
              </w:rPr>
            </w:pPr>
            <w:r w:rsidRPr="00534885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  <w:tc>
          <w:tcPr>
            <w:tcW w:w="0" w:type="auto"/>
            <w:vAlign w:val="center"/>
            <w:hideMark/>
          </w:tcPr>
          <w:p w14:paraId="0CB76F64" w14:textId="77777777" w:rsidR="00534885" w:rsidRPr="00534885" w:rsidRDefault="00534885" w:rsidP="00534885">
            <w:pPr>
              <w:rPr>
                <w:rFonts w:ascii="Times New Roman" w:hAnsi="Times New Roman" w:cs="Times New Roman"/>
                <w:b/>
                <w:bCs/>
              </w:rPr>
            </w:pPr>
            <w:r w:rsidRPr="00534885">
              <w:rPr>
                <w:rFonts w:ascii="Times New Roman" w:hAnsi="Times New Roman" w:cs="Times New Roman"/>
                <w:b/>
                <w:bCs/>
              </w:rPr>
              <w:t>I² (%)</w:t>
            </w:r>
          </w:p>
        </w:tc>
        <w:tc>
          <w:tcPr>
            <w:tcW w:w="0" w:type="auto"/>
            <w:vAlign w:val="center"/>
            <w:hideMark/>
          </w:tcPr>
          <w:p w14:paraId="74390533" w14:textId="77777777" w:rsidR="00534885" w:rsidRPr="00534885" w:rsidRDefault="00534885" w:rsidP="00534885">
            <w:pPr>
              <w:rPr>
                <w:rFonts w:ascii="Times New Roman" w:hAnsi="Times New Roman" w:cs="Times New Roman"/>
                <w:b/>
                <w:bCs/>
              </w:rPr>
            </w:pPr>
            <w:r w:rsidRPr="00534885">
              <w:rPr>
                <w:rFonts w:ascii="Times New Roman" w:hAnsi="Times New Roman" w:cs="Times New Roman"/>
                <w:b/>
                <w:bCs/>
              </w:rPr>
              <w:t>Interpretation</w:t>
            </w:r>
          </w:p>
        </w:tc>
      </w:tr>
      <w:tr w:rsidR="00534885" w:rsidRPr="00534885" w14:paraId="0DA791D2" w14:textId="77777777" w:rsidTr="00534885">
        <w:trPr>
          <w:trHeight w:val="1079"/>
          <w:tblCellSpacing w:w="15" w:type="dxa"/>
        </w:trPr>
        <w:tc>
          <w:tcPr>
            <w:tcW w:w="0" w:type="auto"/>
            <w:vAlign w:val="center"/>
            <w:hideMark/>
          </w:tcPr>
          <w:p w14:paraId="14291345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r w:rsidRPr="00534885">
              <w:rPr>
                <w:rFonts w:ascii="Times New Roman" w:hAnsi="Times New Roman" w:cs="Times New Roman"/>
              </w:rPr>
              <w:t>Farming occupation</w:t>
            </w:r>
          </w:p>
        </w:tc>
        <w:tc>
          <w:tcPr>
            <w:tcW w:w="0" w:type="auto"/>
            <w:vAlign w:val="center"/>
            <w:hideMark/>
          </w:tcPr>
          <w:p w14:paraId="06D4FFDB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r w:rsidRPr="00534885"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0" w:type="auto"/>
            <w:vAlign w:val="center"/>
            <w:hideMark/>
          </w:tcPr>
          <w:p w14:paraId="34683A78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r w:rsidRPr="00534885">
              <w:rPr>
                <w:rFonts w:ascii="Times New Roman" w:hAnsi="Times New Roman" w:cs="Times New Roman"/>
              </w:rPr>
              <w:t>1.44–7.06</w:t>
            </w:r>
          </w:p>
        </w:tc>
        <w:tc>
          <w:tcPr>
            <w:tcW w:w="0" w:type="auto"/>
            <w:vAlign w:val="center"/>
            <w:hideMark/>
          </w:tcPr>
          <w:p w14:paraId="1D97D321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r w:rsidRPr="00534885">
              <w:rPr>
                <w:rFonts w:ascii="Times New Roman" w:hAnsi="Times New Roman" w:cs="Times New Roman"/>
              </w:rPr>
              <w:t>0.0245</w:t>
            </w:r>
          </w:p>
        </w:tc>
        <w:tc>
          <w:tcPr>
            <w:tcW w:w="0" w:type="auto"/>
            <w:vAlign w:val="center"/>
            <w:hideMark/>
          </w:tcPr>
          <w:p w14:paraId="648B620B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r w:rsidRPr="005348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23D1DA8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r w:rsidRPr="00534885">
              <w:rPr>
                <w:rFonts w:ascii="Times New Roman" w:hAnsi="Times New Roman" w:cs="Times New Roman"/>
              </w:rPr>
              <w:t>Significantly increased odds (limited studies)</w:t>
            </w:r>
          </w:p>
        </w:tc>
      </w:tr>
      <w:tr w:rsidR="00534885" w:rsidRPr="00534885" w14:paraId="7ACD3311" w14:textId="77777777" w:rsidTr="00534885">
        <w:trPr>
          <w:trHeight w:val="1079"/>
          <w:tblCellSpacing w:w="15" w:type="dxa"/>
        </w:trPr>
        <w:tc>
          <w:tcPr>
            <w:tcW w:w="0" w:type="auto"/>
            <w:vAlign w:val="center"/>
            <w:hideMark/>
          </w:tcPr>
          <w:p w14:paraId="7091EC52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r w:rsidRPr="00534885">
              <w:rPr>
                <w:rFonts w:ascii="Times New Roman" w:hAnsi="Times New Roman" w:cs="Times New Roman"/>
              </w:rPr>
              <w:t>Hunting activity</w:t>
            </w:r>
          </w:p>
        </w:tc>
        <w:tc>
          <w:tcPr>
            <w:tcW w:w="0" w:type="auto"/>
            <w:vAlign w:val="center"/>
            <w:hideMark/>
          </w:tcPr>
          <w:p w14:paraId="2923E71F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r w:rsidRPr="00534885">
              <w:rPr>
                <w:rFonts w:ascii="Times New Roman" w:hAnsi="Times New Roman" w:cs="Times New Roman"/>
              </w:rPr>
              <w:t>1.76</w:t>
            </w:r>
          </w:p>
        </w:tc>
        <w:tc>
          <w:tcPr>
            <w:tcW w:w="0" w:type="auto"/>
            <w:vAlign w:val="center"/>
            <w:hideMark/>
          </w:tcPr>
          <w:p w14:paraId="6166684D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r w:rsidRPr="00534885">
              <w:rPr>
                <w:rFonts w:ascii="Times New Roman" w:hAnsi="Times New Roman" w:cs="Times New Roman"/>
              </w:rPr>
              <w:t>1.32–2.36</w:t>
            </w:r>
          </w:p>
        </w:tc>
        <w:tc>
          <w:tcPr>
            <w:tcW w:w="0" w:type="auto"/>
            <w:vAlign w:val="center"/>
            <w:hideMark/>
          </w:tcPr>
          <w:p w14:paraId="30BC3C39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r w:rsidRPr="00534885">
              <w:rPr>
                <w:rFonts w:ascii="Times New Roman" w:hAnsi="Times New Roman" w:cs="Times New Roman"/>
              </w:rPr>
              <w:t>0.0085</w:t>
            </w:r>
          </w:p>
        </w:tc>
        <w:tc>
          <w:tcPr>
            <w:tcW w:w="0" w:type="auto"/>
            <w:vAlign w:val="center"/>
            <w:hideMark/>
          </w:tcPr>
          <w:p w14:paraId="405F1FEA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r w:rsidRPr="005348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C58193E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r w:rsidRPr="00534885">
              <w:rPr>
                <w:rFonts w:ascii="Times New Roman" w:hAnsi="Times New Roman" w:cs="Times New Roman"/>
              </w:rPr>
              <w:t>Significantly increased odds (limited studies)</w:t>
            </w:r>
          </w:p>
        </w:tc>
      </w:tr>
      <w:tr w:rsidR="00534885" w:rsidRPr="00534885" w14:paraId="44A15D4F" w14:textId="77777777" w:rsidTr="00534885">
        <w:trPr>
          <w:trHeight w:val="1079"/>
          <w:tblCellSpacing w:w="15" w:type="dxa"/>
        </w:trPr>
        <w:tc>
          <w:tcPr>
            <w:tcW w:w="0" w:type="auto"/>
            <w:vAlign w:val="center"/>
            <w:hideMark/>
          </w:tcPr>
          <w:p w14:paraId="2D2D0152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proofErr w:type="gramStart"/>
            <w:r w:rsidRPr="00534885">
              <w:rPr>
                <w:rFonts w:ascii="Times New Roman" w:hAnsi="Times New Roman" w:cs="Times New Roman"/>
              </w:rPr>
              <w:t>Mechanic</w:t>
            </w:r>
            <w:proofErr w:type="gramEnd"/>
            <w:r w:rsidRPr="00534885">
              <w:rPr>
                <w:rFonts w:ascii="Times New Roman" w:hAnsi="Times New Roman" w:cs="Times New Roman"/>
              </w:rPr>
              <w:t xml:space="preserve"> occupation</w:t>
            </w:r>
          </w:p>
        </w:tc>
        <w:tc>
          <w:tcPr>
            <w:tcW w:w="0" w:type="auto"/>
            <w:vAlign w:val="center"/>
            <w:hideMark/>
          </w:tcPr>
          <w:p w14:paraId="3298813B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r w:rsidRPr="00534885">
              <w:rPr>
                <w:rFonts w:ascii="Times New Roman" w:hAnsi="Times New Roman" w:cs="Times New Roman"/>
              </w:rPr>
              <w:t>2.81</w:t>
            </w:r>
          </w:p>
        </w:tc>
        <w:tc>
          <w:tcPr>
            <w:tcW w:w="0" w:type="auto"/>
            <w:vAlign w:val="center"/>
            <w:hideMark/>
          </w:tcPr>
          <w:p w14:paraId="1FA27121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r w:rsidRPr="00534885">
              <w:rPr>
                <w:rFonts w:ascii="Times New Roman" w:hAnsi="Times New Roman" w:cs="Times New Roman"/>
              </w:rPr>
              <w:t>0.87–9.08</w:t>
            </w:r>
          </w:p>
        </w:tc>
        <w:tc>
          <w:tcPr>
            <w:tcW w:w="0" w:type="auto"/>
            <w:vAlign w:val="center"/>
            <w:hideMark/>
          </w:tcPr>
          <w:p w14:paraId="35DAB769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r w:rsidRPr="00534885">
              <w:rPr>
                <w:rFonts w:ascii="Times New Roman" w:hAnsi="Times New Roman" w:cs="Times New Roman"/>
              </w:rPr>
              <w:t>0.0633</w:t>
            </w:r>
          </w:p>
        </w:tc>
        <w:tc>
          <w:tcPr>
            <w:tcW w:w="0" w:type="auto"/>
            <w:vAlign w:val="center"/>
            <w:hideMark/>
          </w:tcPr>
          <w:p w14:paraId="22BB085E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r w:rsidRPr="0053488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C3CD416" w14:textId="77777777" w:rsidR="00534885" w:rsidRPr="00534885" w:rsidRDefault="00534885" w:rsidP="00534885">
            <w:pPr>
              <w:rPr>
                <w:rFonts w:ascii="Times New Roman" w:hAnsi="Times New Roman" w:cs="Times New Roman"/>
              </w:rPr>
            </w:pPr>
            <w:r w:rsidRPr="00534885">
              <w:rPr>
                <w:rFonts w:ascii="Times New Roman" w:hAnsi="Times New Roman" w:cs="Times New Roman"/>
              </w:rPr>
              <w:t>Increased odds (not statistically significant; imprecise estimate)</w:t>
            </w:r>
          </w:p>
        </w:tc>
      </w:tr>
    </w:tbl>
    <w:p w14:paraId="20D66EDD" w14:textId="0AA5CC6F" w:rsidR="00534885" w:rsidRDefault="005348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53488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9E0"/>
    <w:rsid w:val="000A0D19"/>
    <w:rsid w:val="00534885"/>
    <w:rsid w:val="007B79E0"/>
    <w:rsid w:val="0087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4F85D"/>
  <w15:chartTrackingRefBased/>
  <w15:docId w15:val="{2BB5AF77-B4B5-4211-B0BD-1B3BBF9CE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79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79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79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79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79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79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9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9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9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79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79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79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79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79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79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9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9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9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79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79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79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79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79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79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79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79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79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79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79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Nwofe</dc:creator>
  <cp:keywords/>
  <dc:description/>
  <cp:lastModifiedBy>Justin Nwofe</cp:lastModifiedBy>
  <cp:revision>2</cp:revision>
  <dcterms:created xsi:type="dcterms:W3CDTF">2026-03-26T22:07:00Z</dcterms:created>
  <dcterms:modified xsi:type="dcterms:W3CDTF">2026-03-29T20:30:00Z</dcterms:modified>
</cp:coreProperties>
</file>