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CD68" w14:textId="33A8E2F9" w:rsidR="00EC1A3B" w:rsidRDefault="00EC1A3B" w:rsidP="00EC1A3B">
      <w:pPr>
        <w:spacing w:line="480" w:lineRule="auto"/>
        <w:ind w:left="720" w:hanging="720"/>
        <w:jc w:val="center"/>
        <w:rPr>
          <w:u w:val="single"/>
        </w:rPr>
      </w:pPr>
      <w:r>
        <w:rPr>
          <w:u w:val="single"/>
        </w:rPr>
        <w:t>Supp</w:t>
      </w:r>
      <w:r w:rsidR="00750352">
        <w:rPr>
          <w:u w:val="single"/>
        </w:rPr>
        <w:t>lementary</w:t>
      </w:r>
      <w:r>
        <w:rPr>
          <w:u w:val="single"/>
        </w:rPr>
        <w:t xml:space="preserve"> </w:t>
      </w:r>
      <w:r w:rsidR="00750352">
        <w:rPr>
          <w:u w:val="single"/>
        </w:rPr>
        <w:t>Material</w:t>
      </w:r>
    </w:p>
    <w:p w14:paraId="4DB5EAF1" w14:textId="77777777" w:rsidR="00EC1A3B" w:rsidRPr="002E2EBE" w:rsidRDefault="00EC1A3B" w:rsidP="00EC1A3B">
      <w:pPr>
        <w:spacing w:line="480" w:lineRule="auto"/>
        <w:ind w:left="720" w:hanging="720"/>
        <w:jc w:val="center"/>
        <w:rPr>
          <w:u w:val="single"/>
        </w:rPr>
      </w:pPr>
    </w:p>
    <w:p w14:paraId="5703096C" w14:textId="77777777" w:rsidR="00EC1A3B" w:rsidRPr="00DB7994" w:rsidRDefault="00EC1A3B" w:rsidP="00EC1A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iCs/>
          <w:color w:val="000000"/>
          <w:sz w:val="20"/>
          <w:szCs w:val="20"/>
        </w:rPr>
      </w:pPr>
      <w:r>
        <w:rPr>
          <w:b/>
          <w:color w:val="000000"/>
        </w:rPr>
        <w:t>Co-exposure of microplastics and the allelochemical 2-methoxy-1,4-naphthoquinone affects</w:t>
      </w:r>
      <w:r>
        <w:rPr>
          <w:color w:val="000000"/>
          <w:sz w:val="20"/>
          <w:szCs w:val="20"/>
        </w:rPr>
        <w:t xml:space="preserve"> </w:t>
      </w:r>
      <w:r>
        <w:rPr>
          <w:b/>
          <w:i/>
          <w:color w:val="000000"/>
        </w:rPr>
        <w:t xml:space="preserve">Daphnia magna </w:t>
      </w:r>
      <w:r>
        <w:rPr>
          <w:b/>
          <w:iCs/>
          <w:color w:val="000000"/>
        </w:rPr>
        <w:t>depending on the developmental stage</w:t>
      </w:r>
    </w:p>
    <w:p w14:paraId="021E089D" w14:textId="77777777" w:rsidR="000C2C92" w:rsidRPr="000C2C92" w:rsidRDefault="000C2C92" w:rsidP="000C2C92">
      <w:pPr>
        <w:spacing w:line="480" w:lineRule="auto"/>
        <w:jc w:val="center"/>
        <w:rPr>
          <w:lang w:val="de-DE"/>
        </w:rPr>
      </w:pPr>
      <w:r w:rsidRPr="000C2C92">
        <w:rPr>
          <w:lang w:val="de-DE"/>
        </w:rPr>
        <w:t>Julian Brehm</w:t>
      </w:r>
      <w:r w:rsidRPr="000C2C92">
        <w:rPr>
          <w:vertAlign w:val="superscript"/>
          <w:lang w:val="de-DE"/>
        </w:rPr>
        <w:t>1+</w:t>
      </w:r>
      <w:r w:rsidRPr="000C2C92">
        <w:rPr>
          <w:lang w:val="de-DE"/>
        </w:rPr>
        <w:t>, Jens G. P. Diller</w:t>
      </w:r>
      <w:r w:rsidRPr="000C2C92">
        <w:rPr>
          <w:vertAlign w:val="superscript"/>
          <w:lang w:val="de-DE"/>
        </w:rPr>
        <w:t>1+</w:t>
      </w:r>
      <w:r w:rsidRPr="000C2C92">
        <w:rPr>
          <w:lang w:val="de-DE"/>
        </w:rPr>
        <w:t>, Michael Schwarzer</w:t>
      </w:r>
      <w:r w:rsidRPr="000C2C92">
        <w:rPr>
          <w:vertAlign w:val="superscript"/>
          <w:lang w:val="de-DE"/>
        </w:rPr>
        <w:t>1</w:t>
      </w:r>
      <w:r w:rsidRPr="000C2C92">
        <w:rPr>
          <w:lang w:val="de-DE"/>
        </w:rPr>
        <w:t>, Josef Breu</w:t>
      </w:r>
      <w:r w:rsidRPr="000C2C92">
        <w:rPr>
          <w:vertAlign w:val="superscript"/>
          <w:lang w:val="de-DE"/>
        </w:rPr>
        <w:t>2</w:t>
      </w:r>
      <w:r w:rsidRPr="000C2C92">
        <w:rPr>
          <w:lang w:val="de-DE"/>
        </w:rPr>
        <w:t xml:space="preserve"> and Christian Laforsch</w:t>
      </w:r>
      <w:r w:rsidRPr="000C2C92">
        <w:rPr>
          <w:vertAlign w:val="superscript"/>
          <w:lang w:val="de-DE"/>
        </w:rPr>
        <w:t>1*</w:t>
      </w:r>
    </w:p>
    <w:p w14:paraId="553D1E50" w14:textId="77777777" w:rsidR="000C2C92" w:rsidRDefault="000C2C92" w:rsidP="000C2C92">
      <w:pPr>
        <w:spacing w:line="480" w:lineRule="auto"/>
        <w:jc w:val="center"/>
      </w:pPr>
      <w:r w:rsidRPr="000C2C92">
        <w:rPr>
          <w:vertAlign w:val="superscript"/>
        </w:rPr>
        <w:t>1</w:t>
      </w:r>
      <w:r>
        <w:t>Animal Ecology I, University of Bayreuth, 95447 Bayreuth &amp; Bayreuth Center for Ecology and Environmental Research (BayCEER), 95447 Bayreuth</w:t>
      </w:r>
    </w:p>
    <w:p w14:paraId="24C0D482" w14:textId="77777777" w:rsidR="000C2C92" w:rsidRDefault="000C2C92" w:rsidP="000C2C92">
      <w:pPr>
        <w:spacing w:line="480" w:lineRule="auto"/>
        <w:jc w:val="center"/>
      </w:pPr>
      <w:r w:rsidRPr="000C2C92">
        <w:rPr>
          <w:vertAlign w:val="superscript"/>
        </w:rPr>
        <w:t>2</w:t>
      </w:r>
      <w:r>
        <w:t>Anorganic Chemistry I, University of Bayreuth, 95447 Bayreuth</w:t>
      </w:r>
    </w:p>
    <w:p w14:paraId="14A549DC" w14:textId="77777777" w:rsidR="000C2C92" w:rsidRDefault="000C2C92" w:rsidP="000C2C92">
      <w:pPr>
        <w:spacing w:line="480" w:lineRule="auto"/>
        <w:jc w:val="center"/>
      </w:pPr>
      <w:r w:rsidRPr="000C2C92">
        <w:rPr>
          <w:vertAlign w:val="superscript"/>
        </w:rPr>
        <w:t>+</w:t>
      </w:r>
      <w:r>
        <w:t>authors contributed equally</w:t>
      </w:r>
    </w:p>
    <w:p w14:paraId="4CD229A8" w14:textId="240F2D1A" w:rsidR="000C2C92" w:rsidRDefault="000C2C92" w:rsidP="000C2C92">
      <w:pPr>
        <w:spacing w:line="480" w:lineRule="auto"/>
        <w:jc w:val="center"/>
      </w:pPr>
      <w:r>
        <w:t>*Corresponding author: Christian Laforsch, Email: christian.laforsch@uni-bayreuth.de</w:t>
      </w:r>
    </w:p>
    <w:p w14:paraId="05B63491" w14:textId="77777777" w:rsidR="00EC1A3B" w:rsidRDefault="00EC1A3B" w:rsidP="00EC1A3B">
      <w:r>
        <w:br w:type="page"/>
      </w:r>
    </w:p>
    <w:p w14:paraId="3A0B4411" w14:textId="77777777" w:rsidR="00EC1A3B" w:rsidRPr="002E2EBE" w:rsidRDefault="00EC1A3B" w:rsidP="00EC1A3B">
      <w:pPr>
        <w:widowControl w:val="0"/>
        <w:spacing w:line="480" w:lineRule="auto"/>
        <w:ind w:left="480" w:hanging="480"/>
        <w:rPr>
          <w:i/>
          <w:iCs/>
        </w:rPr>
      </w:pPr>
      <w:r w:rsidRPr="002E2EBE">
        <w:rPr>
          <w:i/>
          <w:iCs/>
        </w:rPr>
        <w:lastRenderedPageBreak/>
        <w:t>Particle size distributions</w:t>
      </w:r>
    </w:p>
    <w:p w14:paraId="5D3F0C27" w14:textId="77777777" w:rsidR="00EC1A3B" w:rsidRDefault="00EC1A3B" w:rsidP="00EC1A3B">
      <w:pPr>
        <w:widowControl w:val="0"/>
        <w:spacing w:line="480" w:lineRule="auto"/>
        <w:ind w:left="480" w:hanging="480"/>
      </w:pPr>
      <w:r>
        <w:rPr>
          <w:noProof/>
        </w:rPr>
        <w:drawing>
          <wp:inline distT="0" distB="0" distL="0" distR="0" wp14:anchorId="664E5180" wp14:editId="65999974">
            <wp:extent cx="5756910" cy="6528021"/>
            <wp:effectExtent l="0" t="0" r="0" b="6350"/>
            <wp:docPr id="1325969562" name="Grafik 1" descr="Ein Bild, das Text, Screenshot, Diagramm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69562" name="Grafik 1" descr="Ein Bild, das Text, Screenshot, Diagramm, parallel enthält.&#10;&#10;KI-generierte Inhalte können fehlerhaft sein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77"/>
                    <a:stretch/>
                  </pic:blipFill>
                  <pic:spPr bwMode="auto">
                    <a:xfrm>
                      <a:off x="0" y="0"/>
                      <a:ext cx="5756910" cy="6528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2150D" w14:textId="77777777" w:rsidR="00EC1A3B" w:rsidRDefault="00EC1A3B" w:rsidP="00EC1A3B">
      <w:pPr>
        <w:widowControl w:val="0"/>
        <w:spacing w:line="480" w:lineRule="auto"/>
        <w:rPr>
          <w:sz w:val="20"/>
          <w:szCs w:val="20"/>
        </w:rPr>
      </w:pPr>
      <w:r w:rsidRPr="00ED70AD">
        <w:rPr>
          <w:b/>
          <w:bCs/>
          <w:sz w:val="20"/>
          <w:szCs w:val="20"/>
        </w:rPr>
        <w:t>Figure SI 1</w:t>
      </w:r>
      <w:r w:rsidRPr="00ED70AD">
        <w:rPr>
          <w:sz w:val="20"/>
          <w:szCs w:val="20"/>
        </w:rPr>
        <w:t xml:space="preserve"> Size distribution of used MP and control particles. (A) PS MP, d</w:t>
      </w:r>
      <w:r w:rsidRPr="00ED70AD">
        <w:rPr>
          <w:sz w:val="20"/>
          <w:szCs w:val="20"/>
          <w:vertAlign w:val="subscript"/>
        </w:rPr>
        <w:t>90</w:t>
      </w:r>
      <w:r w:rsidRPr="00ED70AD">
        <w:rPr>
          <w:sz w:val="20"/>
          <w:szCs w:val="20"/>
        </w:rPr>
        <w:t>: 37.54 µm, (B) PA 66 MP, d</w:t>
      </w:r>
      <w:r w:rsidRPr="00ED70AD">
        <w:rPr>
          <w:sz w:val="20"/>
          <w:szCs w:val="20"/>
          <w:vertAlign w:val="subscript"/>
        </w:rPr>
        <w:t>90</w:t>
      </w:r>
      <w:r w:rsidRPr="00ED70AD">
        <w:rPr>
          <w:sz w:val="20"/>
          <w:szCs w:val="20"/>
        </w:rPr>
        <w:t>: 59.15 µm, and (C) kaolin</w:t>
      </w:r>
      <w:r>
        <w:rPr>
          <w:sz w:val="20"/>
          <w:szCs w:val="20"/>
        </w:rPr>
        <w:t>ite</w:t>
      </w:r>
      <w:r w:rsidRPr="00ED70AD">
        <w:rPr>
          <w:sz w:val="20"/>
          <w:szCs w:val="20"/>
        </w:rPr>
        <w:t>, d</w:t>
      </w:r>
      <w:r w:rsidRPr="00ED70AD">
        <w:rPr>
          <w:sz w:val="20"/>
          <w:szCs w:val="20"/>
          <w:vertAlign w:val="subscript"/>
        </w:rPr>
        <w:t>96</w:t>
      </w:r>
      <w:r w:rsidRPr="00ED70AD">
        <w:rPr>
          <w:sz w:val="20"/>
          <w:szCs w:val="20"/>
        </w:rPr>
        <w:t>: &lt;10 µm. Measurements in (A) and (B) were conducted using LD/DIA, (C) was provided by the manufacturer (</w:t>
      </w:r>
      <w:proofErr w:type="spellStart"/>
      <w:r w:rsidRPr="00ED70AD">
        <w:rPr>
          <w:sz w:val="20"/>
          <w:szCs w:val="20"/>
        </w:rPr>
        <w:t>Gebrüder</w:t>
      </w:r>
      <w:proofErr w:type="spellEnd"/>
      <w:r w:rsidRPr="00ED70AD">
        <w:rPr>
          <w:sz w:val="20"/>
          <w:szCs w:val="20"/>
        </w:rPr>
        <w:t xml:space="preserve"> Dorfner GmbH &amp; CO., </w:t>
      </w:r>
      <w:proofErr w:type="spellStart"/>
      <w:r w:rsidRPr="00ED70AD">
        <w:rPr>
          <w:sz w:val="20"/>
          <w:szCs w:val="20"/>
        </w:rPr>
        <w:t>Hirschau</w:t>
      </w:r>
      <w:proofErr w:type="spellEnd"/>
      <w:r w:rsidRPr="00ED70AD">
        <w:rPr>
          <w:sz w:val="20"/>
          <w:szCs w:val="20"/>
        </w:rPr>
        <w:t>, Germany).</w:t>
      </w:r>
      <w:r>
        <w:rPr>
          <w:sz w:val="20"/>
          <w:szCs w:val="20"/>
        </w:rPr>
        <w:br w:type="page"/>
      </w:r>
    </w:p>
    <w:p w14:paraId="6EAE683D" w14:textId="77777777" w:rsidR="00EC1A3B" w:rsidRDefault="00EC1A3B" w:rsidP="00EC1A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i/>
        </w:rPr>
      </w:pPr>
      <w:r w:rsidRPr="00996633">
        <w:rPr>
          <w:i/>
        </w:rPr>
        <w:lastRenderedPageBreak/>
        <w:t>UV vis calibration curve</w:t>
      </w:r>
      <w:r>
        <w:rPr>
          <w:i/>
        </w:rPr>
        <w:t xml:space="preserve"> and spectra of 2-MNQ</w:t>
      </w:r>
    </w:p>
    <w:p w14:paraId="33E1E82B" w14:textId="77777777" w:rsidR="00EC1A3B" w:rsidRPr="00ED70AD" w:rsidRDefault="00EC1A3B" w:rsidP="00EC1A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iCs/>
        </w:rPr>
      </w:pPr>
    </w:p>
    <w:p w14:paraId="7C9484C5" w14:textId="77777777" w:rsidR="00EC1A3B" w:rsidRDefault="00EC1A3B" w:rsidP="00EC1A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iCs/>
          <w:color w:val="000000" w:themeColor="text1"/>
        </w:rPr>
      </w:pPr>
      <w:r>
        <w:rPr>
          <w:iCs/>
          <w:noProof/>
          <w:color w:val="000000" w:themeColor="text1"/>
        </w:rPr>
        <w:drawing>
          <wp:inline distT="0" distB="0" distL="0" distR="0" wp14:anchorId="50A0DDF1" wp14:editId="466F487B">
            <wp:extent cx="6483350" cy="3087405"/>
            <wp:effectExtent l="0" t="0" r="0" b="0"/>
            <wp:docPr id="1774815239" name="Grafik 2" descr="Ein Bild, das Text, Screenshot,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15239" name="Grafik 2" descr="Ein Bild, das Text, Screenshot, Reihe, Diagramm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122" cy="3095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680E2" w14:textId="77777777" w:rsidR="00EC1A3B" w:rsidRDefault="00EC1A3B" w:rsidP="00EC1A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0"/>
          <w:szCs w:val="20"/>
        </w:rPr>
      </w:pPr>
      <w:r w:rsidRPr="00ED70AD">
        <w:rPr>
          <w:b/>
          <w:bCs/>
          <w:sz w:val="20"/>
          <w:szCs w:val="20"/>
        </w:rPr>
        <w:t xml:space="preserve">Figure SI </w:t>
      </w:r>
      <w:r>
        <w:rPr>
          <w:b/>
          <w:bCs/>
          <w:sz w:val="20"/>
          <w:szCs w:val="20"/>
        </w:rPr>
        <w:t xml:space="preserve">2 </w:t>
      </w:r>
      <w:r>
        <w:rPr>
          <w:sz w:val="20"/>
          <w:szCs w:val="20"/>
        </w:rPr>
        <w:t>UV-vis calibration curve at 220 nm, ranging from 0.015 to 1.5 mg 2-MNQ/L. Formula: y = 0.2494x + 0.0021; 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: 0.9986.</w:t>
      </w:r>
    </w:p>
    <w:p w14:paraId="3C7B601A" w14:textId="77777777" w:rsidR="00EC1A3B" w:rsidRDefault="00EC1A3B" w:rsidP="00EC1A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0"/>
          <w:szCs w:val="20"/>
        </w:rPr>
      </w:pPr>
    </w:p>
    <w:p w14:paraId="6422A4E7" w14:textId="77777777" w:rsidR="00EC1A3B" w:rsidRDefault="00EC1A3B" w:rsidP="00EC1A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0"/>
          <w:szCs w:val="20"/>
        </w:rPr>
      </w:pPr>
      <w:r>
        <w:rPr>
          <w:noProof/>
          <w:sz w:val="22"/>
          <w:szCs w:val="22"/>
          <w:lang w:val="de-DE"/>
        </w:rPr>
        <w:lastRenderedPageBreak/>
        <w:drawing>
          <wp:inline distT="0" distB="0" distL="0" distR="0" wp14:anchorId="363C8009" wp14:editId="4A089B95">
            <wp:extent cx="5756910" cy="4940300"/>
            <wp:effectExtent l="0" t="0" r="0" b="0"/>
            <wp:docPr id="1549310782" name="Grafik 5" descr="Ein Bild, das Text, Diagramm, Reihe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10782" name="Grafik 5" descr="Ein Bild, das Text, Diagramm, Reihe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94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D1B7F" w14:textId="77777777" w:rsidR="00EC1A3B" w:rsidRDefault="00EC1A3B" w:rsidP="00EC1A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0"/>
          <w:szCs w:val="20"/>
        </w:rPr>
      </w:pPr>
      <w:r w:rsidRPr="00ED70AD">
        <w:rPr>
          <w:b/>
          <w:bCs/>
          <w:sz w:val="20"/>
          <w:szCs w:val="20"/>
        </w:rPr>
        <w:t xml:space="preserve">Figure SI </w:t>
      </w:r>
      <w:r>
        <w:rPr>
          <w:b/>
          <w:bCs/>
          <w:sz w:val="20"/>
          <w:szCs w:val="20"/>
        </w:rPr>
        <w:t xml:space="preserve">3 </w:t>
      </w:r>
      <w:r>
        <w:rPr>
          <w:sz w:val="20"/>
          <w:szCs w:val="20"/>
        </w:rPr>
        <w:t xml:space="preserve">Absorbance </w:t>
      </w:r>
      <w:proofErr w:type="gramStart"/>
      <w:r>
        <w:rPr>
          <w:sz w:val="20"/>
          <w:szCs w:val="20"/>
        </w:rPr>
        <w:t>spectra</w:t>
      </w:r>
      <w:proofErr w:type="gramEnd"/>
      <w:r>
        <w:rPr>
          <w:sz w:val="20"/>
          <w:szCs w:val="20"/>
        </w:rPr>
        <w:t xml:space="preserve"> (measured in 5 nm intervals) of 2-MNQ (10 mg/L) and 1000 P/mL in M4 of the respective treatment, blanked against M4 with 1ml/L DMSO after 1, 3, 4, 24, and 48 hours. </w:t>
      </w:r>
    </w:p>
    <w:p w14:paraId="17B487FE" w14:textId="77777777" w:rsidR="00EC1A3B" w:rsidRDefault="00EC1A3B" w:rsidP="00EC1A3B">
      <w:pPr>
        <w:rPr>
          <w:sz w:val="20"/>
          <w:szCs w:val="20"/>
        </w:rPr>
      </w:pPr>
    </w:p>
    <w:p w14:paraId="03D1DF3D" w14:textId="77777777" w:rsidR="00EC1A3B" w:rsidRDefault="00EC1A3B" w:rsidP="00EC1A3B">
      <w:pPr>
        <w:rPr>
          <w:sz w:val="20"/>
          <w:szCs w:val="20"/>
        </w:rPr>
      </w:pPr>
    </w:p>
    <w:p w14:paraId="256DD0F9" w14:textId="77777777" w:rsidR="00EC1A3B" w:rsidRDefault="00EC1A3B" w:rsidP="00EC1A3B">
      <w:pPr>
        <w:rPr>
          <w:sz w:val="20"/>
          <w:szCs w:val="20"/>
        </w:rPr>
      </w:pPr>
      <w:r>
        <w:rPr>
          <w:noProof/>
          <w:sz w:val="22"/>
          <w:szCs w:val="22"/>
          <w:lang w:val="de-DE"/>
        </w:rPr>
        <w:lastRenderedPageBreak/>
        <w:drawing>
          <wp:inline distT="0" distB="0" distL="0" distR="0" wp14:anchorId="47457374" wp14:editId="4E6AF830">
            <wp:extent cx="5756910" cy="3633470"/>
            <wp:effectExtent l="0" t="0" r="0" b="5080"/>
            <wp:docPr id="524804056" name="Grafik 6" descr="Ein Bild, das Text, Diagramm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804056" name="Grafik 6" descr="Ein Bild, das Text, Diagramm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6A193" w14:textId="77777777" w:rsidR="00EC1A3B" w:rsidRDefault="00EC1A3B" w:rsidP="00EC1A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0"/>
          <w:szCs w:val="20"/>
        </w:rPr>
      </w:pPr>
      <w:r w:rsidRPr="00ED70AD">
        <w:rPr>
          <w:b/>
          <w:bCs/>
          <w:sz w:val="20"/>
          <w:szCs w:val="20"/>
        </w:rPr>
        <w:t xml:space="preserve">Figure SI </w:t>
      </w:r>
      <w:r>
        <w:rPr>
          <w:b/>
          <w:bCs/>
          <w:sz w:val="20"/>
          <w:szCs w:val="20"/>
        </w:rPr>
        <w:t xml:space="preserve">4 </w:t>
      </w:r>
      <w:r>
        <w:rPr>
          <w:bCs/>
          <w:sz w:val="20"/>
          <w:szCs w:val="20"/>
        </w:rPr>
        <w:t xml:space="preserve">Differences in the </w:t>
      </w:r>
      <w:r>
        <w:rPr>
          <w:sz w:val="20"/>
          <w:szCs w:val="20"/>
        </w:rPr>
        <w:t xml:space="preserve">absorbance spectra (measured in 5 nm intervals) after 1 and 48 hours of 2-MNQ (10 mg/L) and 1000 P/mL in M4 of the respective treatment, blanked against M4 with 1ml/L DMSO. Positive peaks (green dots) at 245, 280, and 345 nm; negative peaks (red dots) at 225, 260, 305, and 445 nm. </w:t>
      </w:r>
    </w:p>
    <w:p w14:paraId="10A131F6" w14:textId="77777777" w:rsidR="00EC1A3B" w:rsidRDefault="00EC1A3B" w:rsidP="00EC1A3B">
      <w:pPr>
        <w:rPr>
          <w:sz w:val="20"/>
          <w:szCs w:val="20"/>
        </w:rPr>
      </w:pPr>
    </w:p>
    <w:p w14:paraId="13066EA2" w14:textId="77777777" w:rsidR="00EC1A3B" w:rsidRDefault="00EC1A3B" w:rsidP="00EC1A3B">
      <w:pPr>
        <w:rPr>
          <w:sz w:val="20"/>
          <w:szCs w:val="20"/>
        </w:rPr>
      </w:pPr>
    </w:p>
    <w:p w14:paraId="78CEE7AC" w14:textId="77777777" w:rsidR="00EC1A3B" w:rsidRPr="004E68C7" w:rsidRDefault="00EC1A3B" w:rsidP="00EC1A3B">
      <w:pPr>
        <w:widowControl w:val="0"/>
        <w:spacing w:line="480" w:lineRule="auto"/>
        <w:rPr>
          <w:i/>
          <w:iCs/>
        </w:rPr>
      </w:pPr>
      <w:r>
        <w:rPr>
          <w:i/>
          <w:iCs/>
        </w:rPr>
        <w:t>Life history and morphology parameters</w:t>
      </w:r>
    </w:p>
    <w:p w14:paraId="349A9720" w14:textId="77777777" w:rsidR="00EC1A3B" w:rsidRPr="009A1C25" w:rsidRDefault="00EC1A3B" w:rsidP="00EC1A3B">
      <w:pPr>
        <w:spacing w:line="480" w:lineRule="auto"/>
        <w:rPr>
          <w:sz w:val="20"/>
          <w:szCs w:val="20"/>
        </w:rPr>
      </w:pPr>
      <w:r w:rsidRPr="009A1C25"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S1</w:t>
      </w:r>
      <w:r w:rsidRPr="009A1C25">
        <w:rPr>
          <w:sz w:val="20"/>
          <w:szCs w:val="20"/>
        </w:rPr>
        <w:t xml:space="preserve"> </w:t>
      </w:r>
      <w:r>
        <w:rPr>
          <w:sz w:val="20"/>
          <w:szCs w:val="20"/>
        </w:rPr>
        <w:t>Life-history</w:t>
      </w:r>
      <w:r w:rsidRPr="009A1C25">
        <w:rPr>
          <w:sz w:val="20"/>
          <w:szCs w:val="20"/>
        </w:rPr>
        <w:t xml:space="preserve"> parameters of </w:t>
      </w:r>
      <w:r w:rsidRPr="009A1C25">
        <w:rPr>
          <w:i/>
          <w:sz w:val="20"/>
          <w:szCs w:val="20"/>
        </w:rPr>
        <w:t xml:space="preserve">D. magna </w:t>
      </w:r>
      <w:r w:rsidRPr="009A1C25">
        <w:rPr>
          <w:sz w:val="20"/>
          <w:szCs w:val="20"/>
        </w:rPr>
        <w:t xml:space="preserve">after chronic exposure to MP and 2-MNQ, given as mean </w:t>
      </w:r>
      <w:r w:rsidRPr="009A1C25">
        <w:rPr>
          <w:color w:val="000000"/>
          <w:sz w:val="20"/>
          <w:szCs w:val="20"/>
        </w:rPr>
        <w:t xml:space="preserve">± SE. </w:t>
      </w:r>
    </w:p>
    <w:tbl>
      <w:tblPr>
        <w:tblW w:w="9432" w:type="dxa"/>
        <w:tblLayout w:type="fixed"/>
        <w:tblLook w:val="0400" w:firstRow="0" w:lastRow="0" w:firstColumn="0" w:lastColumn="0" w:noHBand="0" w:noVBand="1"/>
      </w:tblPr>
      <w:tblGrid>
        <w:gridCol w:w="2689"/>
        <w:gridCol w:w="1579"/>
        <w:gridCol w:w="1774"/>
        <w:gridCol w:w="1891"/>
        <w:gridCol w:w="1499"/>
      </w:tblGrid>
      <w:tr w:rsidR="00EC1A3B" w14:paraId="0C1AB01E" w14:textId="77777777" w:rsidTr="006728F4">
        <w:trPr>
          <w:trHeight w:val="87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47C92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ID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BADA1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Time primiparity (days)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0C2FE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Time first brood (days)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556B61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# neonates first 3 broods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551A9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# of broods</w:t>
            </w:r>
          </w:p>
        </w:tc>
      </w:tr>
      <w:tr w:rsidR="00EC1A3B" w14:paraId="5352CDB5" w14:textId="77777777" w:rsidTr="006728F4">
        <w:trPr>
          <w:trHeight w:val="43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E31BB4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Control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AABA10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7.46 ± 0.18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B09A0F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10.46 ± 0.18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12E54D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35.00 ± 2.42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EF3A021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± 0</w:t>
            </w:r>
          </w:p>
        </w:tc>
      </w:tr>
      <w:tr w:rsidR="00EC1A3B" w14:paraId="5D1691DB" w14:textId="77777777" w:rsidTr="006728F4">
        <w:trPr>
          <w:trHeight w:val="43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69AE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DMSO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4F247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6.82 ± 0.30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F853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9.75 ± 0.43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D6F070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32.6 ± 1.76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2E7E1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4.22 ± 0.15</w:t>
            </w:r>
          </w:p>
        </w:tc>
      </w:tr>
      <w:tr w:rsidR="00EC1A3B" w14:paraId="3C297E70" w14:textId="77777777" w:rsidTr="006728F4">
        <w:trPr>
          <w:trHeight w:val="43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E666B5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2-MNQ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FF1A07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7.61 ± 0.18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964413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10.31 ± 0.17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BE7C52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31.00 ± 1.65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B43387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± 0</w:t>
            </w:r>
          </w:p>
        </w:tc>
      </w:tr>
      <w:tr w:rsidR="00EC1A3B" w14:paraId="7C19E4B0" w14:textId="77777777" w:rsidTr="006728F4">
        <w:trPr>
          <w:trHeight w:val="12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519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Kaolinite low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B3C4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7.5 ± 0.29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4B755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9.82 ± 0.30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9E030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25.83 ± 3.52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A8700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3.17 ± 0.34</w:t>
            </w:r>
          </w:p>
        </w:tc>
      </w:tr>
      <w:tr w:rsidR="00EC1A3B" w14:paraId="725F64DC" w14:textId="77777777" w:rsidTr="006728F4">
        <w:trPr>
          <w:trHeight w:val="43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671E0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Kaolinite high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6F820E6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6.93 ± 0.34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130B65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9.4 ± 0.29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A8F4A2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32.4 ± 1.36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BDEDF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3.8 ± 0.11</w:t>
            </w:r>
          </w:p>
        </w:tc>
      </w:tr>
      <w:tr w:rsidR="00EC1A3B" w14:paraId="35DC4E9A" w14:textId="77777777" w:rsidTr="006728F4">
        <w:trPr>
          <w:trHeight w:val="452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5258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Kaolinite high + 2-MNQ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CCEB7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7.92 ± 0.31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306A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10.67 ± 0.38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38CD5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31.10 ± 1.94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EC8D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± 0</w:t>
            </w:r>
          </w:p>
        </w:tc>
      </w:tr>
      <w:tr w:rsidR="00EC1A3B" w14:paraId="7F94B01D" w14:textId="77777777" w:rsidTr="006728F4">
        <w:trPr>
          <w:trHeight w:val="43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C04A14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 low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E6BCD3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7.13 ± 0.13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E6E982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9.4 ± 0.16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998E7A2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34.64 ± 1.84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FB0FA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± 0</w:t>
            </w:r>
          </w:p>
        </w:tc>
      </w:tr>
      <w:tr w:rsidR="00EC1A3B" w14:paraId="6D243D96" w14:textId="77777777" w:rsidTr="006728F4">
        <w:trPr>
          <w:trHeight w:val="252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540E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PA high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658F4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 xml:space="preserve">6.33 ± 0.19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F6781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9.2 ± 0.14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71B1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37.07 ± 1.46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0651F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4 ± 0</w:t>
            </w:r>
          </w:p>
        </w:tc>
      </w:tr>
      <w:tr w:rsidR="00EC1A3B" w14:paraId="08CE8533" w14:textId="77777777" w:rsidTr="006728F4">
        <w:trPr>
          <w:trHeight w:val="452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25B8FD7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 low + 2-MNQ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A9F7C2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7.64 ± 0.27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C92A058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10.29 ± 0.29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1E4C20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27.17 ± 2.98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5B40B7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3.75 ± 0.22</w:t>
            </w:r>
          </w:p>
        </w:tc>
      </w:tr>
      <w:tr w:rsidR="00EC1A3B" w14:paraId="461C2458" w14:textId="77777777" w:rsidTr="006728F4">
        <w:trPr>
          <w:trHeight w:val="452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AB66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 high + 2-MNQ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458E6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7.87 ± 0.09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33850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10.64 ± 0.17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D416D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32.43 ± 1.17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D6F1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3.93± 0.07</w:t>
            </w:r>
          </w:p>
        </w:tc>
      </w:tr>
      <w:tr w:rsidR="00EC1A3B" w14:paraId="4C28707D" w14:textId="77777777" w:rsidTr="006728F4">
        <w:trPr>
          <w:trHeight w:val="43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AB0D06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PS low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1F7CD6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6.5 ± 0.20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051FE5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9.31 ± 0.17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BA55B4D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38.33 ± 1.36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AC5AE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± 0</w:t>
            </w:r>
          </w:p>
        </w:tc>
      </w:tr>
      <w:tr w:rsidR="00EC1A3B" w14:paraId="56DD945B" w14:textId="77777777" w:rsidTr="006728F4">
        <w:trPr>
          <w:trHeight w:val="43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04F11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PS high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61FFB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6.29 ± 0.16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5D419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9.14 ± 0.14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69CD8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31.57 ± 1.15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BFB88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4.29 ± 0.12</w:t>
            </w:r>
          </w:p>
        </w:tc>
      </w:tr>
      <w:tr w:rsidR="00EC1A3B" w14:paraId="7074B21C" w14:textId="77777777" w:rsidTr="006728F4">
        <w:trPr>
          <w:trHeight w:val="42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D913BF5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PS low + 2-MNQ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B5D1C4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7.8 ± 0.14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3D02AD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10.86 ± 0.14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9C82B7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29.6 ± 2.04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4F4E1F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3.6 ± 0.16</w:t>
            </w:r>
          </w:p>
        </w:tc>
      </w:tr>
      <w:tr w:rsidR="00EC1A3B" w14:paraId="6F4AD0D8" w14:textId="77777777" w:rsidTr="006728F4">
        <w:trPr>
          <w:trHeight w:val="43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C004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PS high + 2-MNQ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0219C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7.5 ± 0.19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63470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10.5 ± 0.15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69390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33.91 ± 1.46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7E436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3.91 ± 0.09</w:t>
            </w:r>
          </w:p>
        </w:tc>
      </w:tr>
    </w:tbl>
    <w:p w14:paraId="243AD785" w14:textId="77777777" w:rsidR="00EC1A3B" w:rsidRDefault="00EC1A3B" w:rsidP="00EC1A3B">
      <w:pPr>
        <w:widowControl w:val="0"/>
        <w:spacing w:line="480" w:lineRule="auto"/>
        <w:ind w:left="480" w:hanging="480"/>
      </w:pPr>
    </w:p>
    <w:p w14:paraId="006AD646" w14:textId="77777777" w:rsidR="00EC1A3B" w:rsidRPr="009A1C25" w:rsidRDefault="00EC1A3B" w:rsidP="00EC1A3B">
      <w:pPr>
        <w:spacing w:line="480" w:lineRule="auto"/>
        <w:rPr>
          <w:sz w:val="20"/>
          <w:szCs w:val="20"/>
        </w:rPr>
      </w:pPr>
      <w:r w:rsidRPr="009A1C25"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S2</w:t>
      </w:r>
      <w:r w:rsidRPr="009A1C25">
        <w:rPr>
          <w:sz w:val="20"/>
          <w:szCs w:val="20"/>
        </w:rPr>
        <w:t xml:space="preserve"> Morphology parameters of </w:t>
      </w:r>
      <w:r w:rsidRPr="009A1C25">
        <w:rPr>
          <w:i/>
          <w:sz w:val="20"/>
          <w:szCs w:val="20"/>
        </w:rPr>
        <w:t xml:space="preserve">D. magna </w:t>
      </w:r>
      <w:r w:rsidRPr="009A1C25">
        <w:rPr>
          <w:sz w:val="20"/>
          <w:szCs w:val="20"/>
        </w:rPr>
        <w:t xml:space="preserve">after chronic exposure to MP and 2-MNQ, given as mean </w:t>
      </w:r>
      <w:r w:rsidRPr="009A1C25">
        <w:rPr>
          <w:color w:val="000000"/>
          <w:sz w:val="20"/>
          <w:szCs w:val="20"/>
        </w:rPr>
        <w:t xml:space="preserve">± SE. </w:t>
      </w:r>
    </w:p>
    <w:tbl>
      <w:tblPr>
        <w:tblW w:w="90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689"/>
        <w:gridCol w:w="2000"/>
        <w:gridCol w:w="2206"/>
        <w:gridCol w:w="2161"/>
      </w:tblGrid>
      <w:tr w:rsidR="00EC1A3B" w14:paraId="46D3BB69" w14:textId="77777777" w:rsidTr="006728F4">
        <w:trPr>
          <w:trHeight w:val="9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DD73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ID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FE4A16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Body length at primiparity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D1402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Body length (Day 21)</w:t>
            </w: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56300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Δ body length</w:t>
            </w:r>
          </w:p>
        </w:tc>
      </w:tr>
      <w:tr w:rsidR="00EC1A3B" w14:paraId="23B570CF" w14:textId="77777777" w:rsidTr="006728F4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C97EC4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Control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10F3F4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2994.97 ± 39.15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6BADCF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3739.85 ± 35.29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F7B3B1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744.40 ± 50.43</w:t>
            </w:r>
          </w:p>
        </w:tc>
      </w:tr>
      <w:tr w:rsidR="00EC1A3B" w14:paraId="617CB496" w14:textId="77777777" w:rsidTr="006728F4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7112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DMSO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F780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2797.80 ± 41.33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CC977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3711.83 ± 35.13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99CAE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902.05 ± 33.77</w:t>
            </w:r>
          </w:p>
        </w:tc>
      </w:tr>
      <w:tr w:rsidR="00EC1A3B" w14:paraId="6AAF815C" w14:textId="77777777" w:rsidTr="006728F4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28B9FC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2-MNQ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73A3B5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2912.14 ± 35.30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85C2234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3536.28 ± 28.33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9921B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620.19 ± 31.45</w:t>
            </w:r>
          </w:p>
        </w:tc>
      </w:tr>
      <w:tr w:rsidR="00EC1A3B" w14:paraId="0E28B559" w14:textId="77777777" w:rsidTr="006728F4">
        <w:trPr>
          <w:trHeight w:val="2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8761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Kaolinite low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07B30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2934.56 ± 48.67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2D04E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3803.01 ± 30.87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E2184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850.96 ± 46.33</w:t>
            </w:r>
          </w:p>
        </w:tc>
      </w:tr>
      <w:tr w:rsidR="00EC1A3B" w14:paraId="66CAB5C6" w14:textId="77777777" w:rsidTr="006728F4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C1DC7E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Kaolinite high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349A5B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2729.11 ± 16.79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123A9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3602.72 ± 19.53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5ED980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858.92 ± 21.45</w:t>
            </w:r>
          </w:p>
        </w:tc>
      </w:tr>
      <w:tr w:rsidR="00EC1A3B" w14:paraId="36EEC3F3" w14:textId="77777777" w:rsidTr="006728F4">
        <w:trPr>
          <w:trHeight w:val="31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6891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Kaolinite high + 2-MNQ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42AEA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2851.11 ± 71.18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F1B3E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3580.65 ± 37.02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4D0E4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689.16 ± 36.74</w:t>
            </w:r>
          </w:p>
        </w:tc>
      </w:tr>
      <w:tr w:rsidR="00EC1A3B" w14:paraId="67AD0020" w14:textId="77777777" w:rsidTr="006728F4">
        <w:trPr>
          <w:trHeight w:val="31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E00458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 low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1346E3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2681.01 ± 38.66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7933EAB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3634.15 ± 32.07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D8010C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942.13 ± 35.03</w:t>
            </w:r>
          </w:p>
        </w:tc>
      </w:tr>
      <w:tr w:rsidR="00EC1A3B" w14:paraId="6E2AA80E" w14:textId="77777777" w:rsidTr="006728F4">
        <w:trPr>
          <w:trHeight w:val="3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B280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PA high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EC167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2737.18 ± 28.09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E4B49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3627.15 ± 23.32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AF235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896.15 ± 33.72</w:t>
            </w:r>
          </w:p>
        </w:tc>
      </w:tr>
      <w:tr w:rsidR="00EC1A3B" w14:paraId="1EFB0C57" w14:textId="77777777" w:rsidTr="006728F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57E01E4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 low + 2-MNQ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1B7BBD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2789.92 ± 49.42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6701DC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3469.35 ± 36.88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BF4D09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715.85 ± 52.47</w:t>
            </w:r>
          </w:p>
        </w:tc>
      </w:tr>
      <w:tr w:rsidR="00EC1A3B" w14:paraId="2DF18A99" w14:textId="77777777" w:rsidTr="006728F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36AE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PA high + 2-MNQ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F7937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2905.51 ± 28.58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A222C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3524.73 ± 15.00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DE11B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635.65 ± 27.88</w:t>
            </w:r>
          </w:p>
        </w:tc>
      </w:tr>
      <w:tr w:rsidR="00EC1A3B" w14:paraId="441B8BB8" w14:textId="77777777" w:rsidTr="006728F4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5ED57E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PS low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31084F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2752.48 ± 25.52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1887C1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3622.67 ± 28.24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1CD4C6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865.16 ± 24.40</w:t>
            </w:r>
          </w:p>
        </w:tc>
      </w:tr>
      <w:tr w:rsidR="00EC1A3B" w14:paraId="159941B7" w14:textId="77777777" w:rsidTr="006728F4">
        <w:trPr>
          <w:trHeight w:val="31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D8E0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PS high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BEAB4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2709.01 ± 24.2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7F9CB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3612.92 ± 25.81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6CB13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903.91 ± 36.71</w:t>
            </w:r>
          </w:p>
        </w:tc>
      </w:tr>
      <w:tr w:rsidR="00EC1A3B" w14:paraId="510842E0" w14:textId="77777777" w:rsidTr="006728F4">
        <w:trPr>
          <w:trHeight w:val="3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7ACA98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PS low + 2-MNQ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BAFD24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>2870.38 ± 41.72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88E1257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 xml:space="preserve">3556.04 ± 46.76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D62594A" w14:textId="77777777" w:rsidR="00EC1A3B" w:rsidRDefault="00EC1A3B" w:rsidP="006728F4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>
              <w:rPr>
                <w:color w:val="000000"/>
              </w:rPr>
              <w:t xml:space="preserve">685.66 ± 45.75 </w:t>
            </w:r>
          </w:p>
        </w:tc>
      </w:tr>
      <w:tr w:rsidR="00EC1A3B" w14:paraId="12C86ED5" w14:textId="77777777" w:rsidTr="006728F4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A60CB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PS high + 2-MNQ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02848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2962.99 ± 41.68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63883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3506.71 ± 44.51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2B1B7" w14:textId="77777777" w:rsidR="00EC1A3B" w:rsidRDefault="00EC1A3B" w:rsidP="006728F4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610.75 ± 33.93</w:t>
            </w:r>
          </w:p>
        </w:tc>
      </w:tr>
    </w:tbl>
    <w:p w14:paraId="2E50A172" w14:textId="77777777" w:rsidR="00EC1A3B" w:rsidRPr="00356823" w:rsidRDefault="00EC1A3B" w:rsidP="00EC1A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iCs/>
          <w:color w:val="000000" w:themeColor="text1"/>
        </w:rPr>
      </w:pPr>
    </w:p>
    <w:p w14:paraId="035965C9" w14:textId="77777777" w:rsidR="000D5425" w:rsidRDefault="000D5425"/>
    <w:sectPr w:rsidR="000D5425" w:rsidSect="00EC1A3B">
      <w:pgSz w:w="11900" w:h="16840"/>
      <w:pgMar w:top="1417" w:right="1417" w:bottom="1134" w:left="1417" w:header="708" w:footer="708" w:gutter="0"/>
      <w:lnNumType w:countBy="1" w:restart="newSection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3B"/>
    <w:rsid w:val="000C2C92"/>
    <w:rsid w:val="000D5425"/>
    <w:rsid w:val="0017366F"/>
    <w:rsid w:val="001B2771"/>
    <w:rsid w:val="004069A4"/>
    <w:rsid w:val="005254E9"/>
    <w:rsid w:val="00560F9E"/>
    <w:rsid w:val="00750352"/>
    <w:rsid w:val="009812FD"/>
    <w:rsid w:val="00B510BF"/>
    <w:rsid w:val="00B8524F"/>
    <w:rsid w:val="00BB4AFB"/>
    <w:rsid w:val="00C45989"/>
    <w:rsid w:val="00E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81CC"/>
  <w15:chartTrackingRefBased/>
  <w15:docId w15:val="{B3F52770-6268-402E-843A-D368A3FD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1A3B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C1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1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1A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1A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1A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1A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1A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1A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1A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1A3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1A3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1A3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1A3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1A3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1A3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1A3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1A3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1A3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EC1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1A3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1A3B"/>
    <w:pPr>
      <w:numPr>
        <w:ilvl w:val="1"/>
      </w:numPr>
      <w:spacing w:before="120"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1A3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EC1A3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ZitatZchn">
    <w:name w:val="Zitat Zchn"/>
    <w:basedOn w:val="Absatz-Standardschriftart"/>
    <w:link w:val="Zitat"/>
    <w:uiPriority w:val="29"/>
    <w:rsid w:val="00EC1A3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EC1A3B"/>
    <w:pPr>
      <w:spacing w:before="120" w:after="280"/>
      <w:ind w:left="720"/>
      <w:contextualSpacing/>
    </w:pPr>
    <w:rPr>
      <w:rFonts w:eastAsiaTheme="minorHAnsi" w:cstheme="minorBidi"/>
      <w:szCs w:val="22"/>
    </w:rPr>
  </w:style>
  <w:style w:type="character" w:styleId="IntensiveHervorhebung">
    <w:name w:val="Intense Emphasis"/>
    <w:basedOn w:val="Absatz-Standardschriftart"/>
    <w:uiPriority w:val="21"/>
    <w:qFormat/>
    <w:rsid w:val="00EC1A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1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1A3B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EC1A3B"/>
    <w:rPr>
      <w:b/>
      <w:bCs/>
      <w:smallCaps/>
      <w:color w:val="0F4761" w:themeColor="accent1" w:themeShade="BF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EC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cid:image002.png@01DC6AB4.D1C5F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3.png@01DC6AB4.D1C5F02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Brehm, Julian</dc:creator>
  <cp:keywords/>
  <dc:description/>
  <cp:lastModifiedBy>Brehm, Julian</cp:lastModifiedBy>
  <cp:revision>3</cp:revision>
  <dcterms:created xsi:type="dcterms:W3CDTF">2026-01-23T08:57:00Z</dcterms:created>
  <dcterms:modified xsi:type="dcterms:W3CDTF">2026-03-02T09:59:00Z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c9e1b528-d566-4005-8ef5-98a9ef3f400c</vt:lpwstr>
  </property>
</Properties>
</file>