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4A8B7" w14:textId="68791F10" w:rsidR="00ED413B" w:rsidRPr="0010504F" w:rsidRDefault="0010504F">
      <w:pPr>
        <w:rPr>
          <w:b/>
          <w:bCs/>
          <w:u w:val="single"/>
        </w:rPr>
      </w:pPr>
      <w:r w:rsidRPr="0010504F">
        <w:rPr>
          <w:b/>
          <w:bCs/>
          <w:u w:val="single"/>
        </w:rPr>
        <w:t>SUP</w:t>
      </w:r>
      <w:r>
        <w:rPr>
          <w:b/>
          <w:bCs/>
          <w:u w:val="single"/>
        </w:rPr>
        <w:t>P</w:t>
      </w:r>
      <w:r w:rsidRPr="0010504F">
        <w:rPr>
          <w:b/>
          <w:bCs/>
          <w:u w:val="single"/>
        </w:rPr>
        <w:t>LEMENTAL MATERIAL</w:t>
      </w:r>
    </w:p>
    <w:p w14:paraId="1E9966CB" w14:textId="77777777" w:rsidR="000E79CF" w:rsidRPr="00DA04EA" w:rsidRDefault="000E79CF" w:rsidP="000E79CF">
      <w:pPr>
        <w:jc w:val="both"/>
        <w:rPr>
          <w:u w:val="single"/>
          <w:lang w:val="en-US"/>
        </w:rPr>
      </w:pPr>
      <w:bookmarkStart w:id="0" w:name="_Ref205881325"/>
      <w:r>
        <w:rPr>
          <w:u w:val="single"/>
          <w:lang w:val="en-US"/>
        </w:rPr>
        <w:t>Sample preparation and histopathological analysis</w:t>
      </w:r>
    </w:p>
    <w:p w14:paraId="7E0947E5" w14:textId="77777777" w:rsidR="000E79CF" w:rsidRDefault="000E79CF" w:rsidP="000E79CF">
      <w:pPr>
        <w:jc w:val="both"/>
        <w:rPr>
          <w:lang w:val="en-US"/>
        </w:rPr>
      </w:pPr>
      <w:r w:rsidRPr="7C4300E9">
        <w:rPr>
          <w:lang w:val="en-US"/>
        </w:rPr>
        <w:t xml:space="preserve">The histopathological characteristics of the ablated tissue were evaluated at different time </w:t>
      </w:r>
      <w:r>
        <w:rPr>
          <w:lang w:val="en-US"/>
        </w:rPr>
        <w:t>points upon ablation</w:t>
      </w:r>
      <w:r w:rsidRPr="7C4300E9">
        <w:rPr>
          <w:lang w:val="en-US"/>
        </w:rPr>
        <w:t xml:space="preserve">. </w:t>
      </w:r>
      <w:r w:rsidRPr="00A17590">
        <w:rPr>
          <w:lang w:val="en-US"/>
        </w:rPr>
        <w:t xml:space="preserve">Tissue samples were cut at 2.5 µm and mounted on TOMO® and </w:t>
      </w:r>
      <w:proofErr w:type="spellStart"/>
      <w:r w:rsidRPr="00A17590">
        <w:rPr>
          <w:lang w:val="en-US"/>
        </w:rPr>
        <w:t>superfrost</w:t>
      </w:r>
      <w:proofErr w:type="spellEnd"/>
      <w:r w:rsidRPr="00A17590">
        <w:rPr>
          <w:lang w:val="en-US"/>
        </w:rPr>
        <w:t>®</w:t>
      </w:r>
      <w:r>
        <w:rPr>
          <w:lang w:val="en-US"/>
        </w:rPr>
        <w:t xml:space="preserve"> </w:t>
      </w:r>
      <w:r w:rsidRPr="00A17590">
        <w:rPr>
          <w:lang w:val="en-US"/>
        </w:rPr>
        <w:t xml:space="preserve">plus slides, depending on the platform. The staining method was performed on an automated immunostaining platform (Discovery ULTRA, Ventana-Roche and </w:t>
      </w:r>
      <w:proofErr w:type="spellStart"/>
      <w:r w:rsidRPr="00A17590">
        <w:rPr>
          <w:lang w:val="en-US"/>
        </w:rPr>
        <w:t>Autostainer</w:t>
      </w:r>
      <w:proofErr w:type="spellEnd"/>
      <w:r w:rsidRPr="00A17590">
        <w:rPr>
          <w:lang w:val="en-US"/>
        </w:rPr>
        <w:t xml:space="preserve"> Link 48, Dako), including deparaffinization and rehydration. Antigen retrieval was first performed with the appropriate method (CC1, buffer, Ventana-Roche or PT Link high/low pH buffer, Dako, Agilent) and endogenous peroxidase was blocked (3% hydrogen peroxide). The slides were then incubated with the appropriate primary antibody as detailed in </w:t>
      </w:r>
      <w:r>
        <w:rPr>
          <w:lang w:val="en-US"/>
        </w:rPr>
        <w:t>Table 1 of the Supplemental Material</w:t>
      </w:r>
      <w:r>
        <w:rPr>
          <w:b/>
          <w:bCs/>
          <w:lang w:val="en-US"/>
        </w:rPr>
        <w:t>.</w:t>
      </w:r>
      <w:r w:rsidRPr="00A17590">
        <w:rPr>
          <w:lang w:val="en-US"/>
        </w:rPr>
        <w:t xml:space="preserve"> After the primary antibodies, the slides were incubated with the corresponding secondary antibodies and the immunohistochemical reaction was revealed using 30-diaminobenzidine tetrahydrochloride (</w:t>
      </w:r>
      <w:proofErr w:type="spellStart"/>
      <w:r w:rsidRPr="00A17590">
        <w:rPr>
          <w:lang w:val="en-US"/>
        </w:rPr>
        <w:t>ChromoMap</w:t>
      </w:r>
      <w:proofErr w:type="spellEnd"/>
      <w:r w:rsidRPr="00A17590">
        <w:rPr>
          <w:lang w:val="en-US"/>
        </w:rPr>
        <w:t xml:space="preserve"> DAB, Ventana, Roche or DAB+ FLEX, Agilent).</w:t>
      </w:r>
    </w:p>
    <w:p w14:paraId="45180757" w14:textId="77777777" w:rsidR="000E79CF" w:rsidRPr="00E0447F" w:rsidRDefault="000E79CF" w:rsidP="000E79CF">
      <w:pPr>
        <w:jc w:val="both"/>
        <w:rPr>
          <w:lang w:val="en-US"/>
        </w:rPr>
      </w:pPr>
      <w:r w:rsidRPr="7C4300E9">
        <w:rPr>
          <w:lang w:val="en-US"/>
        </w:rPr>
        <w:t>The sections were evaluated using conventional histo</w:t>
      </w:r>
      <w:r>
        <w:rPr>
          <w:lang w:val="en-US"/>
        </w:rPr>
        <w:t>chemical</w:t>
      </w:r>
      <w:r w:rsidRPr="7C4300E9">
        <w:rPr>
          <w:lang w:val="en-US"/>
        </w:rPr>
        <w:t xml:space="preserve"> techniques, including special stains such as Masson's trichrome and Reticulin to evidence the presence of type I and III collagen. Residual inflammatory cellularity and fibroblasts/myofibroblasts and their relationship with surrounding cardiomyocytes were evaluated through immunohistochemical techniques</w:t>
      </w:r>
      <w:r>
        <w:rPr>
          <w:lang w:val="en-US"/>
        </w:rPr>
        <w:t xml:space="preserve"> aimed against a number of markers characteristic of different types of cell death mechanisms</w:t>
      </w:r>
      <w:r w:rsidRPr="7C4300E9">
        <w:rPr>
          <w:lang w:val="en-US"/>
        </w:rPr>
        <w:t xml:space="preserve"> (</w:t>
      </w:r>
      <w:r>
        <w:rPr>
          <w:lang w:val="en-US"/>
        </w:rPr>
        <w:t xml:space="preserve">NLRP3, </w:t>
      </w:r>
      <w:r w:rsidRPr="7C4300E9">
        <w:rPr>
          <w:lang w:val="en-US"/>
        </w:rPr>
        <w:t xml:space="preserve">RIPK1, RIPK3, P-RIPK3, Gasdermin (GSMDM), Caspase-1, Caspase-3, Caspase-8, MLKL, P-MLKL). Additionally, the orientation of the myocardial fibers was evaluated in both histological dimensions. </w:t>
      </w:r>
    </w:p>
    <w:p w14:paraId="45DE64DB" w14:textId="77777777" w:rsidR="000E79CF" w:rsidRPr="00E0447F" w:rsidRDefault="000E79CF" w:rsidP="000E79CF">
      <w:pPr>
        <w:jc w:val="both"/>
        <w:rPr>
          <w:lang w:val="en-US"/>
        </w:rPr>
      </w:pPr>
      <w:r w:rsidRPr="00D50F5C">
        <w:rPr>
          <w:lang w:val="en-US"/>
        </w:rPr>
        <w:t xml:space="preserve">Markers of inflammation were also analyzed to identify </w:t>
      </w:r>
      <w:r w:rsidRPr="00884899">
        <w:rPr>
          <w:lang w:val="en-US"/>
        </w:rPr>
        <w:t xml:space="preserve">different </w:t>
      </w:r>
      <w:r w:rsidRPr="00D50F5C">
        <w:rPr>
          <w:lang w:val="en-US"/>
        </w:rPr>
        <w:t>cell</w:t>
      </w:r>
      <w:r w:rsidRPr="00884899">
        <w:rPr>
          <w:lang w:val="en-US"/>
        </w:rPr>
        <w:t xml:space="preserve"> sub</w:t>
      </w:r>
      <w:r w:rsidRPr="00D50F5C">
        <w:rPr>
          <w:lang w:val="en-US"/>
        </w:rPr>
        <w:t>populations</w:t>
      </w:r>
      <w:r w:rsidRPr="00884899">
        <w:rPr>
          <w:lang w:val="en-US"/>
        </w:rPr>
        <w:t xml:space="preserve"> of </w:t>
      </w:r>
      <w:r w:rsidRPr="00D50F5C">
        <w:rPr>
          <w:lang w:val="en-US"/>
        </w:rPr>
        <w:t>immune system cells present in the affected areas</w:t>
      </w:r>
      <w:r w:rsidRPr="00884899">
        <w:rPr>
          <w:lang w:val="en-US"/>
        </w:rPr>
        <w:t>.</w:t>
      </w:r>
      <w:r w:rsidRPr="00D50F5C">
        <w:rPr>
          <w:lang w:val="en-US"/>
        </w:rPr>
        <w:t xml:space="preserve"> </w:t>
      </w:r>
      <w:r w:rsidRPr="00884899">
        <w:rPr>
          <w:lang w:val="en-US"/>
        </w:rPr>
        <w:t xml:space="preserve">A </w:t>
      </w:r>
      <w:r w:rsidRPr="00D50F5C">
        <w:rPr>
          <w:lang w:val="en-US"/>
        </w:rPr>
        <w:t>wide panel of characteristic markers of the different cell types</w:t>
      </w:r>
      <w:r w:rsidRPr="00884899">
        <w:rPr>
          <w:lang w:val="en-US"/>
        </w:rPr>
        <w:t xml:space="preserve"> was used</w:t>
      </w:r>
      <w:r w:rsidRPr="00D50F5C">
        <w:rPr>
          <w:lang w:val="en-US"/>
        </w:rPr>
        <w:t>,</w:t>
      </w:r>
      <w:r w:rsidRPr="00884899">
        <w:rPr>
          <w:lang w:val="en-US"/>
        </w:rPr>
        <w:t xml:space="preserve"> including</w:t>
      </w:r>
      <w:r w:rsidRPr="00D50F5C">
        <w:rPr>
          <w:lang w:val="en-US"/>
        </w:rPr>
        <w:t xml:space="preserve"> Myeloperoxidase (MPO). </w:t>
      </w:r>
      <w:r w:rsidRPr="7C4300E9">
        <w:rPr>
          <w:lang w:val="en-US"/>
        </w:rPr>
        <w:t xml:space="preserve">In addition, </w:t>
      </w:r>
      <w:r>
        <w:rPr>
          <w:lang w:val="en-US"/>
        </w:rPr>
        <w:t>we</w:t>
      </w:r>
      <w:r w:rsidRPr="7C4300E9">
        <w:rPr>
          <w:lang w:val="en-US"/>
        </w:rPr>
        <w:t xml:space="preserve"> also studied</w:t>
      </w:r>
      <w:r>
        <w:rPr>
          <w:lang w:val="en-US"/>
        </w:rPr>
        <w:t xml:space="preserve"> the expression of</w:t>
      </w:r>
      <w:r w:rsidRPr="7C4300E9">
        <w:rPr>
          <w:lang w:val="en-US"/>
        </w:rPr>
        <w:t xml:space="preserve"> GLUT1 </w:t>
      </w:r>
      <w:r>
        <w:rPr>
          <w:lang w:val="en-US"/>
        </w:rPr>
        <w:t xml:space="preserve">in the tissue, </w:t>
      </w:r>
      <w:r w:rsidRPr="7C4300E9">
        <w:rPr>
          <w:lang w:val="en-US"/>
        </w:rPr>
        <w:t>for</w:t>
      </w:r>
      <w:r>
        <w:rPr>
          <w:lang w:val="en-US"/>
        </w:rPr>
        <w:t xml:space="preserve"> the</w:t>
      </w:r>
      <w:r w:rsidRPr="7C4300E9">
        <w:rPr>
          <w:lang w:val="en-US"/>
        </w:rPr>
        <w:t xml:space="preserve"> evaluation of changes in glucose metabolism indicating </w:t>
      </w:r>
      <w:r>
        <w:rPr>
          <w:lang w:val="en-US"/>
        </w:rPr>
        <w:t xml:space="preserve">cell death by </w:t>
      </w:r>
      <w:r w:rsidRPr="7C4300E9">
        <w:rPr>
          <w:lang w:val="en-US"/>
        </w:rPr>
        <w:t>hypoxia.</w:t>
      </w:r>
    </w:p>
    <w:p w14:paraId="35B219C3" w14:textId="66DC7C60" w:rsidR="000E79CF" w:rsidRPr="000E79CF" w:rsidRDefault="000E79CF" w:rsidP="000E79CF">
      <w:pPr>
        <w:jc w:val="both"/>
        <w:rPr>
          <w:lang w:val="en-US"/>
        </w:rPr>
      </w:pPr>
      <w:r w:rsidRPr="00E0447F">
        <w:rPr>
          <w:lang w:val="en-US"/>
        </w:rPr>
        <w:t>The generated histological sections were digitized on an Axio-Scan Z1 (Zeiss) scanner, and the obtained images were analyzed and quantified using the Qupath v0.4.3 image analysis program.</w:t>
      </w:r>
      <w:r>
        <w:rPr>
          <w:lang w:val="en-US"/>
        </w:rPr>
        <w:t xml:space="preserve"> </w:t>
      </w:r>
    </w:p>
    <w:p w14:paraId="05CA7FDA" w14:textId="77777777" w:rsidR="000E79CF" w:rsidRDefault="000E79CF" w:rsidP="0010504F">
      <w:pPr>
        <w:pStyle w:val="Caption"/>
        <w:keepNext/>
        <w:rPr>
          <w:lang w:val="en-GB"/>
        </w:rPr>
      </w:pPr>
    </w:p>
    <w:p w14:paraId="3EB14225" w14:textId="0C9330F9" w:rsidR="0010504F" w:rsidRPr="00944B22" w:rsidRDefault="0010504F" w:rsidP="0010504F">
      <w:pPr>
        <w:pStyle w:val="Caption"/>
        <w:keepNext/>
        <w:rPr>
          <w:lang w:val="en-US"/>
        </w:rPr>
      </w:pPr>
      <w:r w:rsidRPr="00A17590">
        <w:rPr>
          <w:lang w:val="en-GB"/>
        </w:rPr>
        <w:t xml:space="preserve">Table </w:t>
      </w:r>
      <w:r w:rsidRPr="00A17590">
        <w:rPr>
          <w:lang w:val="en-GB"/>
        </w:rPr>
        <w:fldChar w:fldCharType="begin"/>
      </w:r>
      <w:r w:rsidRPr="00A17590">
        <w:rPr>
          <w:lang w:val="en-GB"/>
        </w:rPr>
        <w:instrText xml:space="preserve"> SEQ Table \* ARABIC </w:instrText>
      </w:r>
      <w:r w:rsidRPr="00A17590">
        <w:rPr>
          <w:lang w:val="en-GB"/>
        </w:rPr>
        <w:fldChar w:fldCharType="separate"/>
      </w:r>
      <w:r w:rsidRPr="00A17590">
        <w:rPr>
          <w:noProof/>
          <w:lang w:val="en-GB"/>
        </w:rPr>
        <w:t>1</w:t>
      </w:r>
      <w:r w:rsidRPr="00A17590">
        <w:rPr>
          <w:lang w:val="en-GB"/>
        </w:rPr>
        <w:fldChar w:fldCharType="end"/>
      </w:r>
      <w:bookmarkEnd w:id="0"/>
      <w:r w:rsidRPr="00A17590">
        <w:rPr>
          <w:lang w:val="en-GB"/>
        </w:rPr>
        <w:t xml:space="preserve"> Biomarkers Tested</w:t>
      </w:r>
      <w:r>
        <w:rPr>
          <w:lang w:val="en-GB"/>
        </w:rPr>
        <w:t xml:space="preserve">. </w:t>
      </w:r>
      <w:r w:rsidRPr="004B1611">
        <w:rPr>
          <w:lang w:val="en-US"/>
        </w:rPr>
        <w:t>NOD-, LRR- and pyrin domain-containing protein 3 (NLRP3)</w:t>
      </w:r>
      <w:r w:rsidRPr="00944B22">
        <w:rPr>
          <w:lang w:val="en-US"/>
        </w:rPr>
        <w:t>. Receptor-interacting serine/threonine protein kinase 1 (RIPK1). Receptor-interacting serine/threonine protein kinase 3 (RIPK3)</w:t>
      </w:r>
      <w:r>
        <w:rPr>
          <w:lang w:val="en-US"/>
        </w:rPr>
        <w:t xml:space="preserve">. </w:t>
      </w:r>
      <w:r w:rsidRPr="7C4300E9">
        <w:rPr>
          <w:lang w:val="en-US"/>
        </w:rPr>
        <w:t>Gasdermin (GSMDM)</w:t>
      </w:r>
      <w:r>
        <w:rPr>
          <w:lang w:val="en-US"/>
        </w:rPr>
        <w:t>. M</w:t>
      </w:r>
      <w:r w:rsidRPr="00944B22">
        <w:rPr>
          <w:lang w:val="en-US"/>
        </w:rPr>
        <w:t>ixed lineage kinase domain-like (MLKL)</w:t>
      </w:r>
    </w:p>
    <w:tbl>
      <w:tblPr>
        <w:tblStyle w:val="PlainTable5"/>
        <w:tblW w:w="0" w:type="auto"/>
        <w:jc w:val="center"/>
        <w:tblLayout w:type="fixed"/>
        <w:tblLook w:val="04A0" w:firstRow="1" w:lastRow="0" w:firstColumn="1" w:lastColumn="0" w:noHBand="0" w:noVBand="1"/>
      </w:tblPr>
      <w:tblGrid>
        <w:gridCol w:w="1081"/>
        <w:gridCol w:w="982"/>
        <w:gridCol w:w="943"/>
        <w:gridCol w:w="1292"/>
        <w:gridCol w:w="959"/>
        <w:gridCol w:w="678"/>
        <w:gridCol w:w="586"/>
        <w:gridCol w:w="1282"/>
        <w:gridCol w:w="701"/>
      </w:tblGrid>
      <w:tr w:rsidR="00005BEF" w:rsidRPr="009045FE" w14:paraId="63AD17A2" w14:textId="00990B12" w:rsidTr="009045F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081" w:type="dxa"/>
            <w:noWrap/>
            <w:hideMark/>
          </w:tcPr>
          <w:p w14:paraId="31435BAF" w14:textId="77777777" w:rsidR="00005BEF" w:rsidRPr="009045FE" w:rsidRDefault="00005BEF" w:rsidP="00E540C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Antibody</w:t>
            </w:r>
          </w:p>
        </w:tc>
        <w:tc>
          <w:tcPr>
            <w:tcW w:w="982" w:type="dxa"/>
            <w:noWrap/>
            <w:hideMark/>
          </w:tcPr>
          <w:p w14:paraId="0021250A" w14:textId="77777777" w:rsidR="00005BEF" w:rsidRPr="009045FE" w:rsidRDefault="00005BEF" w:rsidP="00E540C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14"/>
                <w:lang w:val="en-US"/>
              </w:rPr>
            </w:pPr>
            <w:r w:rsidRPr="009045FE">
              <w:rPr>
                <w:rFonts w:asciiTheme="minorHAnsi" w:hAnsiTheme="minorHAnsi" w:cstheme="minorHAnsi"/>
                <w:sz w:val="14"/>
                <w:szCs w:val="14"/>
                <w:lang w:val="en-US"/>
              </w:rPr>
              <w:t>Company</w:t>
            </w:r>
          </w:p>
        </w:tc>
        <w:tc>
          <w:tcPr>
            <w:tcW w:w="943" w:type="dxa"/>
            <w:noWrap/>
            <w:hideMark/>
          </w:tcPr>
          <w:p w14:paraId="1296A9A8" w14:textId="77777777" w:rsidR="00005BEF" w:rsidRPr="009045FE" w:rsidRDefault="00005BEF" w:rsidP="00E540C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14"/>
                <w:lang w:val="en-US"/>
              </w:rPr>
            </w:pPr>
            <w:r w:rsidRPr="009045FE">
              <w:rPr>
                <w:rFonts w:asciiTheme="minorHAnsi" w:hAnsiTheme="minorHAnsi" w:cstheme="minorHAnsi"/>
                <w:sz w:val="14"/>
                <w:szCs w:val="14"/>
                <w:lang w:val="en-US"/>
              </w:rPr>
              <w:t>Reference</w:t>
            </w:r>
          </w:p>
        </w:tc>
        <w:tc>
          <w:tcPr>
            <w:tcW w:w="1292" w:type="dxa"/>
            <w:noWrap/>
            <w:hideMark/>
          </w:tcPr>
          <w:p w14:paraId="38F74E47" w14:textId="77777777" w:rsidR="00005BEF" w:rsidRPr="009045FE" w:rsidRDefault="00005BEF" w:rsidP="00E540C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14"/>
                <w:lang w:val="en-US"/>
              </w:rPr>
            </w:pPr>
            <w:r w:rsidRPr="009045FE">
              <w:rPr>
                <w:rFonts w:asciiTheme="minorHAnsi" w:hAnsiTheme="minorHAnsi" w:cstheme="minorHAnsi"/>
                <w:sz w:val="14"/>
                <w:szCs w:val="14"/>
                <w:lang w:val="en-US"/>
              </w:rPr>
              <w:t>Clon:</w:t>
            </w:r>
          </w:p>
        </w:tc>
        <w:tc>
          <w:tcPr>
            <w:tcW w:w="959" w:type="dxa"/>
            <w:noWrap/>
            <w:hideMark/>
          </w:tcPr>
          <w:p w14:paraId="0282BD24" w14:textId="77777777" w:rsidR="00005BEF" w:rsidRPr="009045FE" w:rsidRDefault="00005BEF" w:rsidP="00E540C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14"/>
                <w:lang w:val="en-US"/>
              </w:rPr>
            </w:pPr>
            <w:r w:rsidRPr="009045FE">
              <w:rPr>
                <w:rFonts w:asciiTheme="minorHAnsi" w:hAnsiTheme="minorHAnsi" w:cstheme="minorHAnsi"/>
                <w:sz w:val="14"/>
                <w:szCs w:val="14"/>
                <w:lang w:val="en-US"/>
              </w:rPr>
              <w:t>Retrieval</w:t>
            </w:r>
          </w:p>
        </w:tc>
        <w:tc>
          <w:tcPr>
            <w:tcW w:w="678" w:type="dxa"/>
            <w:noWrap/>
            <w:hideMark/>
          </w:tcPr>
          <w:p w14:paraId="6C9EAE5F" w14:textId="77777777" w:rsidR="00005BEF" w:rsidRPr="009045FE" w:rsidRDefault="00005BEF" w:rsidP="00E540C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14"/>
                <w:lang w:val="en-US"/>
              </w:rPr>
            </w:pPr>
            <w:r w:rsidRPr="009045FE">
              <w:rPr>
                <w:rFonts w:asciiTheme="minorHAnsi" w:hAnsiTheme="minorHAnsi" w:cstheme="minorHAnsi"/>
                <w:sz w:val="14"/>
                <w:szCs w:val="14"/>
                <w:lang w:val="en-US"/>
              </w:rPr>
              <w:t>Dilution</w:t>
            </w:r>
          </w:p>
        </w:tc>
        <w:tc>
          <w:tcPr>
            <w:tcW w:w="586" w:type="dxa"/>
            <w:noWrap/>
            <w:hideMark/>
          </w:tcPr>
          <w:p w14:paraId="1E94575F" w14:textId="53612984" w:rsidR="00005BEF" w:rsidRPr="009045FE" w:rsidRDefault="00005BEF" w:rsidP="00E540C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14"/>
                <w:lang w:val="en-US"/>
              </w:rPr>
            </w:pPr>
            <w:r w:rsidRPr="009045FE">
              <w:rPr>
                <w:rFonts w:asciiTheme="minorHAnsi" w:hAnsiTheme="minorHAnsi" w:cstheme="minorHAnsi"/>
                <w:sz w:val="14"/>
                <w:szCs w:val="14"/>
                <w:lang w:val="en-US"/>
              </w:rPr>
              <w:t>Time</w:t>
            </w:r>
            <w:r w:rsidR="009045FE">
              <w:rPr>
                <w:rFonts w:asciiTheme="minorHAnsi" w:hAnsiTheme="minorHAnsi" w:cstheme="minorHAnsi"/>
                <w:sz w:val="14"/>
                <w:szCs w:val="14"/>
                <w:lang w:val="en-US"/>
              </w:rPr>
              <w:t xml:space="preserve"> (min)</w:t>
            </w:r>
          </w:p>
        </w:tc>
        <w:tc>
          <w:tcPr>
            <w:tcW w:w="1282" w:type="dxa"/>
            <w:noWrap/>
            <w:hideMark/>
          </w:tcPr>
          <w:p w14:paraId="3BE88E6F" w14:textId="77777777" w:rsidR="00005BEF" w:rsidRPr="009045FE" w:rsidRDefault="00005BEF" w:rsidP="00E540C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14"/>
                <w:lang w:val="en-US"/>
              </w:rPr>
            </w:pPr>
            <w:proofErr w:type="spellStart"/>
            <w:r w:rsidRPr="009045FE">
              <w:rPr>
                <w:rFonts w:asciiTheme="minorHAnsi" w:hAnsiTheme="minorHAnsi" w:cstheme="minorHAnsi"/>
                <w:sz w:val="14"/>
                <w:szCs w:val="14"/>
                <w:lang w:val="en-US"/>
              </w:rPr>
              <w:t>Inmunostainer</w:t>
            </w:r>
            <w:proofErr w:type="spellEnd"/>
          </w:p>
        </w:tc>
        <w:tc>
          <w:tcPr>
            <w:tcW w:w="701" w:type="dxa"/>
          </w:tcPr>
          <w:p w14:paraId="0A4A61A6" w14:textId="0A6B27D0" w:rsidR="00005BEF" w:rsidRPr="009045FE" w:rsidRDefault="009045FE" w:rsidP="009045FE">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asciiTheme="minorHAnsi" w:hAnsiTheme="minorHAnsi" w:cstheme="minorHAnsi"/>
                <w:sz w:val="14"/>
                <w:szCs w:val="14"/>
                <w:lang w:val="en-US"/>
              </w:rPr>
              <w:t>Specific Marker</w:t>
            </w:r>
          </w:p>
        </w:tc>
      </w:tr>
      <w:tr w:rsidR="00005BEF" w:rsidRPr="009045FE" w14:paraId="6A06AE2A" w14:textId="6290C1F2" w:rsidTr="009045F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02707D7E" w14:textId="77777777" w:rsidR="00005BEF" w:rsidRPr="009045FE" w:rsidRDefault="00005BEF" w:rsidP="00E540C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Actin</w:t>
            </w:r>
          </w:p>
        </w:tc>
        <w:tc>
          <w:tcPr>
            <w:tcW w:w="982" w:type="dxa"/>
            <w:noWrap/>
            <w:hideMark/>
          </w:tcPr>
          <w:p w14:paraId="308B03DF"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Dako</w:t>
            </w:r>
          </w:p>
        </w:tc>
        <w:tc>
          <w:tcPr>
            <w:tcW w:w="943" w:type="dxa"/>
            <w:noWrap/>
            <w:hideMark/>
          </w:tcPr>
          <w:p w14:paraId="60204539"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M0635</w:t>
            </w:r>
          </w:p>
        </w:tc>
        <w:tc>
          <w:tcPr>
            <w:tcW w:w="1292" w:type="dxa"/>
            <w:noWrap/>
            <w:hideMark/>
          </w:tcPr>
          <w:p w14:paraId="510C89ED"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Mouse Monoclonal (HHF35)</w:t>
            </w:r>
          </w:p>
        </w:tc>
        <w:tc>
          <w:tcPr>
            <w:tcW w:w="959" w:type="dxa"/>
            <w:noWrap/>
            <w:hideMark/>
          </w:tcPr>
          <w:p w14:paraId="69142A5A"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CC1 40 min</w:t>
            </w:r>
          </w:p>
        </w:tc>
        <w:tc>
          <w:tcPr>
            <w:tcW w:w="678" w:type="dxa"/>
            <w:noWrap/>
            <w:hideMark/>
          </w:tcPr>
          <w:p w14:paraId="45A9B60E"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1/1000</w:t>
            </w:r>
          </w:p>
        </w:tc>
        <w:tc>
          <w:tcPr>
            <w:tcW w:w="586" w:type="dxa"/>
            <w:noWrap/>
            <w:hideMark/>
          </w:tcPr>
          <w:p w14:paraId="1ABA1E7D" w14:textId="51829268"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 xml:space="preserve">24 </w:t>
            </w:r>
          </w:p>
        </w:tc>
        <w:tc>
          <w:tcPr>
            <w:tcW w:w="1282" w:type="dxa"/>
            <w:noWrap/>
            <w:hideMark/>
          </w:tcPr>
          <w:p w14:paraId="71306E5C"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Discovery ULTRA, Ventana-Roche</w:t>
            </w:r>
          </w:p>
        </w:tc>
        <w:tc>
          <w:tcPr>
            <w:tcW w:w="701" w:type="dxa"/>
          </w:tcPr>
          <w:p w14:paraId="666D3F6F" w14:textId="69C3958E" w:rsidR="00005BEF" w:rsidRPr="009045FE" w:rsidRDefault="00410A00" w:rsidP="00E540C0">
            <w:pPr>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Protein</w:t>
            </w:r>
          </w:p>
        </w:tc>
      </w:tr>
      <w:tr w:rsidR="00005BEF" w:rsidRPr="009045FE" w14:paraId="1876D2BD" w14:textId="082777AB" w:rsidTr="009045FE">
        <w:trPr>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1D546D15" w14:textId="77777777" w:rsidR="00005BEF" w:rsidRPr="009045FE" w:rsidRDefault="00005BEF" w:rsidP="00E540C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C3-cleaved</w:t>
            </w:r>
          </w:p>
        </w:tc>
        <w:tc>
          <w:tcPr>
            <w:tcW w:w="982" w:type="dxa"/>
            <w:noWrap/>
            <w:hideMark/>
          </w:tcPr>
          <w:p w14:paraId="4AE980B7"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Cell Signaling</w:t>
            </w:r>
          </w:p>
        </w:tc>
        <w:tc>
          <w:tcPr>
            <w:tcW w:w="943" w:type="dxa"/>
            <w:noWrap/>
            <w:hideMark/>
          </w:tcPr>
          <w:p w14:paraId="7AFBCE42"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9661</w:t>
            </w:r>
          </w:p>
        </w:tc>
        <w:tc>
          <w:tcPr>
            <w:tcW w:w="1292" w:type="dxa"/>
            <w:noWrap/>
            <w:hideMark/>
          </w:tcPr>
          <w:p w14:paraId="2924BBC1"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Rabbit Polyclonal</w:t>
            </w:r>
          </w:p>
        </w:tc>
        <w:tc>
          <w:tcPr>
            <w:tcW w:w="959" w:type="dxa"/>
            <w:noWrap/>
            <w:hideMark/>
          </w:tcPr>
          <w:p w14:paraId="0143A5AC"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CC1 40min</w:t>
            </w:r>
          </w:p>
        </w:tc>
        <w:tc>
          <w:tcPr>
            <w:tcW w:w="678" w:type="dxa"/>
            <w:noWrap/>
            <w:hideMark/>
          </w:tcPr>
          <w:p w14:paraId="1B3760B3"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 xml:space="preserve">1/200 </w:t>
            </w:r>
          </w:p>
        </w:tc>
        <w:tc>
          <w:tcPr>
            <w:tcW w:w="586" w:type="dxa"/>
            <w:noWrap/>
            <w:hideMark/>
          </w:tcPr>
          <w:p w14:paraId="368562C2" w14:textId="7FEB5E4F"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24</w:t>
            </w:r>
          </w:p>
        </w:tc>
        <w:tc>
          <w:tcPr>
            <w:tcW w:w="1282" w:type="dxa"/>
            <w:noWrap/>
            <w:hideMark/>
          </w:tcPr>
          <w:p w14:paraId="362A8681"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Discovery ULTRA, Ventana-Roche</w:t>
            </w:r>
          </w:p>
        </w:tc>
        <w:tc>
          <w:tcPr>
            <w:tcW w:w="701" w:type="dxa"/>
          </w:tcPr>
          <w:p w14:paraId="6D2695A3" w14:textId="7502449C" w:rsidR="00005BEF" w:rsidRPr="009045FE" w:rsidRDefault="00410A00" w:rsidP="00E540C0">
            <w:pPr>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Cell death</w:t>
            </w:r>
          </w:p>
        </w:tc>
      </w:tr>
      <w:tr w:rsidR="00005BEF" w:rsidRPr="009045FE" w14:paraId="28BDBD57" w14:textId="7C478918" w:rsidTr="009045F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217F6844" w14:textId="77777777" w:rsidR="00005BEF" w:rsidRPr="009045FE" w:rsidRDefault="00005BEF" w:rsidP="00E540C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Calnexin</w:t>
            </w:r>
          </w:p>
        </w:tc>
        <w:tc>
          <w:tcPr>
            <w:tcW w:w="982" w:type="dxa"/>
            <w:noWrap/>
            <w:hideMark/>
          </w:tcPr>
          <w:p w14:paraId="2FCFB6BF"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Proteintech</w:t>
            </w:r>
            <w:proofErr w:type="spellEnd"/>
          </w:p>
        </w:tc>
        <w:tc>
          <w:tcPr>
            <w:tcW w:w="943" w:type="dxa"/>
            <w:noWrap/>
            <w:hideMark/>
          </w:tcPr>
          <w:p w14:paraId="4EA28026"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66903-1-Ig</w:t>
            </w:r>
          </w:p>
        </w:tc>
        <w:tc>
          <w:tcPr>
            <w:tcW w:w="1292" w:type="dxa"/>
            <w:noWrap/>
            <w:hideMark/>
          </w:tcPr>
          <w:p w14:paraId="4B1B0593"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Mouse Monoclonal (2A2C6)</w:t>
            </w:r>
          </w:p>
        </w:tc>
        <w:tc>
          <w:tcPr>
            <w:tcW w:w="959" w:type="dxa"/>
            <w:noWrap/>
            <w:hideMark/>
          </w:tcPr>
          <w:p w14:paraId="66B1B516"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High PT Dako 20 min</w:t>
            </w:r>
          </w:p>
        </w:tc>
        <w:tc>
          <w:tcPr>
            <w:tcW w:w="678" w:type="dxa"/>
            <w:noWrap/>
            <w:hideMark/>
          </w:tcPr>
          <w:p w14:paraId="4A7D0148"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1/2500</w:t>
            </w:r>
          </w:p>
        </w:tc>
        <w:tc>
          <w:tcPr>
            <w:tcW w:w="586" w:type="dxa"/>
            <w:noWrap/>
            <w:hideMark/>
          </w:tcPr>
          <w:p w14:paraId="38A6FD66" w14:textId="7A626DB2"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40</w:t>
            </w:r>
          </w:p>
        </w:tc>
        <w:tc>
          <w:tcPr>
            <w:tcW w:w="1282" w:type="dxa"/>
            <w:noWrap/>
            <w:hideMark/>
          </w:tcPr>
          <w:p w14:paraId="79540E83"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Autostainer</w:t>
            </w:r>
            <w:proofErr w:type="spellEnd"/>
            <w:r w:rsidRPr="009045FE">
              <w:rPr>
                <w:rFonts w:cstheme="minorHAnsi"/>
                <w:sz w:val="14"/>
                <w:szCs w:val="14"/>
                <w:lang w:val="en-US"/>
              </w:rPr>
              <w:t xml:space="preserve"> Link 48, Dako</w:t>
            </w:r>
          </w:p>
        </w:tc>
        <w:tc>
          <w:tcPr>
            <w:tcW w:w="701" w:type="dxa"/>
          </w:tcPr>
          <w:p w14:paraId="5F6359B9" w14:textId="09972DD5" w:rsidR="00005BEF" w:rsidRPr="009045FE" w:rsidRDefault="00410A00" w:rsidP="00E540C0">
            <w:pPr>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Protein</w:t>
            </w:r>
          </w:p>
        </w:tc>
      </w:tr>
      <w:tr w:rsidR="00005BEF" w:rsidRPr="009045FE" w14:paraId="1EC09BC7" w14:textId="0175FFBA" w:rsidTr="009045FE">
        <w:trPr>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12156EED" w14:textId="77777777" w:rsidR="00005BEF" w:rsidRPr="009045FE" w:rsidRDefault="00005BEF" w:rsidP="00E540C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Calreticulin</w:t>
            </w:r>
          </w:p>
        </w:tc>
        <w:tc>
          <w:tcPr>
            <w:tcW w:w="982" w:type="dxa"/>
            <w:noWrap/>
            <w:hideMark/>
          </w:tcPr>
          <w:p w14:paraId="5B4D360A"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Abcam</w:t>
            </w:r>
          </w:p>
        </w:tc>
        <w:tc>
          <w:tcPr>
            <w:tcW w:w="943" w:type="dxa"/>
            <w:noWrap/>
            <w:hideMark/>
          </w:tcPr>
          <w:p w14:paraId="3C1F0376"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ab2907</w:t>
            </w:r>
          </w:p>
        </w:tc>
        <w:tc>
          <w:tcPr>
            <w:tcW w:w="1292" w:type="dxa"/>
            <w:noWrap/>
            <w:hideMark/>
          </w:tcPr>
          <w:p w14:paraId="0CD499F1"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Rabbit Polyclonal</w:t>
            </w:r>
          </w:p>
        </w:tc>
        <w:tc>
          <w:tcPr>
            <w:tcW w:w="959" w:type="dxa"/>
            <w:noWrap/>
            <w:hideMark/>
          </w:tcPr>
          <w:p w14:paraId="53225E62"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Low PT Dako 20 min</w:t>
            </w:r>
          </w:p>
        </w:tc>
        <w:tc>
          <w:tcPr>
            <w:tcW w:w="678" w:type="dxa"/>
            <w:noWrap/>
            <w:hideMark/>
          </w:tcPr>
          <w:p w14:paraId="688BB967"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1/600</w:t>
            </w:r>
          </w:p>
        </w:tc>
        <w:tc>
          <w:tcPr>
            <w:tcW w:w="586" w:type="dxa"/>
            <w:noWrap/>
            <w:hideMark/>
          </w:tcPr>
          <w:p w14:paraId="5354A285" w14:textId="6E64E40C"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20</w:t>
            </w:r>
          </w:p>
        </w:tc>
        <w:tc>
          <w:tcPr>
            <w:tcW w:w="1282" w:type="dxa"/>
            <w:noWrap/>
            <w:hideMark/>
          </w:tcPr>
          <w:p w14:paraId="70EBBD0D"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Autostainer</w:t>
            </w:r>
            <w:proofErr w:type="spellEnd"/>
            <w:r w:rsidRPr="009045FE">
              <w:rPr>
                <w:rFonts w:cstheme="minorHAnsi"/>
                <w:sz w:val="14"/>
                <w:szCs w:val="14"/>
                <w:lang w:val="en-US"/>
              </w:rPr>
              <w:t xml:space="preserve"> Link 48, Dako</w:t>
            </w:r>
          </w:p>
        </w:tc>
        <w:tc>
          <w:tcPr>
            <w:tcW w:w="701" w:type="dxa"/>
          </w:tcPr>
          <w:p w14:paraId="26E03D2B" w14:textId="641F23BF" w:rsidR="00005BEF" w:rsidRPr="009045FE" w:rsidRDefault="00410A00" w:rsidP="00E540C0">
            <w:pPr>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Protein</w:t>
            </w:r>
          </w:p>
        </w:tc>
      </w:tr>
      <w:tr w:rsidR="00005BEF" w:rsidRPr="009045FE" w14:paraId="56952AFB" w14:textId="03974FC0" w:rsidTr="009045F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5E24E51A" w14:textId="77777777" w:rsidR="00005BEF" w:rsidRPr="009045FE" w:rsidRDefault="00005BEF" w:rsidP="00E540C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 xml:space="preserve">Caspase-1 </w:t>
            </w:r>
          </w:p>
        </w:tc>
        <w:tc>
          <w:tcPr>
            <w:tcW w:w="982" w:type="dxa"/>
            <w:noWrap/>
            <w:hideMark/>
          </w:tcPr>
          <w:p w14:paraId="4875FF0C"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Abcam</w:t>
            </w:r>
          </w:p>
        </w:tc>
        <w:tc>
          <w:tcPr>
            <w:tcW w:w="943" w:type="dxa"/>
            <w:noWrap/>
            <w:hideMark/>
          </w:tcPr>
          <w:p w14:paraId="71C638B6"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ab74249</w:t>
            </w:r>
          </w:p>
        </w:tc>
        <w:tc>
          <w:tcPr>
            <w:tcW w:w="1292" w:type="dxa"/>
            <w:noWrap/>
            <w:hideMark/>
          </w:tcPr>
          <w:p w14:paraId="5C7A97A6"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Rabbit Polyclonal</w:t>
            </w:r>
          </w:p>
        </w:tc>
        <w:tc>
          <w:tcPr>
            <w:tcW w:w="959" w:type="dxa"/>
            <w:noWrap/>
            <w:hideMark/>
          </w:tcPr>
          <w:p w14:paraId="6618AD1E"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High PT Dako 20 min</w:t>
            </w:r>
          </w:p>
        </w:tc>
        <w:tc>
          <w:tcPr>
            <w:tcW w:w="678" w:type="dxa"/>
            <w:noWrap/>
            <w:hideMark/>
          </w:tcPr>
          <w:p w14:paraId="5BB654BA"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1/300</w:t>
            </w:r>
          </w:p>
        </w:tc>
        <w:tc>
          <w:tcPr>
            <w:tcW w:w="586" w:type="dxa"/>
            <w:noWrap/>
            <w:hideMark/>
          </w:tcPr>
          <w:p w14:paraId="7CDD54EF" w14:textId="67DCA00E"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20</w:t>
            </w:r>
          </w:p>
        </w:tc>
        <w:tc>
          <w:tcPr>
            <w:tcW w:w="1282" w:type="dxa"/>
            <w:noWrap/>
            <w:hideMark/>
          </w:tcPr>
          <w:p w14:paraId="52104E35"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Autostainer</w:t>
            </w:r>
            <w:proofErr w:type="spellEnd"/>
            <w:r w:rsidRPr="009045FE">
              <w:rPr>
                <w:rFonts w:cstheme="minorHAnsi"/>
                <w:sz w:val="14"/>
                <w:szCs w:val="14"/>
                <w:lang w:val="en-US"/>
              </w:rPr>
              <w:t xml:space="preserve"> Link 48, Dako</w:t>
            </w:r>
          </w:p>
        </w:tc>
        <w:tc>
          <w:tcPr>
            <w:tcW w:w="701" w:type="dxa"/>
          </w:tcPr>
          <w:p w14:paraId="5EDB2F69" w14:textId="773DFD55" w:rsidR="00410A00" w:rsidRPr="009045FE" w:rsidRDefault="00410A00" w:rsidP="00E540C0">
            <w:pPr>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Cell death</w:t>
            </w:r>
          </w:p>
        </w:tc>
      </w:tr>
      <w:tr w:rsidR="00005BEF" w:rsidRPr="009045FE" w14:paraId="0239960B" w14:textId="19B6A940" w:rsidTr="009045FE">
        <w:trPr>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339ED652" w14:textId="77777777" w:rsidR="00005BEF" w:rsidRPr="009045FE" w:rsidRDefault="00005BEF" w:rsidP="00E540C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lastRenderedPageBreak/>
              <w:t>Caspase-8</w:t>
            </w:r>
          </w:p>
        </w:tc>
        <w:tc>
          <w:tcPr>
            <w:tcW w:w="982" w:type="dxa"/>
            <w:noWrap/>
            <w:hideMark/>
          </w:tcPr>
          <w:p w14:paraId="6F90DA48"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Abcam</w:t>
            </w:r>
          </w:p>
        </w:tc>
        <w:tc>
          <w:tcPr>
            <w:tcW w:w="943" w:type="dxa"/>
            <w:noWrap/>
            <w:hideMark/>
          </w:tcPr>
          <w:p w14:paraId="2312FBD6"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ab25901</w:t>
            </w:r>
          </w:p>
        </w:tc>
        <w:tc>
          <w:tcPr>
            <w:tcW w:w="1292" w:type="dxa"/>
            <w:noWrap/>
            <w:hideMark/>
          </w:tcPr>
          <w:p w14:paraId="2A540800"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Rabbit Polyclonal</w:t>
            </w:r>
          </w:p>
        </w:tc>
        <w:tc>
          <w:tcPr>
            <w:tcW w:w="959" w:type="dxa"/>
            <w:noWrap/>
            <w:hideMark/>
          </w:tcPr>
          <w:p w14:paraId="74C3B7DF"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Low PT Dako</w:t>
            </w:r>
          </w:p>
        </w:tc>
        <w:tc>
          <w:tcPr>
            <w:tcW w:w="678" w:type="dxa"/>
            <w:noWrap/>
            <w:hideMark/>
          </w:tcPr>
          <w:p w14:paraId="1371D7FB"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1/600</w:t>
            </w:r>
          </w:p>
        </w:tc>
        <w:tc>
          <w:tcPr>
            <w:tcW w:w="586" w:type="dxa"/>
            <w:noWrap/>
            <w:hideMark/>
          </w:tcPr>
          <w:p w14:paraId="1177764D" w14:textId="15F51E8B"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 xml:space="preserve">40 </w:t>
            </w:r>
          </w:p>
        </w:tc>
        <w:tc>
          <w:tcPr>
            <w:tcW w:w="1282" w:type="dxa"/>
            <w:noWrap/>
            <w:hideMark/>
          </w:tcPr>
          <w:p w14:paraId="2F0231B4" w14:textId="77777777" w:rsidR="00005BEF" w:rsidRPr="009045FE" w:rsidRDefault="00005BEF" w:rsidP="00E540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Autostainer</w:t>
            </w:r>
            <w:proofErr w:type="spellEnd"/>
            <w:r w:rsidRPr="009045FE">
              <w:rPr>
                <w:rFonts w:cstheme="minorHAnsi"/>
                <w:sz w:val="14"/>
                <w:szCs w:val="14"/>
                <w:lang w:val="en-US"/>
              </w:rPr>
              <w:t xml:space="preserve"> Link 48, Dako</w:t>
            </w:r>
          </w:p>
        </w:tc>
        <w:tc>
          <w:tcPr>
            <w:tcW w:w="701" w:type="dxa"/>
          </w:tcPr>
          <w:p w14:paraId="0F87ACCF" w14:textId="54C51D80" w:rsidR="00005BEF" w:rsidRPr="009045FE" w:rsidRDefault="00410A00" w:rsidP="00E540C0">
            <w:pPr>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Cell death</w:t>
            </w:r>
          </w:p>
        </w:tc>
      </w:tr>
      <w:tr w:rsidR="00005BEF" w:rsidRPr="009045FE" w14:paraId="478D16FC" w14:textId="62FD2949" w:rsidTr="009045F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763DDAB1" w14:textId="77777777" w:rsidR="00005BEF" w:rsidRPr="009045FE" w:rsidRDefault="00005BEF" w:rsidP="00E540C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CD3 FLEX</w:t>
            </w:r>
          </w:p>
        </w:tc>
        <w:tc>
          <w:tcPr>
            <w:tcW w:w="982" w:type="dxa"/>
            <w:noWrap/>
            <w:hideMark/>
          </w:tcPr>
          <w:p w14:paraId="3DFBA912"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Dako</w:t>
            </w:r>
          </w:p>
        </w:tc>
        <w:tc>
          <w:tcPr>
            <w:tcW w:w="943" w:type="dxa"/>
            <w:noWrap/>
            <w:hideMark/>
          </w:tcPr>
          <w:p w14:paraId="7A91F02D"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IR503</w:t>
            </w:r>
          </w:p>
        </w:tc>
        <w:tc>
          <w:tcPr>
            <w:tcW w:w="1292" w:type="dxa"/>
            <w:noWrap/>
            <w:hideMark/>
          </w:tcPr>
          <w:p w14:paraId="4BB7E9FB"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Rabbit Polyclonal</w:t>
            </w:r>
          </w:p>
        </w:tc>
        <w:tc>
          <w:tcPr>
            <w:tcW w:w="959" w:type="dxa"/>
            <w:noWrap/>
            <w:hideMark/>
          </w:tcPr>
          <w:p w14:paraId="699810EE"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High PT Dako 20 min</w:t>
            </w:r>
          </w:p>
        </w:tc>
        <w:tc>
          <w:tcPr>
            <w:tcW w:w="678" w:type="dxa"/>
            <w:noWrap/>
            <w:hideMark/>
          </w:tcPr>
          <w:p w14:paraId="09CE76FF"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Ready to use</w:t>
            </w:r>
          </w:p>
        </w:tc>
        <w:tc>
          <w:tcPr>
            <w:tcW w:w="586" w:type="dxa"/>
            <w:noWrap/>
            <w:hideMark/>
          </w:tcPr>
          <w:p w14:paraId="50B7C3C4" w14:textId="06AE7F03"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20</w:t>
            </w:r>
          </w:p>
        </w:tc>
        <w:tc>
          <w:tcPr>
            <w:tcW w:w="1282" w:type="dxa"/>
            <w:noWrap/>
            <w:hideMark/>
          </w:tcPr>
          <w:p w14:paraId="34DE19B5" w14:textId="77777777" w:rsidR="00005BEF" w:rsidRPr="009045FE" w:rsidRDefault="00005BEF" w:rsidP="00E540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Autostainer</w:t>
            </w:r>
            <w:proofErr w:type="spellEnd"/>
            <w:r w:rsidRPr="009045FE">
              <w:rPr>
                <w:rFonts w:cstheme="minorHAnsi"/>
                <w:sz w:val="14"/>
                <w:szCs w:val="14"/>
                <w:lang w:val="en-US"/>
              </w:rPr>
              <w:t xml:space="preserve"> Link 48, Dako</w:t>
            </w:r>
          </w:p>
        </w:tc>
        <w:tc>
          <w:tcPr>
            <w:tcW w:w="701" w:type="dxa"/>
          </w:tcPr>
          <w:p w14:paraId="2525B62E" w14:textId="07705953" w:rsidR="00005BEF" w:rsidRPr="009045FE" w:rsidRDefault="00410A00" w:rsidP="00E540C0">
            <w:pPr>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Inflammation</w:t>
            </w:r>
          </w:p>
        </w:tc>
      </w:tr>
      <w:tr w:rsidR="00410A00" w:rsidRPr="009045FE" w14:paraId="795A2A23" w14:textId="32CAC254" w:rsidTr="009045FE">
        <w:trPr>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0AB7A069" w14:textId="77777777" w:rsidR="00410A00" w:rsidRPr="009045FE" w:rsidRDefault="00410A00" w:rsidP="00410A0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CD79b</w:t>
            </w:r>
          </w:p>
        </w:tc>
        <w:tc>
          <w:tcPr>
            <w:tcW w:w="982" w:type="dxa"/>
            <w:noWrap/>
            <w:hideMark/>
          </w:tcPr>
          <w:p w14:paraId="41918DF9"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Abcam</w:t>
            </w:r>
          </w:p>
        </w:tc>
        <w:tc>
          <w:tcPr>
            <w:tcW w:w="943" w:type="dxa"/>
            <w:noWrap/>
            <w:hideMark/>
          </w:tcPr>
          <w:p w14:paraId="08005B48"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ab134147</w:t>
            </w:r>
          </w:p>
        </w:tc>
        <w:tc>
          <w:tcPr>
            <w:tcW w:w="1292" w:type="dxa"/>
            <w:noWrap/>
            <w:hideMark/>
          </w:tcPr>
          <w:p w14:paraId="10BA9A1F"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Rabbit Monoclonal (EPR6861)</w:t>
            </w:r>
          </w:p>
        </w:tc>
        <w:tc>
          <w:tcPr>
            <w:tcW w:w="959" w:type="dxa"/>
            <w:noWrap/>
            <w:hideMark/>
          </w:tcPr>
          <w:p w14:paraId="61B75D3E"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High PT Dako 20 min</w:t>
            </w:r>
          </w:p>
        </w:tc>
        <w:tc>
          <w:tcPr>
            <w:tcW w:w="678" w:type="dxa"/>
            <w:noWrap/>
            <w:hideMark/>
          </w:tcPr>
          <w:p w14:paraId="52810663"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1/500</w:t>
            </w:r>
          </w:p>
        </w:tc>
        <w:tc>
          <w:tcPr>
            <w:tcW w:w="586" w:type="dxa"/>
            <w:noWrap/>
            <w:hideMark/>
          </w:tcPr>
          <w:p w14:paraId="3ADEEF43" w14:textId="37888362"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25</w:t>
            </w:r>
          </w:p>
        </w:tc>
        <w:tc>
          <w:tcPr>
            <w:tcW w:w="1282" w:type="dxa"/>
            <w:noWrap/>
            <w:hideMark/>
          </w:tcPr>
          <w:p w14:paraId="158DBB61"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Autostainer</w:t>
            </w:r>
            <w:proofErr w:type="spellEnd"/>
            <w:r w:rsidRPr="009045FE">
              <w:rPr>
                <w:rFonts w:cstheme="minorHAnsi"/>
                <w:sz w:val="14"/>
                <w:szCs w:val="14"/>
                <w:lang w:val="en-US"/>
              </w:rPr>
              <w:t xml:space="preserve"> Link 48, Dako</w:t>
            </w:r>
          </w:p>
        </w:tc>
        <w:tc>
          <w:tcPr>
            <w:tcW w:w="701" w:type="dxa"/>
          </w:tcPr>
          <w:p w14:paraId="278DCC29" w14:textId="3DCF6665" w:rsidR="00410A00" w:rsidRPr="009045FE" w:rsidRDefault="00410A00" w:rsidP="00410A00">
            <w:pPr>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Inflammation</w:t>
            </w:r>
          </w:p>
        </w:tc>
      </w:tr>
      <w:tr w:rsidR="00410A00" w:rsidRPr="009045FE" w14:paraId="42E01357" w14:textId="05DE0ADA" w:rsidTr="009045F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130F7FDF" w14:textId="77777777" w:rsidR="00410A00" w:rsidRPr="009045FE" w:rsidRDefault="00410A00" w:rsidP="00410A0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MPO</w:t>
            </w:r>
          </w:p>
        </w:tc>
        <w:tc>
          <w:tcPr>
            <w:tcW w:w="982" w:type="dxa"/>
            <w:noWrap/>
            <w:hideMark/>
          </w:tcPr>
          <w:p w14:paraId="54A94AED"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Dako</w:t>
            </w:r>
          </w:p>
        </w:tc>
        <w:tc>
          <w:tcPr>
            <w:tcW w:w="943" w:type="dxa"/>
            <w:noWrap/>
            <w:hideMark/>
          </w:tcPr>
          <w:p w14:paraId="7DAC59C9"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IR511</w:t>
            </w:r>
          </w:p>
        </w:tc>
        <w:tc>
          <w:tcPr>
            <w:tcW w:w="1292" w:type="dxa"/>
            <w:noWrap/>
            <w:hideMark/>
          </w:tcPr>
          <w:p w14:paraId="57FD5F3E"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Rabbit Polyclonal</w:t>
            </w:r>
          </w:p>
        </w:tc>
        <w:tc>
          <w:tcPr>
            <w:tcW w:w="959" w:type="dxa"/>
            <w:noWrap/>
            <w:hideMark/>
          </w:tcPr>
          <w:p w14:paraId="2E3BA4AB"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High PT Dako 20 min</w:t>
            </w:r>
          </w:p>
        </w:tc>
        <w:tc>
          <w:tcPr>
            <w:tcW w:w="678" w:type="dxa"/>
            <w:noWrap/>
            <w:hideMark/>
          </w:tcPr>
          <w:p w14:paraId="4128F11D"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Ready to use</w:t>
            </w:r>
          </w:p>
        </w:tc>
        <w:tc>
          <w:tcPr>
            <w:tcW w:w="586" w:type="dxa"/>
            <w:noWrap/>
            <w:hideMark/>
          </w:tcPr>
          <w:p w14:paraId="5AB6B9D4" w14:textId="26D98913"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13</w:t>
            </w:r>
          </w:p>
        </w:tc>
        <w:tc>
          <w:tcPr>
            <w:tcW w:w="1282" w:type="dxa"/>
            <w:noWrap/>
            <w:hideMark/>
          </w:tcPr>
          <w:p w14:paraId="2F03E11E"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Autostainer</w:t>
            </w:r>
            <w:proofErr w:type="spellEnd"/>
            <w:r w:rsidRPr="009045FE">
              <w:rPr>
                <w:rFonts w:cstheme="minorHAnsi"/>
                <w:sz w:val="14"/>
                <w:szCs w:val="14"/>
                <w:lang w:val="en-US"/>
              </w:rPr>
              <w:t xml:space="preserve"> Link 48, Dako</w:t>
            </w:r>
          </w:p>
        </w:tc>
        <w:tc>
          <w:tcPr>
            <w:tcW w:w="701" w:type="dxa"/>
          </w:tcPr>
          <w:p w14:paraId="32530B63" w14:textId="43F609A3" w:rsidR="00410A00" w:rsidRPr="009045FE" w:rsidRDefault="00410A00" w:rsidP="00410A00">
            <w:pPr>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Inflammation</w:t>
            </w:r>
          </w:p>
        </w:tc>
      </w:tr>
      <w:tr w:rsidR="00410A00" w:rsidRPr="009045FE" w14:paraId="38D69AC0" w14:textId="36E8A5AA" w:rsidTr="009045FE">
        <w:trPr>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2952C979" w14:textId="77777777" w:rsidR="00410A00" w:rsidRPr="009045FE" w:rsidRDefault="00410A00" w:rsidP="00410A0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 xml:space="preserve">Connexin 43 </w:t>
            </w:r>
          </w:p>
        </w:tc>
        <w:tc>
          <w:tcPr>
            <w:tcW w:w="982" w:type="dxa"/>
            <w:noWrap/>
            <w:hideMark/>
          </w:tcPr>
          <w:p w14:paraId="6807EAC4"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Millipore</w:t>
            </w:r>
          </w:p>
        </w:tc>
        <w:tc>
          <w:tcPr>
            <w:tcW w:w="943" w:type="dxa"/>
            <w:noWrap/>
            <w:hideMark/>
          </w:tcPr>
          <w:p w14:paraId="12C649CE"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MAB3067</w:t>
            </w:r>
          </w:p>
        </w:tc>
        <w:tc>
          <w:tcPr>
            <w:tcW w:w="1292" w:type="dxa"/>
            <w:noWrap/>
            <w:hideMark/>
          </w:tcPr>
          <w:p w14:paraId="5C0A2D30"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Mouse Monoclonal (4E6.2)</w:t>
            </w:r>
          </w:p>
        </w:tc>
        <w:tc>
          <w:tcPr>
            <w:tcW w:w="959" w:type="dxa"/>
            <w:noWrap/>
            <w:hideMark/>
          </w:tcPr>
          <w:p w14:paraId="0D7483F9"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High PT Dako 20 min</w:t>
            </w:r>
          </w:p>
        </w:tc>
        <w:tc>
          <w:tcPr>
            <w:tcW w:w="678" w:type="dxa"/>
            <w:noWrap/>
            <w:hideMark/>
          </w:tcPr>
          <w:p w14:paraId="49F7B2C2"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1/750</w:t>
            </w:r>
          </w:p>
        </w:tc>
        <w:tc>
          <w:tcPr>
            <w:tcW w:w="586" w:type="dxa"/>
            <w:noWrap/>
            <w:hideMark/>
          </w:tcPr>
          <w:p w14:paraId="3E91AB5F" w14:textId="1360668C"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20</w:t>
            </w:r>
          </w:p>
        </w:tc>
        <w:tc>
          <w:tcPr>
            <w:tcW w:w="1282" w:type="dxa"/>
            <w:noWrap/>
            <w:hideMark/>
          </w:tcPr>
          <w:p w14:paraId="75682EC1"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Autostainer</w:t>
            </w:r>
            <w:proofErr w:type="spellEnd"/>
            <w:r w:rsidRPr="009045FE">
              <w:rPr>
                <w:rFonts w:cstheme="minorHAnsi"/>
                <w:sz w:val="14"/>
                <w:szCs w:val="14"/>
                <w:lang w:val="en-US"/>
              </w:rPr>
              <w:t xml:space="preserve"> Link 48, Dako</w:t>
            </w:r>
          </w:p>
        </w:tc>
        <w:tc>
          <w:tcPr>
            <w:tcW w:w="701" w:type="dxa"/>
          </w:tcPr>
          <w:p w14:paraId="1628364A" w14:textId="2D986822" w:rsidR="00410A00" w:rsidRPr="009045FE" w:rsidRDefault="00410A00" w:rsidP="00410A00">
            <w:pPr>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Protein</w:t>
            </w:r>
          </w:p>
        </w:tc>
      </w:tr>
      <w:tr w:rsidR="00410A00" w:rsidRPr="009045FE" w14:paraId="06188176" w14:textId="1FB76BF5" w:rsidTr="009045F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1BFB7C50" w14:textId="77777777" w:rsidR="00410A00" w:rsidRPr="009045FE" w:rsidRDefault="00410A00" w:rsidP="00410A0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Desmin</w:t>
            </w:r>
          </w:p>
        </w:tc>
        <w:tc>
          <w:tcPr>
            <w:tcW w:w="982" w:type="dxa"/>
            <w:noWrap/>
            <w:hideMark/>
          </w:tcPr>
          <w:p w14:paraId="19DCC442"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Dako</w:t>
            </w:r>
          </w:p>
        </w:tc>
        <w:tc>
          <w:tcPr>
            <w:tcW w:w="943" w:type="dxa"/>
            <w:noWrap/>
            <w:hideMark/>
          </w:tcPr>
          <w:p w14:paraId="4561DE7C"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IR606</w:t>
            </w:r>
          </w:p>
        </w:tc>
        <w:tc>
          <w:tcPr>
            <w:tcW w:w="1292" w:type="dxa"/>
            <w:noWrap/>
            <w:hideMark/>
          </w:tcPr>
          <w:p w14:paraId="56A111F6"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 xml:space="preserve">Mouse </w:t>
            </w:r>
            <w:proofErr w:type="spellStart"/>
            <w:r w:rsidRPr="009045FE">
              <w:rPr>
                <w:rFonts w:cstheme="minorHAnsi"/>
                <w:sz w:val="14"/>
                <w:szCs w:val="14"/>
                <w:lang w:val="en-US"/>
              </w:rPr>
              <w:t>Monclonal</w:t>
            </w:r>
            <w:proofErr w:type="spellEnd"/>
            <w:r w:rsidRPr="009045FE">
              <w:rPr>
                <w:rFonts w:cstheme="minorHAnsi"/>
                <w:sz w:val="14"/>
                <w:szCs w:val="14"/>
                <w:lang w:val="en-US"/>
              </w:rPr>
              <w:t xml:space="preserve"> (D33)</w:t>
            </w:r>
          </w:p>
        </w:tc>
        <w:tc>
          <w:tcPr>
            <w:tcW w:w="959" w:type="dxa"/>
            <w:noWrap/>
            <w:hideMark/>
          </w:tcPr>
          <w:p w14:paraId="7C3AFF2D"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High PT Dako 20 min</w:t>
            </w:r>
          </w:p>
        </w:tc>
        <w:tc>
          <w:tcPr>
            <w:tcW w:w="678" w:type="dxa"/>
            <w:noWrap/>
            <w:hideMark/>
          </w:tcPr>
          <w:p w14:paraId="7E5C685D"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Ready to use</w:t>
            </w:r>
          </w:p>
        </w:tc>
        <w:tc>
          <w:tcPr>
            <w:tcW w:w="586" w:type="dxa"/>
            <w:noWrap/>
            <w:hideMark/>
          </w:tcPr>
          <w:p w14:paraId="3A1CC447" w14:textId="73BA85CF"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20</w:t>
            </w:r>
          </w:p>
        </w:tc>
        <w:tc>
          <w:tcPr>
            <w:tcW w:w="1282" w:type="dxa"/>
            <w:noWrap/>
            <w:hideMark/>
          </w:tcPr>
          <w:p w14:paraId="7CA2A172"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Autostainer</w:t>
            </w:r>
            <w:proofErr w:type="spellEnd"/>
            <w:r w:rsidRPr="009045FE">
              <w:rPr>
                <w:rFonts w:cstheme="minorHAnsi"/>
                <w:sz w:val="14"/>
                <w:szCs w:val="14"/>
                <w:lang w:val="en-US"/>
              </w:rPr>
              <w:t xml:space="preserve"> Link 48, Dako</w:t>
            </w:r>
          </w:p>
        </w:tc>
        <w:tc>
          <w:tcPr>
            <w:tcW w:w="701" w:type="dxa"/>
          </w:tcPr>
          <w:p w14:paraId="5AB55CE3" w14:textId="4A5B4506" w:rsidR="00410A00" w:rsidRPr="009045FE" w:rsidRDefault="00410A00" w:rsidP="00410A00">
            <w:pPr>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Protein</w:t>
            </w:r>
          </w:p>
        </w:tc>
      </w:tr>
      <w:tr w:rsidR="00410A00" w:rsidRPr="009045FE" w14:paraId="43BB1EDC" w14:textId="7AB943DB" w:rsidTr="009045FE">
        <w:trPr>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752B46D5" w14:textId="77777777" w:rsidR="00410A00" w:rsidRPr="009045FE" w:rsidRDefault="00410A00" w:rsidP="00410A0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GSDMD</w:t>
            </w:r>
          </w:p>
        </w:tc>
        <w:tc>
          <w:tcPr>
            <w:tcW w:w="982" w:type="dxa"/>
            <w:noWrap/>
            <w:hideMark/>
          </w:tcPr>
          <w:p w14:paraId="184957B6"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Proteintech</w:t>
            </w:r>
            <w:proofErr w:type="spellEnd"/>
          </w:p>
        </w:tc>
        <w:tc>
          <w:tcPr>
            <w:tcW w:w="943" w:type="dxa"/>
            <w:noWrap/>
            <w:hideMark/>
          </w:tcPr>
          <w:p w14:paraId="50B69E2F"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20770-1-AP</w:t>
            </w:r>
          </w:p>
        </w:tc>
        <w:tc>
          <w:tcPr>
            <w:tcW w:w="1292" w:type="dxa"/>
            <w:noWrap/>
            <w:hideMark/>
          </w:tcPr>
          <w:p w14:paraId="08DF4C57"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Rabbit Polyclonal</w:t>
            </w:r>
          </w:p>
        </w:tc>
        <w:tc>
          <w:tcPr>
            <w:tcW w:w="959" w:type="dxa"/>
            <w:noWrap/>
            <w:hideMark/>
          </w:tcPr>
          <w:p w14:paraId="79806238"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High PT Dako 20 min</w:t>
            </w:r>
          </w:p>
        </w:tc>
        <w:tc>
          <w:tcPr>
            <w:tcW w:w="678" w:type="dxa"/>
            <w:noWrap/>
            <w:hideMark/>
          </w:tcPr>
          <w:p w14:paraId="4D44FC86"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1/200</w:t>
            </w:r>
          </w:p>
        </w:tc>
        <w:tc>
          <w:tcPr>
            <w:tcW w:w="586" w:type="dxa"/>
            <w:noWrap/>
            <w:hideMark/>
          </w:tcPr>
          <w:p w14:paraId="6A987605" w14:textId="4DD7D20C"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20</w:t>
            </w:r>
          </w:p>
        </w:tc>
        <w:tc>
          <w:tcPr>
            <w:tcW w:w="1282" w:type="dxa"/>
            <w:noWrap/>
            <w:hideMark/>
          </w:tcPr>
          <w:p w14:paraId="75F499BF"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Autostainer</w:t>
            </w:r>
            <w:proofErr w:type="spellEnd"/>
            <w:r w:rsidRPr="009045FE">
              <w:rPr>
                <w:rFonts w:cstheme="minorHAnsi"/>
                <w:sz w:val="14"/>
                <w:szCs w:val="14"/>
                <w:lang w:val="en-US"/>
              </w:rPr>
              <w:t xml:space="preserve"> Link 48, Dako</w:t>
            </w:r>
          </w:p>
        </w:tc>
        <w:tc>
          <w:tcPr>
            <w:tcW w:w="701" w:type="dxa"/>
          </w:tcPr>
          <w:p w14:paraId="306D2F22" w14:textId="352F1248" w:rsidR="00410A00" w:rsidRPr="009045FE" w:rsidRDefault="00410A00" w:rsidP="00410A00">
            <w:pPr>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Cell death</w:t>
            </w:r>
          </w:p>
        </w:tc>
      </w:tr>
      <w:tr w:rsidR="00410A00" w:rsidRPr="009045FE" w14:paraId="7C43313D" w14:textId="67B5E784" w:rsidTr="009045F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7C9BBC1A" w14:textId="77777777" w:rsidR="00410A00" w:rsidRPr="009045FE" w:rsidRDefault="00410A00" w:rsidP="00410A0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GLUT-1</w:t>
            </w:r>
          </w:p>
        </w:tc>
        <w:tc>
          <w:tcPr>
            <w:tcW w:w="982" w:type="dxa"/>
            <w:noWrap/>
            <w:hideMark/>
          </w:tcPr>
          <w:p w14:paraId="7D8C3E02"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Abcam</w:t>
            </w:r>
          </w:p>
        </w:tc>
        <w:tc>
          <w:tcPr>
            <w:tcW w:w="943" w:type="dxa"/>
            <w:noWrap/>
            <w:hideMark/>
          </w:tcPr>
          <w:p w14:paraId="0833C9A4"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ab40084</w:t>
            </w:r>
          </w:p>
        </w:tc>
        <w:tc>
          <w:tcPr>
            <w:tcW w:w="1292" w:type="dxa"/>
            <w:noWrap/>
            <w:hideMark/>
          </w:tcPr>
          <w:p w14:paraId="45CB563E"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Mouse Monoclonal (SPM498)</w:t>
            </w:r>
          </w:p>
        </w:tc>
        <w:tc>
          <w:tcPr>
            <w:tcW w:w="959" w:type="dxa"/>
            <w:noWrap/>
            <w:hideMark/>
          </w:tcPr>
          <w:p w14:paraId="24B8752C"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High PT Dako 20 min</w:t>
            </w:r>
          </w:p>
        </w:tc>
        <w:tc>
          <w:tcPr>
            <w:tcW w:w="678" w:type="dxa"/>
            <w:noWrap/>
            <w:hideMark/>
          </w:tcPr>
          <w:p w14:paraId="5373DAFF"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1/200</w:t>
            </w:r>
          </w:p>
        </w:tc>
        <w:tc>
          <w:tcPr>
            <w:tcW w:w="586" w:type="dxa"/>
            <w:noWrap/>
            <w:hideMark/>
          </w:tcPr>
          <w:p w14:paraId="1EA54374" w14:textId="6BA1EA94"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 xml:space="preserve">40 </w:t>
            </w:r>
          </w:p>
        </w:tc>
        <w:tc>
          <w:tcPr>
            <w:tcW w:w="1282" w:type="dxa"/>
            <w:noWrap/>
            <w:hideMark/>
          </w:tcPr>
          <w:p w14:paraId="45197250"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Autostainer</w:t>
            </w:r>
            <w:proofErr w:type="spellEnd"/>
            <w:r w:rsidRPr="009045FE">
              <w:rPr>
                <w:rFonts w:cstheme="minorHAnsi"/>
                <w:sz w:val="14"/>
                <w:szCs w:val="14"/>
                <w:lang w:val="en-US"/>
              </w:rPr>
              <w:t xml:space="preserve"> Link 48, Dako</w:t>
            </w:r>
          </w:p>
        </w:tc>
        <w:tc>
          <w:tcPr>
            <w:tcW w:w="701" w:type="dxa"/>
          </w:tcPr>
          <w:p w14:paraId="487FADAF" w14:textId="3D7E32C0" w:rsidR="00410A00" w:rsidRPr="009045FE" w:rsidRDefault="00410A00" w:rsidP="00410A00">
            <w:pPr>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Protein</w:t>
            </w:r>
          </w:p>
        </w:tc>
      </w:tr>
      <w:tr w:rsidR="00410A00" w:rsidRPr="009045FE" w14:paraId="1776962F" w14:textId="653700A4" w:rsidTr="009045FE">
        <w:trPr>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38C4EA9F" w14:textId="77777777" w:rsidR="00410A00" w:rsidRPr="009045FE" w:rsidRDefault="00410A00" w:rsidP="00410A0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 xml:space="preserve">KI67 FLEX </w:t>
            </w:r>
          </w:p>
        </w:tc>
        <w:tc>
          <w:tcPr>
            <w:tcW w:w="982" w:type="dxa"/>
            <w:noWrap/>
            <w:hideMark/>
          </w:tcPr>
          <w:p w14:paraId="75699A2B"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Dako</w:t>
            </w:r>
          </w:p>
        </w:tc>
        <w:tc>
          <w:tcPr>
            <w:tcW w:w="943" w:type="dxa"/>
            <w:noWrap/>
            <w:hideMark/>
          </w:tcPr>
          <w:p w14:paraId="6F4C5D9A"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IR626</w:t>
            </w:r>
          </w:p>
        </w:tc>
        <w:tc>
          <w:tcPr>
            <w:tcW w:w="1292" w:type="dxa"/>
            <w:noWrap/>
            <w:hideMark/>
          </w:tcPr>
          <w:p w14:paraId="5FAFD20E"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Mouse Monoclonal (MIB-1)</w:t>
            </w:r>
          </w:p>
        </w:tc>
        <w:tc>
          <w:tcPr>
            <w:tcW w:w="959" w:type="dxa"/>
            <w:noWrap/>
            <w:hideMark/>
          </w:tcPr>
          <w:p w14:paraId="771A5FB0"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Low PT Dako 20 min</w:t>
            </w:r>
          </w:p>
        </w:tc>
        <w:tc>
          <w:tcPr>
            <w:tcW w:w="678" w:type="dxa"/>
            <w:noWrap/>
            <w:hideMark/>
          </w:tcPr>
          <w:p w14:paraId="49D5E5C3"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1/2</w:t>
            </w:r>
          </w:p>
        </w:tc>
        <w:tc>
          <w:tcPr>
            <w:tcW w:w="586" w:type="dxa"/>
            <w:noWrap/>
            <w:hideMark/>
          </w:tcPr>
          <w:p w14:paraId="2DDC4960" w14:textId="4CBBC631"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20</w:t>
            </w:r>
          </w:p>
        </w:tc>
        <w:tc>
          <w:tcPr>
            <w:tcW w:w="1282" w:type="dxa"/>
            <w:noWrap/>
            <w:hideMark/>
          </w:tcPr>
          <w:p w14:paraId="76F7B20D"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Autostainer</w:t>
            </w:r>
            <w:proofErr w:type="spellEnd"/>
            <w:r w:rsidRPr="009045FE">
              <w:rPr>
                <w:rFonts w:cstheme="minorHAnsi"/>
                <w:sz w:val="14"/>
                <w:szCs w:val="14"/>
                <w:lang w:val="en-US"/>
              </w:rPr>
              <w:t xml:space="preserve"> Link 48, Dako</w:t>
            </w:r>
          </w:p>
        </w:tc>
        <w:tc>
          <w:tcPr>
            <w:tcW w:w="701" w:type="dxa"/>
          </w:tcPr>
          <w:p w14:paraId="0A208D44" w14:textId="66B47A8B" w:rsidR="00410A00" w:rsidRPr="009045FE" w:rsidRDefault="00410A00" w:rsidP="00410A00">
            <w:pPr>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Proliferation</w:t>
            </w:r>
          </w:p>
        </w:tc>
      </w:tr>
      <w:tr w:rsidR="00410A00" w:rsidRPr="009045FE" w14:paraId="4587FF9D" w14:textId="1DD81C95" w:rsidTr="009045F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3B6C4D7C" w14:textId="77777777" w:rsidR="00410A00" w:rsidRPr="009045FE" w:rsidRDefault="00410A00" w:rsidP="00410A0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 xml:space="preserve">MLKL </w:t>
            </w:r>
          </w:p>
        </w:tc>
        <w:tc>
          <w:tcPr>
            <w:tcW w:w="982" w:type="dxa"/>
            <w:noWrap/>
            <w:hideMark/>
          </w:tcPr>
          <w:p w14:paraId="44E561AB"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LifeSpan</w:t>
            </w:r>
            <w:proofErr w:type="spellEnd"/>
            <w:r w:rsidRPr="009045FE">
              <w:rPr>
                <w:rFonts w:cstheme="minorHAnsi"/>
                <w:sz w:val="14"/>
                <w:szCs w:val="14"/>
                <w:lang w:val="en-US"/>
              </w:rPr>
              <w:t xml:space="preserve"> </w:t>
            </w:r>
            <w:proofErr w:type="spellStart"/>
            <w:r w:rsidRPr="009045FE">
              <w:rPr>
                <w:rFonts w:cstheme="minorHAnsi"/>
                <w:sz w:val="14"/>
                <w:szCs w:val="14"/>
                <w:lang w:val="en-US"/>
              </w:rPr>
              <w:t>BioSciencies</w:t>
            </w:r>
            <w:proofErr w:type="spellEnd"/>
          </w:p>
        </w:tc>
        <w:tc>
          <w:tcPr>
            <w:tcW w:w="943" w:type="dxa"/>
            <w:noWrap/>
            <w:hideMark/>
          </w:tcPr>
          <w:p w14:paraId="2EE0ABDF"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LS-C457002/183008</w:t>
            </w:r>
          </w:p>
        </w:tc>
        <w:tc>
          <w:tcPr>
            <w:tcW w:w="1292" w:type="dxa"/>
            <w:noWrap/>
            <w:hideMark/>
          </w:tcPr>
          <w:p w14:paraId="7C2E602D"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Rabbit Polyclonal</w:t>
            </w:r>
          </w:p>
        </w:tc>
        <w:tc>
          <w:tcPr>
            <w:tcW w:w="959" w:type="dxa"/>
            <w:noWrap/>
            <w:hideMark/>
          </w:tcPr>
          <w:p w14:paraId="1A2C9A35"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CC1 48min</w:t>
            </w:r>
          </w:p>
        </w:tc>
        <w:tc>
          <w:tcPr>
            <w:tcW w:w="678" w:type="dxa"/>
            <w:noWrap/>
            <w:hideMark/>
          </w:tcPr>
          <w:p w14:paraId="3C24A079"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1/200</w:t>
            </w:r>
          </w:p>
        </w:tc>
        <w:tc>
          <w:tcPr>
            <w:tcW w:w="586" w:type="dxa"/>
            <w:noWrap/>
            <w:hideMark/>
          </w:tcPr>
          <w:p w14:paraId="642D04CB" w14:textId="71AD7E70"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48</w:t>
            </w:r>
          </w:p>
        </w:tc>
        <w:tc>
          <w:tcPr>
            <w:tcW w:w="1282" w:type="dxa"/>
            <w:noWrap/>
            <w:hideMark/>
          </w:tcPr>
          <w:p w14:paraId="2E1DBA7C"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Discovery ULTRA, Ventana-Roche</w:t>
            </w:r>
          </w:p>
        </w:tc>
        <w:tc>
          <w:tcPr>
            <w:tcW w:w="701" w:type="dxa"/>
          </w:tcPr>
          <w:p w14:paraId="06CD406C" w14:textId="4F1A2BAE" w:rsidR="00410A00" w:rsidRPr="009045FE" w:rsidRDefault="00410A00" w:rsidP="00410A00">
            <w:pPr>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Cell death</w:t>
            </w:r>
          </w:p>
        </w:tc>
      </w:tr>
      <w:tr w:rsidR="00410A00" w:rsidRPr="009045FE" w14:paraId="701E8293" w14:textId="0B2D1CDF" w:rsidTr="009045FE">
        <w:trPr>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0D65F857" w14:textId="77777777" w:rsidR="00410A00" w:rsidRPr="009045FE" w:rsidRDefault="00410A00" w:rsidP="00410A0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NLRP3/NALP3</w:t>
            </w:r>
          </w:p>
        </w:tc>
        <w:tc>
          <w:tcPr>
            <w:tcW w:w="982" w:type="dxa"/>
            <w:noWrap/>
            <w:hideMark/>
          </w:tcPr>
          <w:p w14:paraId="1BF4CDF7"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Novus Biologicals</w:t>
            </w:r>
          </w:p>
        </w:tc>
        <w:tc>
          <w:tcPr>
            <w:tcW w:w="943" w:type="dxa"/>
            <w:noWrap/>
            <w:hideMark/>
          </w:tcPr>
          <w:p w14:paraId="198E4497"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NBP2-12446</w:t>
            </w:r>
          </w:p>
        </w:tc>
        <w:tc>
          <w:tcPr>
            <w:tcW w:w="1292" w:type="dxa"/>
            <w:noWrap/>
            <w:hideMark/>
          </w:tcPr>
          <w:p w14:paraId="01EA0FC1"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Rabbit Polyclonal</w:t>
            </w:r>
          </w:p>
        </w:tc>
        <w:tc>
          <w:tcPr>
            <w:tcW w:w="959" w:type="dxa"/>
            <w:noWrap/>
            <w:hideMark/>
          </w:tcPr>
          <w:p w14:paraId="0B6B09C0"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CC1 48min</w:t>
            </w:r>
          </w:p>
        </w:tc>
        <w:tc>
          <w:tcPr>
            <w:tcW w:w="678" w:type="dxa"/>
            <w:noWrap/>
            <w:hideMark/>
          </w:tcPr>
          <w:p w14:paraId="2461CBCB"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1/1200</w:t>
            </w:r>
          </w:p>
        </w:tc>
        <w:tc>
          <w:tcPr>
            <w:tcW w:w="586" w:type="dxa"/>
            <w:noWrap/>
            <w:hideMark/>
          </w:tcPr>
          <w:p w14:paraId="56D3E854" w14:textId="482929B0"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30</w:t>
            </w:r>
          </w:p>
        </w:tc>
        <w:tc>
          <w:tcPr>
            <w:tcW w:w="1282" w:type="dxa"/>
            <w:noWrap/>
            <w:hideMark/>
          </w:tcPr>
          <w:p w14:paraId="1A84B4F3"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Autostainer</w:t>
            </w:r>
            <w:proofErr w:type="spellEnd"/>
            <w:r w:rsidRPr="009045FE">
              <w:rPr>
                <w:rFonts w:cstheme="minorHAnsi"/>
                <w:sz w:val="14"/>
                <w:szCs w:val="14"/>
                <w:lang w:val="en-US"/>
              </w:rPr>
              <w:t xml:space="preserve"> Link 48, Dako</w:t>
            </w:r>
          </w:p>
        </w:tc>
        <w:tc>
          <w:tcPr>
            <w:tcW w:w="701" w:type="dxa"/>
          </w:tcPr>
          <w:p w14:paraId="5CB93BE0" w14:textId="19C2E2B2" w:rsidR="00410A00" w:rsidRPr="009045FE" w:rsidRDefault="00410A00" w:rsidP="00410A00">
            <w:pPr>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Inflammation</w:t>
            </w:r>
          </w:p>
        </w:tc>
      </w:tr>
      <w:tr w:rsidR="00410A00" w:rsidRPr="009045FE" w14:paraId="433E754E" w14:textId="493AE84D" w:rsidTr="009045F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5D84395C" w14:textId="77777777" w:rsidR="00410A00" w:rsidRPr="009045FE" w:rsidRDefault="00410A00" w:rsidP="00410A0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P-MLKL Ser345</w:t>
            </w:r>
          </w:p>
        </w:tc>
        <w:tc>
          <w:tcPr>
            <w:tcW w:w="982" w:type="dxa"/>
            <w:noWrap/>
            <w:hideMark/>
          </w:tcPr>
          <w:p w14:paraId="34997748"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Novus Biologicals</w:t>
            </w:r>
          </w:p>
        </w:tc>
        <w:tc>
          <w:tcPr>
            <w:tcW w:w="943" w:type="dxa"/>
            <w:noWrap/>
            <w:hideMark/>
          </w:tcPr>
          <w:p w14:paraId="7E81DE78"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NBP2-66953</w:t>
            </w:r>
          </w:p>
        </w:tc>
        <w:tc>
          <w:tcPr>
            <w:tcW w:w="1292" w:type="dxa"/>
            <w:noWrap/>
            <w:hideMark/>
          </w:tcPr>
          <w:p w14:paraId="57408F36"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Rabbit Monoclonal (JM92-37)</w:t>
            </w:r>
          </w:p>
        </w:tc>
        <w:tc>
          <w:tcPr>
            <w:tcW w:w="959" w:type="dxa"/>
            <w:noWrap/>
            <w:hideMark/>
          </w:tcPr>
          <w:p w14:paraId="62C300ED"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CC1 48min</w:t>
            </w:r>
          </w:p>
        </w:tc>
        <w:tc>
          <w:tcPr>
            <w:tcW w:w="678" w:type="dxa"/>
            <w:noWrap/>
            <w:hideMark/>
          </w:tcPr>
          <w:p w14:paraId="6E077D08"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1/100</w:t>
            </w:r>
          </w:p>
        </w:tc>
        <w:tc>
          <w:tcPr>
            <w:tcW w:w="586" w:type="dxa"/>
            <w:noWrap/>
            <w:hideMark/>
          </w:tcPr>
          <w:p w14:paraId="30547C31" w14:textId="3EBC34C5"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48</w:t>
            </w:r>
          </w:p>
        </w:tc>
        <w:tc>
          <w:tcPr>
            <w:tcW w:w="1282" w:type="dxa"/>
            <w:noWrap/>
            <w:hideMark/>
          </w:tcPr>
          <w:p w14:paraId="342D2703"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Discovery ULTRA, Ventana-Roche</w:t>
            </w:r>
          </w:p>
        </w:tc>
        <w:tc>
          <w:tcPr>
            <w:tcW w:w="701" w:type="dxa"/>
          </w:tcPr>
          <w:p w14:paraId="73EEA956" w14:textId="075F057D" w:rsidR="00410A00" w:rsidRPr="009045FE" w:rsidRDefault="00410A00" w:rsidP="00410A00">
            <w:pPr>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Cell death</w:t>
            </w:r>
          </w:p>
        </w:tc>
      </w:tr>
      <w:tr w:rsidR="00410A00" w:rsidRPr="009045FE" w14:paraId="6F9C3F9A" w14:textId="25E34081" w:rsidTr="009045FE">
        <w:trPr>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4E271BA9" w14:textId="222BB25E" w:rsidR="00410A00" w:rsidRPr="009045FE" w:rsidRDefault="00410A00" w:rsidP="00410A0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Phospho-RIPK3 (Ser227)</w:t>
            </w:r>
          </w:p>
        </w:tc>
        <w:tc>
          <w:tcPr>
            <w:tcW w:w="982" w:type="dxa"/>
            <w:noWrap/>
            <w:hideMark/>
          </w:tcPr>
          <w:p w14:paraId="4D5CF291"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antibodies.com</w:t>
            </w:r>
          </w:p>
        </w:tc>
        <w:tc>
          <w:tcPr>
            <w:tcW w:w="943" w:type="dxa"/>
            <w:noWrap/>
            <w:hideMark/>
          </w:tcPr>
          <w:p w14:paraId="01D28C28"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A305777</w:t>
            </w:r>
          </w:p>
        </w:tc>
        <w:tc>
          <w:tcPr>
            <w:tcW w:w="1292" w:type="dxa"/>
            <w:noWrap/>
            <w:hideMark/>
          </w:tcPr>
          <w:p w14:paraId="05578817"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Rabbit Polyclonal</w:t>
            </w:r>
          </w:p>
        </w:tc>
        <w:tc>
          <w:tcPr>
            <w:tcW w:w="959" w:type="dxa"/>
            <w:noWrap/>
            <w:hideMark/>
          </w:tcPr>
          <w:p w14:paraId="0A0C9E9F"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High PT Dako 20 min</w:t>
            </w:r>
          </w:p>
        </w:tc>
        <w:tc>
          <w:tcPr>
            <w:tcW w:w="678" w:type="dxa"/>
            <w:noWrap/>
            <w:hideMark/>
          </w:tcPr>
          <w:p w14:paraId="212DF014"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1/100</w:t>
            </w:r>
          </w:p>
        </w:tc>
        <w:tc>
          <w:tcPr>
            <w:tcW w:w="586" w:type="dxa"/>
            <w:noWrap/>
            <w:hideMark/>
          </w:tcPr>
          <w:p w14:paraId="7A5FEDEE" w14:textId="4602A496"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30</w:t>
            </w:r>
          </w:p>
        </w:tc>
        <w:tc>
          <w:tcPr>
            <w:tcW w:w="1282" w:type="dxa"/>
            <w:noWrap/>
            <w:hideMark/>
          </w:tcPr>
          <w:p w14:paraId="4D37C563"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Autostainer</w:t>
            </w:r>
            <w:proofErr w:type="spellEnd"/>
            <w:r w:rsidRPr="009045FE">
              <w:rPr>
                <w:rFonts w:cstheme="minorHAnsi"/>
                <w:sz w:val="14"/>
                <w:szCs w:val="14"/>
                <w:lang w:val="en-US"/>
              </w:rPr>
              <w:t xml:space="preserve"> Link 48, Dako</w:t>
            </w:r>
          </w:p>
        </w:tc>
        <w:tc>
          <w:tcPr>
            <w:tcW w:w="701" w:type="dxa"/>
          </w:tcPr>
          <w:p w14:paraId="1A2E5CDF" w14:textId="4C09A2CB" w:rsidR="00410A00" w:rsidRPr="009045FE" w:rsidRDefault="00410A00" w:rsidP="00410A00">
            <w:pPr>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Cell death</w:t>
            </w:r>
          </w:p>
        </w:tc>
      </w:tr>
      <w:tr w:rsidR="00410A00" w:rsidRPr="009045FE" w14:paraId="1441B306" w14:textId="7FAD9FD7" w:rsidTr="009045F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5840F293" w14:textId="77777777" w:rsidR="00410A00" w:rsidRPr="009045FE" w:rsidRDefault="00410A00" w:rsidP="00410A0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 xml:space="preserve">RIPK3 </w:t>
            </w:r>
          </w:p>
        </w:tc>
        <w:tc>
          <w:tcPr>
            <w:tcW w:w="982" w:type="dxa"/>
            <w:noWrap/>
            <w:hideMark/>
          </w:tcPr>
          <w:p w14:paraId="4EA6E684"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ProSci</w:t>
            </w:r>
            <w:proofErr w:type="spellEnd"/>
          </w:p>
        </w:tc>
        <w:tc>
          <w:tcPr>
            <w:tcW w:w="943" w:type="dxa"/>
            <w:noWrap/>
            <w:hideMark/>
          </w:tcPr>
          <w:p w14:paraId="73E62C1E"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2283</w:t>
            </w:r>
          </w:p>
        </w:tc>
        <w:tc>
          <w:tcPr>
            <w:tcW w:w="1292" w:type="dxa"/>
            <w:noWrap/>
            <w:hideMark/>
          </w:tcPr>
          <w:p w14:paraId="603776C1"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Rabbit Polyclonal</w:t>
            </w:r>
          </w:p>
        </w:tc>
        <w:tc>
          <w:tcPr>
            <w:tcW w:w="959" w:type="dxa"/>
            <w:noWrap/>
            <w:hideMark/>
          </w:tcPr>
          <w:p w14:paraId="4AD3ADB1"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CC1 48min</w:t>
            </w:r>
          </w:p>
        </w:tc>
        <w:tc>
          <w:tcPr>
            <w:tcW w:w="678" w:type="dxa"/>
            <w:noWrap/>
            <w:hideMark/>
          </w:tcPr>
          <w:p w14:paraId="35BB4880"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1/200</w:t>
            </w:r>
          </w:p>
        </w:tc>
        <w:tc>
          <w:tcPr>
            <w:tcW w:w="586" w:type="dxa"/>
            <w:noWrap/>
            <w:hideMark/>
          </w:tcPr>
          <w:p w14:paraId="6CD9313C" w14:textId="6E70FBA9"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 xml:space="preserve">40 </w:t>
            </w:r>
          </w:p>
        </w:tc>
        <w:tc>
          <w:tcPr>
            <w:tcW w:w="1282" w:type="dxa"/>
            <w:noWrap/>
            <w:hideMark/>
          </w:tcPr>
          <w:p w14:paraId="6342C9B9" w14:textId="77777777" w:rsidR="00410A00" w:rsidRPr="009045FE" w:rsidRDefault="00410A00" w:rsidP="00410A0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Discovery ULTRA, Ventana-Roche</w:t>
            </w:r>
          </w:p>
        </w:tc>
        <w:tc>
          <w:tcPr>
            <w:tcW w:w="701" w:type="dxa"/>
          </w:tcPr>
          <w:p w14:paraId="42D9EA39" w14:textId="4DDE9C2E" w:rsidR="00410A00" w:rsidRPr="009045FE" w:rsidRDefault="00410A00" w:rsidP="00410A00">
            <w:pPr>
              <w:jc w:val="both"/>
              <w:cnfStyle w:val="000000100000" w:firstRow="0" w:lastRow="0" w:firstColumn="0" w:lastColumn="0" w:oddVBand="0" w:evenVBand="0" w:oddHBand="1" w:evenHBand="0" w:firstRowFirstColumn="0" w:firstRowLastColumn="0" w:lastRowFirstColumn="0" w:lastRowLastColumn="0"/>
              <w:rPr>
                <w:rFonts w:cstheme="minorHAnsi"/>
                <w:sz w:val="14"/>
                <w:szCs w:val="14"/>
                <w:lang w:val="en-US"/>
              </w:rPr>
            </w:pPr>
            <w:r w:rsidRPr="009045FE">
              <w:rPr>
                <w:rFonts w:cstheme="minorHAnsi"/>
                <w:sz w:val="14"/>
                <w:szCs w:val="14"/>
                <w:lang w:val="en-US"/>
              </w:rPr>
              <w:t>Cell death</w:t>
            </w:r>
          </w:p>
        </w:tc>
      </w:tr>
      <w:tr w:rsidR="00410A00" w:rsidRPr="009045FE" w14:paraId="1235E8D6" w14:textId="3CFB74EF" w:rsidTr="009045FE">
        <w:trPr>
          <w:trHeight w:val="300"/>
          <w:jc w:val="center"/>
        </w:trPr>
        <w:tc>
          <w:tcPr>
            <w:cnfStyle w:val="001000000000" w:firstRow="0" w:lastRow="0" w:firstColumn="1" w:lastColumn="0" w:oddVBand="0" w:evenVBand="0" w:oddHBand="0" w:evenHBand="0" w:firstRowFirstColumn="0" w:firstRowLastColumn="0" w:lastRowFirstColumn="0" w:lastRowLastColumn="0"/>
            <w:tcW w:w="1081" w:type="dxa"/>
            <w:noWrap/>
            <w:hideMark/>
          </w:tcPr>
          <w:p w14:paraId="377DA77A" w14:textId="77777777" w:rsidR="00410A00" w:rsidRPr="009045FE" w:rsidRDefault="00410A00" w:rsidP="00410A00">
            <w:pPr>
              <w:spacing w:after="160" w:line="259" w:lineRule="auto"/>
              <w:jc w:val="both"/>
              <w:rPr>
                <w:rFonts w:asciiTheme="minorHAnsi" w:hAnsiTheme="minorHAnsi" w:cstheme="minorHAnsi"/>
                <w:sz w:val="14"/>
                <w:szCs w:val="14"/>
                <w:lang w:val="en-US"/>
              </w:rPr>
            </w:pPr>
            <w:r w:rsidRPr="009045FE">
              <w:rPr>
                <w:rFonts w:asciiTheme="minorHAnsi" w:hAnsiTheme="minorHAnsi" w:cstheme="minorHAnsi"/>
                <w:sz w:val="14"/>
                <w:szCs w:val="14"/>
                <w:lang w:val="en-US"/>
              </w:rPr>
              <w:t>RIPK1</w:t>
            </w:r>
          </w:p>
        </w:tc>
        <w:tc>
          <w:tcPr>
            <w:tcW w:w="982" w:type="dxa"/>
            <w:noWrap/>
            <w:hideMark/>
          </w:tcPr>
          <w:p w14:paraId="6A8EB2EF"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proofErr w:type="spellStart"/>
            <w:r w:rsidRPr="009045FE">
              <w:rPr>
                <w:rFonts w:cstheme="minorHAnsi"/>
                <w:sz w:val="14"/>
                <w:szCs w:val="14"/>
                <w:lang w:val="en-US"/>
              </w:rPr>
              <w:t>Proteintech</w:t>
            </w:r>
            <w:proofErr w:type="spellEnd"/>
          </w:p>
        </w:tc>
        <w:tc>
          <w:tcPr>
            <w:tcW w:w="943" w:type="dxa"/>
            <w:noWrap/>
            <w:hideMark/>
          </w:tcPr>
          <w:p w14:paraId="7F735CD4"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17519-1-AP</w:t>
            </w:r>
          </w:p>
        </w:tc>
        <w:tc>
          <w:tcPr>
            <w:tcW w:w="1292" w:type="dxa"/>
            <w:noWrap/>
            <w:hideMark/>
          </w:tcPr>
          <w:p w14:paraId="07BD2156"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Rabbit Polyclonal</w:t>
            </w:r>
          </w:p>
        </w:tc>
        <w:tc>
          <w:tcPr>
            <w:tcW w:w="959" w:type="dxa"/>
            <w:noWrap/>
            <w:hideMark/>
          </w:tcPr>
          <w:p w14:paraId="7DB49E81"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CC1 48min</w:t>
            </w:r>
          </w:p>
        </w:tc>
        <w:tc>
          <w:tcPr>
            <w:tcW w:w="678" w:type="dxa"/>
            <w:noWrap/>
            <w:hideMark/>
          </w:tcPr>
          <w:p w14:paraId="1531B8E5"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1/400</w:t>
            </w:r>
          </w:p>
        </w:tc>
        <w:tc>
          <w:tcPr>
            <w:tcW w:w="586" w:type="dxa"/>
            <w:noWrap/>
            <w:hideMark/>
          </w:tcPr>
          <w:p w14:paraId="2F8EF0C0" w14:textId="0B637068"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48</w:t>
            </w:r>
          </w:p>
        </w:tc>
        <w:tc>
          <w:tcPr>
            <w:tcW w:w="1282" w:type="dxa"/>
            <w:noWrap/>
            <w:hideMark/>
          </w:tcPr>
          <w:p w14:paraId="19B6BB23" w14:textId="77777777" w:rsidR="00410A00" w:rsidRPr="009045FE" w:rsidRDefault="00410A00" w:rsidP="00410A0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Discovery ULTRA, Ventana-Roche</w:t>
            </w:r>
          </w:p>
        </w:tc>
        <w:tc>
          <w:tcPr>
            <w:tcW w:w="701" w:type="dxa"/>
          </w:tcPr>
          <w:p w14:paraId="15C1C1B4" w14:textId="699682B7" w:rsidR="00410A00" w:rsidRPr="009045FE" w:rsidRDefault="00410A00" w:rsidP="00410A00">
            <w:pPr>
              <w:jc w:val="both"/>
              <w:cnfStyle w:val="000000000000" w:firstRow="0" w:lastRow="0" w:firstColumn="0" w:lastColumn="0" w:oddVBand="0" w:evenVBand="0" w:oddHBand="0" w:evenHBand="0" w:firstRowFirstColumn="0" w:firstRowLastColumn="0" w:lastRowFirstColumn="0" w:lastRowLastColumn="0"/>
              <w:rPr>
                <w:rFonts w:cstheme="minorHAnsi"/>
                <w:sz w:val="14"/>
                <w:szCs w:val="14"/>
                <w:lang w:val="en-US"/>
              </w:rPr>
            </w:pPr>
            <w:r w:rsidRPr="009045FE">
              <w:rPr>
                <w:rFonts w:cstheme="minorHAnsi"/>
                <w:sz w:val="14"/>
                <w:szCs w:val="14"/>
                <w:lang w:val="en-US"/>
              </w:rPr>
              <w:t>Cell death</w:t>
            </w:r>
          </w:p>
        </w:tc>
      </w:tr>
    </w:tbl>
    <w:p w14:paraId="6018D71B" w14:textId="77777777" w:rsidR="002B4DED" w:rsidRDefault="002B4DED"/>
    <w:p w14:paraId="14C45D05" w14:textId="77777777" w:rsidR="000E79CF" w:rsidRDefault="000E79CF"/>
    <w:p w14:paraId="208073AA" w14:textId="77777777" w:rsidR="000E79CF" w:rsidRPr="00DA04EA" w:rsidRDefault="000E79CF" w:rsidP="000E79CF">
      <w:pPr>
        <w:jc w:val="both"/>
        <w:rPr>
          <w:u w:val="single"/>
          <w:lang w:val="en-US"/>
        </w:rPr>
      </w:pPr>
      <w:r>
        <w:rPr>
          <w:u w:val="single"/>
          <w:lang w:val="en-US"/>
        </w:rPr>
        <w:t>Simulations</w:t>
      </w:r>
    </w:p>
    <w:p w14:paraId="7AE20923" w14:textId="4196A4EA" w:rsidR="000E79CF" w:rsidRDefault="000E79CF" w:rsidP="000E79CF">
      <w:pPr>
        <w:jc w:val="both"/>
        <w:rPr>
          <w:color w:val="000000"/>
          <w:lang w:val="en-US"/>
        </w:rPr>
      </w:pPr>
      <w:r w:rsidRPr="7560D609">
        <w:rPr>
          <w:color w:val="000000" w:themeColor="text1"/>
          <w:lang w:val="en-US"/>
        </w:rPr>
        <w:t xml:space="preserve">Simulations by finite elements methods (FEM) </w:t>
      </w:r>
      <w:r w:rsidR="1532D19D" w:rsidRPr="7560D609">
        <w:rPr>
          <w:color w:val="000000" w:themeColor="text1"/>
          <w:lang w:val="en-US"/>
        </w:rPr>
        <w:t>were</w:t>
      </w:r>
      <w:r w:rsidRPr="7560D609">
        <w:rPr>
          <w:color w:val="000000" w:themeColor="text1"/>
          <w:lang w:val="en-US"/>
        </w:rPr>
        <w:t xml:space="preserve"> performed using COMSOL Multiphysics (COMSOL Inc., Burlington, MA, USA) to evaluate the electric field strengths reached in different regions to assess the electroporation thresholds.</w:t>
      </w:r>
      <w:r w:rsidRPr="7560D609">
        <w:rPr>
          <w:color w:val="FF0000"/>
          <w:lang w:val="en-US"/>
        </w:rPr>
        <w:t xml:space="preserve"> </w:t>
      </w:r>
      <w:r w:rsidRPr="7560D609">
        <w:rPr>
          <w:color w:val="000000" w:themeColor="text1"/>
          <w:lang w:val="en-US"/>
        </w:rPr>
        <w:t xml:space="preserve">A histological preparation using </w:t>
      </w:r>
      <w:r w:rsidRPr="7560D609">
        <w:rPr>
          <w:lang w:val="en-US"/>
        </w:rPr>
        <w:t>Hematoxylin and Eosin (</w:t>
      </w:r>
      <w:r w:rsidRPr="7560D609">
        <w:rPr>
          <w:color w:val="000000" w:themeColor="text1"/>
          <w:lang w:val="en-US"/>
        </w:rPr>
        <w:t xml:space="preserve">H&amp;E) staining was used to differentiate myocardium, adipose tissue and major blood vessels. In the segmented tissue image blood was represented at the endocardial site to obtain a geometry of 80 mm x 80 mm. The resulting 2D cross-section was extruded 80 mm to create the resulting 3D tissue model. A 7.5 Fr catheter geometry was positioned in contact with the tissue with an indentation of 1.5 mm to replicate realistic electrode-tissue interaction (10.1016/j.compbiomed.2022.105346). Electrical properties for myocardium, blood, and fat were defined according to literature values (Blood 0. 75 S/m [10.13099/VIP21000-04-0], Myocardium 0.28 S/m [10.13099/VIP21000-04-0], adipose tissue 0.04 S/m [10.13099/VIP21000-04-0], metal electrode 4.6E6 S/m [10.1109/TBME.2015.2451178] and catheter shaft 1E-6 S/m [10.1109/TBME.2015.2451178]). The electroporation pulses were simulated by applying an </w:t>
      </w:r>
      <w:r w:rsidRPr="7560D609">
        <w:rPr>
          <w:color w:val="000000" w:themeColor="text1"/>
          <w:lang w:val="en-US"/>
        </w:rPr>
        <w:lastRenderedPageBreak/>
        <w:t>electric potential at the electrode-tissue interface based on experimental current and voltage measurements, while the lower surface of the model was defined as zero potential to serve as the return path.</w:t>
      </w:r>
    </w:p>
    <w:p w14:paraId="470B5D7C" w14:textId="2A1D6FE0" w:rsidR="002B4DED" w:rsidRPr="002B4DED" w:rsidRDefault="002B4DED" w:rsidP="000E79CF">
      <w:pPr>
        <w:jc w:val="both"/>
        <w:rPr>
          <w:u w:val="single"/>
          <w:lang w:val="en-US"/>
        </w:rPr>
      </w:pPr>
      <w:r>
        <w:rPr>
          <w:u w:val="single"/>
          <w:lang w:val="en-US"/>
        </w:rPr>
        <w:t>Optical ablation properties</w:t>
      </w:r>
    </w:p>
    <w:p w14:paraId="1787581D" w14:textId="62F5C84F" w:rsidR="004A7BB9" w:rsidRPr="004A7BB9" w:rsidRDefault="004A7BB9" w:rsidP="00BD1A8A">
      <w:pPr>
        <w:jc w:val="both"/>
      </w:pPr>
      <w:r w:rsidRPr="004A7BB9">
        <w:t>When near-infrared light is delivered to tissue in two orthogonal polarization states, its propagation is influenced by the tissue’s anisotropy. In organized tissues with a preferential cellular alignment, such as cardiac muscle, light propagates at different velocities depending on the polarization direction. This difference produces a measurable phase retardation between the two polarization states, which can be quantified as birefringence (BiR).</w:t>
      </w:r>
    </w:p>
    <w:p w14:paraId="297C26CB" w14:textId="0A125C10" w:rsidR="004A7BB9" w:rsidRDefault="004A7BB9" w:rsidP="00BD1A8A">
      <w:pPr>
        <w:jc w:val="both"/>
        <w:rPr>
          <w:lang w:val="en-US"/>
        </w:rPr>
      </w:pPr>
      <w:r w:rsidRPr="3EB25660">
        <w:rPr>
          <w:lang w:val="en-US"/>
        </w:rPr>
        <w:t xml:space="preserve">Birefringence is therefore an intrinsic optical property of organized biological tissues and reflects the degree of structural organization. When tissue is structurally damaged during ablation, this organized architecture degenerates toward an isotropic state, resulting in a corresponding reduction in BiR. Consequently, the magnitude of birefringence loss provides indication of </w:t>
      </w:r>
      <w:r w:rsidR="575E3E88" w:rsidRPr="3EB25660">
        <w:rPr>
          <w:lang w:val="en-US"/>
        </w:rPr>
        <w:t>tissue</w:t>
      </w:r>
      <w:r w:rsidRPr="3EB25660">
        <w:rPr>
          <w:lang w:val="en-US"/>
        </w:rPr>
        <w:t xml:space="preserve"> damage.</w:t>
      </w:r>
    </w:p>
    <w:p w14:paraId="3A068FF5" w14:textId="2134997F" w:rsidR="004A7BB9" w:rsidRPr="004A7BB9" w:rsidRDefault="004A7BB9" w:rsidP="00BD1A8A">
      <w:pPr>
        <w:jc w:val="both"/>
        <w:rPr>
          <w:lang w:val="en-US"/>
        </w:rPr>
      </w:pPr>
      <w:r w:rsidRPr="3EB25660">
        <w:rPr>
          <w:lang w:val="en-US"/>
        </w:rPr>
        <w:t>It is well known that thermal damage causes structural changes in cardiac tissue due to the denaturation of proteins such as collagen. Recently, it has been reported that high intensity pulsed electric fields also cause changes in BiR</w:t>
      </w:r>
      <w:r w:rsidR="00D43536">
        <w:rPr>
          <w:lang w:val="en-US"/>
        </w:rPr>
        <w:t xml:space="preserve"> </w:t>
      </w:r>
      <w:r w:rsidR="00D43536" w:rsidRPr="00D43536">
        <w:rPr>
          <w:lang w:val="en-US"/>
        </w:rPr>
        <w:t>justifying the reduction in BiR in the acute phase with the development of fibrotic tissue one month later. Neither this study nor any other known to the authors has justified the biophysical reasons associated with this reduction in BIR due to PFA in cardiac muscle.</w:t>
      </w:r>
      <w:r w:rsidRPr="3EB25660">
        <w:rPr>
          <w:lang w:val="en-US"/>
        </w:rPr>
        <w:t xml:space="preserve"> </w:t>
      </w:r>
      <w:r w:rsidR="00D43536" w:rsidRPr="00D43536">
        <w:rPr>
          <w:lang w:val="en-US"/>
        </w:rPr>
        <w:t xml:space="preserve">This study is the first to associate protein denaturation as a possible precursor to Bir reduction to date, to our </w:t>
      </w:r>
      <w:r w:rsidR="00F0248E" w:rsidRPr="00D43536">
        <w:rPr>
          <w:lang w:val="en-US"/>
        </w:rPr>
        <w:t>knowledge.</w:t>
      </w:r>
      <w:r w:rsidR="00F0248E" w:rsidRPr="3EB25660">
        <w:rPr>
          <w:lang w:val="en-US"/>
        </w:rPr>
        <w:t xml:space="preserve"> The</w:t>
      </w:r>
      <w:r w:rsidRPr="3EB25660">
        <w:rPr>
          <w:lang w:val="en-US"/>
        </w:rPr>
        <w:t xml:space="preserve"> measurement of BiR loss in these ablations reinforces the histological results shown in Figure 1 of the manuscript.</w:t>
      </w:r>
    </w:p>
    <w:p w14:paraId="0459E33E" w14:textId="77777777" w:rsidR="004A7BB9" w:rsidRPr="004A7BB9" w:rsidRDefault="004A7BB9" w:rsidP="00BD1A8A">
      <w:pPr>
        <w:jc w:val="both"/>
        <w:rPr>
          <w:lang w:val="en-US"/>
        </w:rPr>
      </w:pPr>
      <w:r w:rsidRPr="004A7BB9">
        <w:rPr>
          <w:lang w:val="en-US"/>
        </w:rPr>
        <w:t>All ablations performed were effective, as evidenced by a significant reduction in birefringence, which was subsequently confirmed by histological analysis. The mean BiR loss was 20.5 ± 10.2%, 24.8 ± 5.5%, and 24.2 ± 7.5% for groups 1, 2, and 3, respectively.</w:t>
      </w:r>
    </w:p>
    <w:p w14:paraId="3401127B" w14:textId="77777777" w:rsidR="002B4DED" w:rsidRDefault="002B4DED" w:rsidP="002B4DED">
      <w:pPr>
        <w:keepNext/>
      </w:pPr>
      <w:r>
        <w:rPr>
          <w:noProof/>
          <w:lang w:val="en-US"/>
        </w:rPr>
        <w:drawing>
          <wp:inline distT="0" distB="0" distL="0" distR="0" wp14:anchorId="27690F30" wp14:editId="04787F1B">
            <wp:extent cx="4791075" cy="2628900"/>
            <wp:effectExtent l="0" t="0" r="9525" b="0"/>
            <wp:docPr id="8925623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55892" name="Picture 14"/>
                    <pic:cNvPicPr/>
                  </pic:nvPicPr>
                  <pic:blipFill rotWithShape="1">
                    <a:blip r:embed="rId6" cstate="print">
                      <a:extLst>
                        <a:ext uri="{28A0092B-C50C-407E-A947-70E740481C1C}">
                          <a14:useLocalDpi xmlns:a14="http://schemas.microsoft.com/office/drawing/2010/main" val="0"/>
                        </a:ext>
                      </a:extLst>
                    </a:blip>
                    <a:srcRect t="706" b="-924"/>
                    <a:stretch/>
                  </pic:blipFill>
                  <pic:spPr bwMode="auto">
                    <a:xfrm>
                      <a:off x="0" y="0"/>
                      <a:ext cx="4791425" cy="2629092"/>
                    </a:xfrm>
                    <a:prstGeom prst="rect">
                      <a:avLst/>
                    </a:prstGeom>
                    <a:ln>
                      <a:noFill/>
                    </a:ln>
                    <a:extLst>
                      <a:ext uri="{53640926-AAD7-44D8-BBD7-CCE9431645EC}">
                        <a14:shadowObscured xmlns:a14="http://schemas.microsoft.com/office/drawing/2010/main"/>
                      </a:ext>
                    </a:extLst>
                  </pic:spPr>
                </pic:pic>
              </a:graphicData>
            </a:graphic>
          </wp:inline>
        </w:drawing>
      </w:r>
    </w:p>
    <w:p w14:paraId="282ED333" w14:textId="2AECAD6A" w:rsidR="002B4DED" w:rsidRPr="002E0A68" w:rsidRDefault="002B4DED" w:rsidP="002B4DED">
      <w:pPr>
        <w:pStyle w:val="Caption"/>
        <w:rPr>
          <w:b/>
          <w:bCs/>
          <w:u w:val="single"/>
          <w:lang w:val="en-US"/>
        </w:rPr>
      </w:pPr>
      <w:bookmarkStart w:id="1" w:name="_Ref204256319"/>
      <w:bookmarkStart w:id="2" w:name="_Ref207362004"/>
      <w:r w:rsidRPr="002E0A68">
        <w:rPr>
          <w:lang w:val="en-US"/>
        </w:rPr>
        <w:t xml:space="preserve">Figure </w:t>
      </w:r>
      <w:r>
        <w:fldChar w:fldCharType="begin"/>
      </w:r>
      <w:r w:rsidRPr="002E0A68">
        <w:rPr>
          <w:lang w:val="en-US"/>
        </w:rPr>
        <w:instrText xml:space="preserve"> SEQ Figure \* ARABIC </w:instrText>
      </w:r>
      <w:r>
        <w:fldChar w:fldCharType="separate"/>
      </w:r>
      <w:r w:rsidR="00E27708">
        <w:rPr>
          <w:noProof/>
          <w:lang w:val="en-US"/>
        </w:rPr>
        <w:t>1</w:t>
      </w:r>
      <w:r>
        <w:fldChar w:fldCharType="end"/>
      </w:r>
      <w:bookmarkEnd w:id="1"/>
      <w:r w:rsidRPr="002E0A68">
        <w:rPr>
          <w:lang w:val="en-US"/>
        </w:rPr>
        <w:t xml:space="preserve"> </w:t>
      </w:r>
      <w:r>
        <w:rPr>
          <w:lang w:val="en-US"/>
        </w:rPr>
        <w:t xml:space="preserve">a) and b) </w:t>
      </w:r>
      <w:r w:rsidRPr="002E0A68">
        <w:rPr>
          <w:lang w:val="en-US"/>
        </w:rPr>
        <w:t xml:space="preserve">Typical image of </w:t>
      </w:r>
      <w:r>
        <w:rPr>
          <w:lang w:val="en-US"/>
        </w:rPr>
        <w:t xml:space="preserve">Phase retardation and </w:t>
      </w:r>
      <w:r w:rsidRPr="002E0A68">
        <w:rPr>
          <w:lang w:val="en-US"/>
        </w:rPr>
        <w:t>BiR loss in ablation</w:t>
      </w:r>
      <w:r>
        <w:rPr>
          <w:lang w:val="en-US"/>
        </w:rPr>
        <w:t>, respectively. c) L</w:t>
      </w:r>
      <w:r w:rsidRPr="002A6160">
        <w:rPr>
          <w:lang w:val="en-US"/>
        </w:rPr>
        <w:t xml:space="preserve">esion created during ablation shown in a) and b) stained with </w:t>
      </w:r>
      <w:r>
        <w:rPr>
          <w:lang w:val="en-US"/>
        </w:rPr>
        <w:t>D</w:t>
      </w:r>
      <w:r w:rsidRPr="002A6160">
        <w:rPr>
          <w:lang w:val="en-US"/>
        </w:rPr>
        <w:t>esmin 10 minutes after ablation</w:t>
      </w:r>
      <w:r>
        <w:rPr>
          <w:lang w:val="en-US"/>
        </w:rPr>
        <w:t>. d)</w:t>
      </w:r>
      <w:r w:rsidRPr="002E0A68">
        <w:rPr>
          <w:lang w:val="en-US"/>
        </w:rPr>
        <w:t xml:space="preserve"> FEM simulations of the electric field intensity achieved</w:t>
      </w:r>
      <w:bookmarkEnd w:id="2"/>
    </w:p>
    <w:p w14:paraId="168FAA2E" w14:textId="77777777" w:rsidR="000E79CF" w:rsidRDefault="000E79CF">
      <w:pPr>
        <w:rPr>
          <w:lang w:val="en-US"/>
        </w:rPr>
      </w:pPr>
    </w:p>
    <w:p w14:paraId="01D7B542" w14:textId="487D9968" w:rsidR="00E27708" w:rsidRPr="00E27708" w:rsidRDefault="00E27708" w:rsidP="00E27708">
      <w:pPr>
        <w:jc w:val="both"/>
        <w:rPr>
          <w:u w:val="single"/>
          <w:lang w:val="en-US"/>
        </w:rPr>
      </w:pPr>
      <w:r w:rsidRPr="00E27708">
        <w:rPr>
          <w:u w:val="single"/>
          <w:lang w:val="en-US"/>
        </w:rPr>
        <w:lastRenderedPageBreak/>
        <w:t>Incidence of cell death pathways at the lesion border</w:t>
      </w:r>
    </w:p>
    <w:p w14:paraId="4A583408" w14:textId="045D1412" w:rsidR="00E27708" w:rsidRPr="00E27708" w:rsidRDefault="00E27708" w:rsidP="00E27708">
      <w:pPr>
        <w:jc w:val="both"/>
        <w:rPr>
          <w:color w:val="000000" w:themeColor="text1"/>
          <w:lang w:val="en-US"/>
        </w:rPr>
      </w:pPr>
      <w:r w:rsidRPr="00E27708">
        <w:rPr>
          <w:color w:val="000000" w:themeColor="text1"/>
          <w:lang w:val="en-US"/>
        </w:rPr>
        <w:t>Phosphorylated MLKL (P-MLKL) marks the activated form of MLKL during necroptosis. As shown in the</w:t>
      </w:r>
      <w:r>
        <w:rPr>
          <w:color w:val="000000" w:themeColor="text1"/>
          <w:lang w:val="en-US"/>
        </w:rPr>
        <w:t xml:space="preserve"> </w:t>
      </w:r>
      <w:r>
        <w:rPr>
          <w:color w:val="000000" w:themeColor="text1"/>
          <w:lang w:val="en-US"/>
        </w:rPr>
        <w:fldChar w:fldCharType="begin"/>
      </w:r>
      <w:r>
        <w:rPr>
          <w:color w:val="000000" w:themeColor="text1"/>
          <w:lang w:val="en-US"/>
        </w:rPr>
        <w:instrText xml:space="preserve"> REF _Ref216253659 \h </w:instrText>
      </w:r>
      <w:r>
        <w:rPr>
          <w:color w:val="000000" w:themeColor="text1"/>
          <w:lang w:val="en-US"/>
        </w:rPr>
      </w:r>
      <w:r>
        <w:rPr>
          <w:color w:val="000000" w:themeColor="text1"/>
          <w:lang w:val="en-US"/>
        </w:rPr>
        <w:fldChar w:fldCharType="separate"/>
      </w:r>
      <w:r>
        <w:t xml:space="preserve">Figure </w:t>
      </w:r>
      <w:r>
        <w:rPr>
          <w:noProof/>
        </w:rPr>
        <w:t>2</w:t>
      </w:r>
      <w:r>
        <w:rPr>
          <w:color w:val="000000" w:themeColor="text1"/>
          <w:lang w:val="en-US"/>
        </w:rPr>
        <w:fldChar w:fldCharType="end"/>
      </w:r>
      <w:r w:rsidRPr="00E27708">
        <w:rPr>
          <w:color w:val="000000" w:themeColor="text1"/>
          <w:lang w:val="en-US"/>
        </w:rPr>
        <w:t>, its activation is more intense at the edge of the lesion. This may be because the lesion is maturing or because cell death by necroptosis has a higher incidence at the periphery of the lesion.</w:t>
      </w:r>
    </w:p>
    <w:p w14:paraId="57F66822" w14:textId="77777777" w:rsidR="00E27708" w:rsidRDefault="00E27708" w:rsidP="00E27708">
      <w:pPr>
        <w:keepNext/>
        <w:jc w:val="center"/>
      </w:pPr>
      <w:r>
        <w:rPr>
          <w:noProof/>
        </w:rPr>
        <w:drawing>
          <wp:inline distT="0" distB="0" distL="0" distR="0" wp14:anchorId="47780343" wp14:editId="3DD5C293">
            <wp:extent cx="2693963" cy="1948070"/>
            <wp:effectExtent l="0" t="0" r="0" b="0"/>
            <wp:docPr id="12535188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6209" cy="1964156"/>
                    </a:xfrm>
                    <a:prstGeom prst="rect">
                      <a:avLst/>
                    </a:prstGeom>
                    <a:noFill/>
                    <a:ln>
                      <a:noFill/>
                    </a:ln>
                  </pic:spPr>
                </pic:pic>
              </a:graphicData>
            </a:graphic>
          </wp:inline>
        </w:drawing>
      </w:r>
    </w:p>
    <w:p w14:paraId="323C07E0" w14:textId="0BE520A8" w:rsidR="00E27708" w:rsidRPr="00D514FE" w:rsidRDefault="00E27708" w:rsidP="00E27708">
      <w:pPr>
        <w:pStyle w:val="Caption"/>
        <w:jc w:val="center"/>
        <w:rPr>
          <w:lang w:val="en-US"/>
        </w:rPr>
      </w:pPr>
      <w:bookmarkStart w:id="3" w:name="_Ref216253659"/>
      <w:r w:rsidRPr="00D514FE">
        <w:rPr>
          <w:lang w:val="en-US"/>
        </w:rPr>
        <w:t xml:space="preserve">Figure </w:t>
      </w:r>
      <w:r>
        <w:fldChar w:fldCharType="begin"/>
      </w:r>
      <w:r w:rsidRPr="00D514FE">
        <w:rPr>
          <w:lang w:val="en-US"/>
        </w:rPr>
        <w:instrText xml:space="preserve"> SEQ Figure \* ARABIC </w:instrText>
      </w:r>
      <w:r>
        <w:fldChar w:fldCharType="separate"/>
      </w:r>
      <w:r w:rsidRPr="00D514FE">
        <w:rPr>
          <w:noProof/>
          <w:lang w:val="en-US"/>
        </w:rPr>
        <w:t>2</w:t>
      </w:r>
      <w:r>
        <w:fldChar w:fldCharType="end"/>
      </w:r>
      <w:bookmarkEnd w:id="3"/>
      <w:r w:rsidRPr="00D514FE">
        <w:rPr>
          <w:lang w:val="en-US"/>
        </w:rPr>
        <w:t xml:space="preserve"> </w:t>
      </w:r>
      <w:r w:rsidR="00D514FE" w:rsidRPr="00D514FE">
        <w:rPr>
          <w:lang w:val="en-US"/>
        </w:rPr>
        <w:t>Histological sample taken as an example in the characterization of the edges of the lesion in relation to the center.</w:t>
      </w:r>
    </w:p>
    <w:sectPr w:rsidR="00E27708" w:rsidRPr="00D514F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C019EC"/>
    <w:multiLevelType w:val="hybridMultilevel"/>
    <w:tmpl w:val="6E508714"/>
    <w:lvl w:ilvl="0" w:tplc="9F04C5DE">
      <w:start w:val="1"/>
      <w:numFmt w:val="bullet"/>
      <w:lvlText w:val="•"/>
      <w:lvlJc w:val="left"/>
      <w:pPr>
        <w:tabs>
          <w:tab w:val="num" w:pos="720"/>
        </w:tabs>
        <w:ind w:left="720" w:hanging="360"/>
      </w:pPr>
      <w:rPr>
        <w:rFonts w:ascii="Arial" w:hAnsi="Arial" w:hint="default"/>
      </w:rPr>
    </w:lvl>
    <w:lvl w:ilvl="1" w:tplc="80C20388" w:tentative="1">
      <w:start w:val="1"/>
      <w:numFmt w:val="bullet"/>
      <w:lvlText w:val="•"/>
      <w:lvlJc w:val="left"/>
      <w:pPr>
        <w:tabs>
          <w:tab w:val="num" w:pos="1440"/>
        </w:tabs>
        <w:ind w:left="1440" w:hanging="360"/>
      </w:pPr>
      <w:rPr>
        <w:rFonts w:ascii="Arial" w:hAnsi="Arial" w:hint="default"/>
      </w:rPr>
    </w:lvl>
    <w:lvl w:ilvl="2" w:tplc="C5E2200C" w:tentative="1">
      <w:start w:val="1"/>
      <w:numFmt w:val="bullet"/>
      <w:lvlText w:val="•"/>
      <w:lvlJc w:val="left"/>
      <w:pPr>
        <w:tabs>
          <w:tab w:val="num" w:pos="2160"/>
        </w:tabs>
        <w:ind w:left="2160" w:hanging="360"/>
      </w:pPr>
      <w:rPr>
        <w:rFonts w:ascii="Arial" w:hAnsi="Arial" w:hint="default"/>
      </w:rPr>
    </w:lvl>
    <w:lvl w:ilvl="3" w:tplc="D5F6F0A6" w:tentative="1">
      <w:start w:val="1"/>
      <w:numFmt w:val="bullet"/>
      <w:lvlText w:val="•"/>
      <w:lvlJc w:val="left"/>
      <w:pPr>
        <w:tabs>
          <w:tab w:val="num" w:pos="2880"/>
        </w:tabs>
        <w:ind w:left="2880" w:hanging="360"/>
      </w:pPr>
      <w:rPr>
        <w:rFonts w:ascii="Arial" w:hAnsi="Arial" w:hint="default"/>
      </w:rPr>
    </w:lvl>
    <w:lvl w:ilvl="4" w:tplc="B45A5F3C" w:tentative="1">
      <w:start w:val="1"/>
      <w:numFmt w:val="bullet"/>
      <w:lvlText w:val="•"/>
      <w:lvlJc w:val="left"/>
      <w:pPr>
        <w:tabs>
          <w:tab w:val="num" w:pos="3600"/>
        </w:tabs>
        <w:ind w:left="3600" w:hanging="360"/>
      </w:pPr>
      <w:rPr>
        <w:rFonts w:ascii="Arial" w:hAnsi="Arial" w:hint="default"/>
      </w:rPr>
    </w:lvl>
    <w:lvl w:ilvl="5" w:tplc="07909820" w:tentative="1">
      <w:start w:val="1"/>
      <w:numFmt w:val="bullet"/>
      <w:lvlText w:val="•"/>
      <w:lvlJc w:val="left"/>
      <w:pPr>
        <w:tabs>
          <w:tab w:val="num" w:pos="4320"/>
        </w:tabs>
        <w:ind w:left="4320" w:hanging="360"/>
      </w:pPr>
      <w:rPr>
        <w:rFonts w:ascii="Arial" w:hAnsi="Arial" w:hint="default"/>
      </w:rPr>
    </w:lvl>
    <w:lvl w:ilvl="6" w:tplc="A02C509A" w:tentative="1">
      <w:start w:val="1"/>
      <w:numFmt w:val="bullet"/>
      <w:lvlText w:val="•"/>
      <w:lvlJc w:val="left"/>
      <w:pPr>
        <w:tabs>
          <w:tab w:val="num" w:pos="5040"/>
        </w:tabs>
        <w:ind w:left="5040" w:hanging="360"/>
      </w:pPr>
      <w:rPr>
        <w:rFonts w:ascii="Arial" w:hAnsi="Arial" w:hint="default"/>
      </w:rPr>
    </w:lvl>
    <w:lvl w:ilvl="7" w:tplc="BD64546A" w:tentative="1">
      <w:start w:val="1"/>
      <w:numFmt w:val="bullet"/>
      <w:lvlText w:val="•"/>
      <w:lvlJc w:val="left"/>
      <w:pPr>
        <w:tabs>
          <w:tab w:val="num" w:pos="5760"/>
        </w:tabs>
        <w:ind w:left="5760" w:hanging="360"/>
      </w:pPr>
      <w:rPr>
        <w:rFonts w:ascii="Arial" w:hAnsi="Arial" w:hint="default"/>
      </w:rPr>
    </w:lvl>
    <w:lvl w:ilvl="8" w:tplc="D6E481C2" w:tentative="1">
      <w:start w:val="1"/>
      <w:numFmt w:val="bullet"/>
      <w:lvlText w:val="•"/>
      <w:lvlJc w:val="left"/>
      <w:pPr>
        <w:tabs>
          <w:tab w:val="num" w:pos="6480"/>
        </w:tabs>
        <w:ind w:left="6480" w:hanging="360"/>
      </w:pPr>
      <w:rPr>
        <w:rFonts w:ascii="Arial" w:hAnsi="Arial" w:hint="default"/>
      </w:rPr>
    </w:lvl>
  </w:abstractNum>
  <w:num w:numId="1" w16cid:durableId="855536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04F"/>
    <w:rsid w:val="00005BEF"/>
    <w:rsid w:val="000E79CF"/>
    <w:rsid w:val="0010504F"/>
    <w:rsid w:val="00166904"/>
    <w:rsid w:val="002B4DED"/>
    <w:rsid w:val="003E183E"/>
    <w:rsid w:val="003F17A3"/>
    <w:rsid w:val="00410A00"/>
    <w:rsid w:val="004A7BB9"/>
    <w:rsid w:val="00574B47"/>
    <w:rsid w:val="007B7B7E"/>
    <w:rsid w:val="007C0990"/>
    <w:rsid w:val="009045FE"/>
    <w:rsid w:val="00A25283"/>
    <w:rsid w:val="00B94C6B"/>
    <w:rsid w:val="00BD1A8A"/>
    <w:rsid w:val="00BE5136"/>
    <w:rsid w:val="00C41AC8"/>
    <w:rsid w:val="00C74C82"/>
    <w:rsid w:val="00D43536"/>
    <w:rsid w:val="00D514FE"/>
    <w:rsid w:val="00DB1C03"/>
    <w:rsid w:val="00E27708"/>
    <w:rsid w:val="00ED413B"/>
    <w:rsid w:val="00F0248E"/>
    <w:rsid w:val="00F0576F"/>
    <w:rsid w:val="054EFC3B"/>
    <w:rsid w:val="1532D19D"/>
    <w:rsid w:val="3E47471D"/>
    <w:rsid w:val="3EB25660"/>
    <w:rsid w:val="575E3E88"/>
    <w:rsid w:val="68CAAFD3"/>
    <w:rsid w:val="7560D6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0DB20"/>
  <w15:chartTrackingRefBased/>
  <w15:docId w15:val="{EDCA6BDA-8805-4016-936C-9BF5A4AEE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1050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50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50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50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50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50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0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0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0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0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50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50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50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50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50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0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0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04F"/>
    <w:rPr>
      <w:rFonts w:eastAsiaTheme="majorEastAsia" w:cstheme="majorBidi"/>
      <w:color w:val="272727" w:themeColor="text1" w:themeTint="D8"/>
    </w:rPr>
  </w:style>
  <w:style w:type="paragraph" w:styleId="Title">
    <w:name w:val="Title"/>
    <w:basedOn w:val="Normal"/>
    <w:next w:val="Normal"/>
    <w:link w:val="TitleChar"/>
    <w:uiPriority w:val="10"/>
    <w:qFormat/>
    <w:rsid w:val="001050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0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0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0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04F"/>
    <w:pPr>
      <w:spacing w:before="160"/>
      <w:jc w:val="center"/>
    </w:pPr>
    <w:rPr>
      <w:i/>
      <w:iCs/>
      <w:color w:val="404040" w:themeColor="text1" w:themeTint="BF"/>
    </w:rPr>
  </w:style>
  <w:style w:type="character" w:customStyle="1" w:styleId="QuoteChar">
    <w:name w:val="Quote Char"/>
    <w:basedOn w:val="DefaultParagraphFont"/>
    <w:link w:val="Quote"/>
    <w:uiPriority w:val="29"/>
    <w:rsid w:val="0010504F"/>
    <w:rPr>
      <w:i/>
      <w:iCs/>
      <w:color w:val="404040" w:themeColor="text1" w:themeTint="BF"/>
    </w:rPr>
  </w:style>
  <w:style w:type="paragraph" w:styleId="ListParagraph">
    <w:name w:val="List Paragraph"/>
    <w:basedOn w:val="Normal"/>
    <w:uiPriority w:val="34"/>
    <w:qFormat/>
    <w:rsid w:val="0010504F"/>
    <w:pPr>
      <w:ind w:left="720"/>
      <w:contextualSpacing/>
    </w:pPr>
  </w:style>
  <w:style w:type="character" w:styleId="IntenseEmphasis">
    <w:name w:val="Intense Emphasis"/>
    <w:basedOn w:val="DefaultParagraphFont"/>
    <w:uiPriority w:val="21"/>
    <w:qFormat/>
    <w:rsid w:val="0010504F"/>
    <w:rPr>
      <w:i/>
      <w:iCs/>
      <w:color w:val="2F5496" w:themeColor="accent1" w:themeShade="BF"/>
    </w:rPr>
  </w:style>
  <w:style w:type="paragraph" w:styleId="IntenseQuote">
    <w:name w:val="Intense Quote"/>
    <w:basedOn w:val="Normal"/>
    <w:next w:val="Normal"/>
    <w:link w:val="IntenseQuoteChar"/>
    <w:uiPriority w:val="30"/>
    <w:qFormat/>
    <w:rsid w:val="001050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504F"/>
    <w:rPr>
      <w:i/>
      <w:iCs/>
      <w:color w:val="2F5496" w:themeColor="accent1" w:themeShade="BF"/>
    </w:rPr>
  </w:style>
  <w:style w:type="character" w:styleId="IntenseReference">
    <w:name w:val="Intense Reference"/>
    <w:basedOn w:val="DefaultParagraphFont"/>
    <w:uiPriority w:val="32"/>
    <w:qFormat/>
    <w:rsid w:val="0010504F"/>
    <w:rPr>
      <w:b/>
      <w:bCs/>
      <w:smallCaps/>
      <w:color w:val="2F5496" w:themeColor="accent1" w:themeShade="BF"/>
      <w:spacing w:val="5"/>
    </w:rPr>
  </w:style>
  <w:style w:type="paragraph" w:styleId="Caption">
    <w:name w:val="caption"/>
    <w:basedOn w:val="Normal"/>
    <w:next w:val="Normal"/>
    <w:uiPriority w:val="35"/>
    <w:unhideWhenUsed/>
    <w:qFormat/>
    <w:rsid w:val="0010504F"/>
    <w:pPr>
      <w:spacing w:after="200" w:line="240" w:lineRule="auto"/>
    </w:pPr>
    <w:rPr>
      <w:i/>
      <w:iCs/>
      <w:color w:val="44546A" w:themeColor="text2"/>
      <w:sz w:val="18"/>
      <w:szCs w:val="18"/>
      <w:lang w:val="es-ES"/>
    </w:rPr>
  </w:style>
  <w:style w:type="table" w:styleId="PlainTable5">
    <w:name w:val="Plain Table 5"/>
    <w:basedOn w:val="TableNormal"/>
    <w:uiPriority w:val="45"/>
    <w:rsid w:val="0010504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F0576F"/>
    <w:pPr>
      <w:spacing w:after="0" w:line="240" w:lineRule="auto"/>
    </w:pPr>
    <w:rPr>
      <w:lang w:val="en-GB"/>
    </w:rPr>
  </w:style>
  <w:style w:type="paragraph" w:styleId="NormalWeb">
    <w:name w:val="Normal (Web)"/>
    <w:basedOn w:val="Normal"/>
    <w:uiPriority w:val="99"/>
    <w:semiHidden/>
    <w:unhideWhenUsed/>
    <w:rsid w:val="00F0576F"/>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392024">
      <w:bodyDiv w:val="1"/>
      <w:marLeft w:val="0"/>
      <w:marRight w:val="0"/>
      <w:marTop w:val="0"/>
      <w:marBottom w:val="0"/>
      <w:divBdr>
        <w:top w:val="none" w:sz="0" w:space="0" w:color="auto"/>
        <w:left w:val="none" w:sz="0" w:space="0" w:color="auto"/>
        <w:bottom w:val="none" w:sz="0" w:space="0" w:color="auto"/>
        <w:right w:val="none" w:sz="0" w:space="0" w:color="auto"/>
      </w:divBdr>
    </w:div>
    <w:div w:id="1732725859">
      <w:bodyDiv w:val="1"/>
      <w:marLeft w:val="0"/>
      <w:marRight w:val="0"/>
      <w:marTop w:val="0"/>
      <w:marBottom w:val="0"/>
      <w:divBdr>
        <w:top w:val="none" w:sz="0" w:space="0" w:color="auto"/>
        <w:left w:val="none" w:sz="0" w:space="0" w:color="auto"/>
        <w:bottom w:val="none" w:sz="0" w:space="0" w:color="auto"/>
        <w:right w:val="none" w:sz="0" w:space="0" w:color="auto"/>
      </w:divBdr>
    </w:div>
    <w:div w:id="1823959473">
      <w:bodyDiv w:val="1"/>
      <w:marLeft w:val="0"/>
      <w:marRight w:val="0"/>
      <w:marTop w:val="0"/>
      <w:marBottom w:val="0"/>
      <w:divBdr>
        <w:top w:val="none" w:sz="0" w:space="0" w:color="auto"/>
        <w:left w:val="none" w:sz="0" w:space="0" w:color="auto"/>
        <w:bottom w:val="none" w:sz="0" w:space="0" w:color="auto"/>
        <w:right w:val="none" w:sz="0" w:space="0" w:color="auto"/>
      </w:divBdr>
      <w:divsChild>
        <w:div w:id="1968047451">
          <w:marLeft w:val="360"/>
          <w:marRight w:val="0"/>
          <w:marTop w:val="200"/>
          <w:marBottom w:val="0"/>
          <w:divBdr>
            <w:top w:val="none" w:sz="0" w:space="0" w:color="auto"/>
            <w:left w:val="none" w:sz="0" w:space="0" w:color="auto"/>
            <w:bottom w:val="none" w:sz="0" w:space="0" w:color="auto"/>
            <w:right w:val="none" w:sz="0" w:space="0" w:color="auto"/>
          </w:divBdr>
        </w:div>
      </w:divsChild>
    </w:div>
    <w:div w:id="198149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814EE-352B-425D-BE7D-70F2A0B9C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1356</Words>
  <Characters>7730</Characters>
  <Application>Microsoft Office Word</Application>
  <DocSecurity>0</DocSecurity>
  <Lines>64</Lines>
  <Paragraphs>18</Paragraphs>
  <ScaleCrop>false</ScaleCrop>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Herranz</dc:creator>
  <cp:keywords/>
  <dc:description/>
  <cp:lastModifiedBy>David Herranz</cp:lastModifiedBy>
  <cp:revision>3</cp:revision>
  <dcterms:created xsi:type="dcterms:W3CDTF">2026-02-17T17:53:00Z</dcterms:created>
  <dcterms:modified xsi:type="dcterms:W3CDTF">2026-02-18T07:47:00Z</dcterms:modified>
</cp:coreProperties>
</file>