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50F14" w14:textId="1E931446" w:rsidR="00BB2524" w:rsidRPr="009B3994" w:rsidRDefault="005518EF">
      <w:pPr>
        <w:rPr>
          <w:rFonts w:ascii="Arial" w:hAnsi="Arial" w:cs="Arial"/>
          <w:b/>
          <w:bCs/>
          <w:szCs w:val="24"/>
        </w:rPr>
      </w:pPr>
      <w:r w:rsidRPr="009B3994">
        <w:rPr>
          <w:rFonts w:ascii="Arial" w:hAnsi="Arial" w:cs="Arial"/>
          <w:b/>
          <w:bCs/>
          <w:szCs w:val="24"/>
        </w:rPr>
        <w:t>Supplementary figures</w:t>
      </w:r>
    </w:p>
    <w:p w14:paraId="0B7D8A43" w14:textId="6A2DF518" w:rsidR="005518EF" w:rsidRPr="009B3994" w:rsidRDefault="005518EF">
      <w:pPr>
        <w:rPr>
          <w:rFonts w:ascii="Arial" w:hAnsi="Arial" w:cs="Arial"/>
          <w:b/>
          <w:bCs/>
          <w:szCs w:val="24"/>
        </w:rPr>
      </w:pPr>
    </w:p>
    <w:p w14:paraId="002081E0" w14:textId="666A99E2" w:rsidR="005518EF" w:rsidRPr="009B3994" w:rsidRDefault="005518EF">
      <w:pPr>
        <w:rPr>
          <w:rFonts w:ascii="Arial" w:hAnsi="Arial" w:cs="Arial"/>
          <w:b/>
          <w:bCs/>
          <w:szCs w:val="24"/>
        </w:rPr>
      </w:pPr>
      <w:r w:rsidRPr="009B3994">
        <w:rPr>
          <w:rFonts w:ascii="Arial" w:hAnsi="Arial" w:cs="Arial"/>
          <w:b/>
          <w:bCs/>
          <w:szCs w:val="24"/>
        </w:rPr>
        <w:t>Supplementary figure 1.</w:t>
      </w:r>
    </w:p>
    <w:p w14:paraId="229E666B" w14:textId="1E4CA395" w:rsidR="005518EF" w:rsidRPr="008D3BF7" w:rsidRDefault="005518EF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5F1F8FFD" wp14:editId="68786A93">
            <wp:extent cx="5274310" cy="481965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1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90904C" w14:textId="1975ED11" w:rsidR="005518EF" w:rsidRPr="009B3994" w:rsidRDefault="005518EF" w:rsidP="005518EF">
      <w:pPr>
        <w:rPr>
          <w:rFonts w:ascii="Arial" w:hAnsi="Arial" w:cs="Arial"/>
          <w:szCs w:val="24"/>
        </w:rPr>
      </w:pPr>
      <w:r w:rsidRPr="009B3994">
        <w:rPr>
          <w:rFonts w:ascii="Arial" w:hAnsi="Arial" w:cs="Arial"/>
          <w:b/>
          <w:bCs/>
          <w:szCs w:val="24"/>
        </w:rPr>
        <w:t>Supplementary figure 1.</w:t>
      </w:r>
      <w:r w:rsidR="0071309F" w:rsidRPr="009B3994">
        <w:rPr>
          <w:rFonts w:ascii="Arial" w:hAnsi="Arial" w:cs="Arial"/>
          <w:b/>
          <w:bCs/>
          <w:szCs w:val="24"/>
        </w:rPr>
        <w:t xml:space="preserve"> Chemotherapeutic drugs induce primary ciliogenesis.</w:t>
      </w:r>
    </w:p>
    <w:p w14:paraId="77905CDA" w14:textId="189829FE" w:rsidR="0071309F" w:rsidRPr="009B3994" w:rsidRDefault="001805DA" w:rsidP="005518EF">
      <w:pPr>
        <w:rPr>
          <w:rFonts w:ascii="Arial" w:hAnsi="Arial" w:cs="Arial"/>
        </w:rPr>
      </w:pPr>
      <w:r w:rsidRPr="009B3994">
        <w:rPr>
          <w:rFonts w:ascii="Arial" w:hAnsi="Arial" w:cs="Arial"/>
          <w:szCs w:val="24"/>
        </w:rPr>
        <w:t>(A</w:t>
      </w:r>
      <w:r w:rsidR="008D3BF7" w:rsidRPr="009B3994">
        <w:rPr>
          <w:rFonts w:ascii="Arial" w:hAnsi="Arial" w:cs="Arial"/>
          <w:szCs w:val="24"/>
        </w:rPr>
        <w:t>-B</w:t>
      </w:r>
      <w:r w:rsidRPr="009B3994">
        <w:rPr>
          <w:rFonts w:ascii="Arial" w:hAnsi="Arial" w:cs="Arial"/>
          <w:szCs w:val="24"/>
        </w:rPr>
        <w:t xml:space="preserve">) Gemcitabine (GEM) </w:t>
      </w:r>
      <w:r w:rsidR="008D3BF7" w:rsidRPr="009B3994">
        <w:rPr>
          <w:rFonts w:ascii="Arial" w:hAnsi="Arial" w:cs="Arial"/>
          <w:szCs w:val="24"/>
        </w:rPr>
        <w:t xml:space="preserve">and etoposide (ETO) </w:t>
      </w:r>
      <w:r w:rsidRPr="009B3994">
        <w:rPr>
          <w:rFonts w:ascii="Arial" w:hAnsi="Arial" w:cs="Arial"/>
          <w:szCs w:val="24"/>
        </w:rPr>
        <w:t xml:space="preserve">induced primary cilia formation in PANC-1 cells </w:t>
      </w:r>
      <w:r w:rsidR="006E7EF6" w:rsidRPr="009B3994">
        <w:rPr>
          <w:rFonts w:ascii="Arial" w:hAnsi="Arial" w:cs="Arial"/>
          <w:szCs w:val="24"/>
        </w:rPr>
        <w:t>(A) I</w:t>
      </w:r>
      <w:r w:rsidRPr="009B3994">
        <w:rPr>
          <w:rFonts w:ascii="Arial" w:hAnsi="Arial" w:cs="Arial"/>
          <w:szCs w:val="24"/>
        </w:rPr>
        <w:t xml:space="preserve">mmunostaining </w:t>
      </w:r>
      <w:r w:rsidR="006E7EF6" w:rsidRPr="009B3994">
        <w:rPr>
          <w:rFonts w:ascii="Arial" w:hAnsi="Arial" w:cs="Arial"/>
          <w:szCs w:val="24"/>
        </w:rPr>
        <w:t xml:space="preserve">of primary cilia of PANC-1 cells </w:t>
      </w:r>
      <w:r w:rsidRPr="009B3994">
        <w:rPr>
          <w:rFonts w:ascii="Arial" w:hAnsi="Arial" w:cs="Arial"/>
          <w:szCs w:val="24"/>
        </w:rPr>
        <w:t>with antibody against ARL13b</w:t>
      </w:r>
      <w:r w:rsidR="006E7EF6" w:rsidRPr="009B3994">
        <w:rPr>
          <w:rFonts w:ascii="Arial" w:hAnsi="Arial" w:cs="Arial"/>
        </w:rPr>
        <w:t xml:space="preserve"> </w:t>
      </w:r>
      <w:r w:rsidR="006E7EF6" w:rsidRPr="009B3994">
        <w:rPr>
          <w:rFonts w:ascii="Arial" w:hAnsi="Arial" w:cs="Arial"/>
          <w:szCs w:val="24"/>
        </w:rPr>
        <w:t>in the absence (CTL) or presence of gemcitabine (GEM)</w:t>
      </w:r>
      <w:r w:rsidRPr="009B3994">
        <w:rPr>
          <w:rFonts w:ascii="Arial" w:hAnsi="Arial" w:cs="Arial"/>
          <w:szCs w:val="24"/>
        </w:rPr>
        <w:t xml:space="preserve">. </w:t>
      </w:r>
      <w:r w:rsidR="00BC435A" w:rsidRPr="009B3994">
        <w:rPr>
          <w:rFonts w:ascii="Arial" w:hAnsi="Arial" w:cs="Arial"/>
        </w:rPr>
        <w:t xml:space="preserve">DNA </w:t>
      </w:r>
      <w:r w:rsidR="00C25CA1">
        <w:rPr>
          <w:rFonts w:ascii="Arial" w:hAnsi="Arial" w:cs="Arial"/>
        </w:rPr>
        <w:t>were</w:t>
      </w:r>
      <w:r w:rsidR="00BC435A" w:rsidRPr="009B3994">
        <w:rPr>
          <w:rFonts w:ascii="Arial" w:hAnsi="Arial" w:cs="Arial"/>
        </w:rPr>
        <w:t xml:space="preserve"> stained with DAP</w:t>
      </w:r>
      <w:r w:rsidR="006E7EF6" w:rsidRPr="009B3994">
        <w:rPr>
          <w:rFonts w:ascii="Arial" w:hAnsi="Arial" w:cs="Arial"/>
        </w:rPr>
        <w:t>I</w:t>
      </w:r>
      <w:r w:rsidR="00BC435A" w:rsidRPr="009B3994">
        <w:rPr>
          <w:rFonts w:ascii="Arial" w:hAnsi="Arial" w:cs="Arial"/>
        </w:rPr>
        <w:t xml:space="preserve">. </w:t>
      </w:r>
      <w:r w:rsidR="006E7EF6" w:rsidRPr="009B3994">
        <w:rPr>
          <w:rFonts w:ascii="Arial" w:hAnsi="Arial" w:cs="Arial"/>
        </w:rPr>
        <w:t>The arrows indicate primary cilia</w:t>
      </w:r>
      <w:r w:rsidR="008D3BF7" w:rsidRPr="009B3994">
        <w:rPr>
          <w:rFonts w:ascii="Arial" w:hAnsi="Arial" w:cs="Arial"/>
        </w:rPr>
        <w:t xml:space="preserve">. </w:t>
      </w:r>
      <w:r w:rsidRPr="009B3994">
        <w:rPr>
          <w:rFonts w:ascii="Arial" w:hAnsi="Arial" w:cs="Arial"/>
          <w:szCs w:val="24"/>
        </w:rPr>
        <w:t>Scale bar, 20 µm</w:t>
      </w:r>
      <w:r w:rsidR="008D3BF7" w:rsidRPr="009B3994">
        <w:rPr>
          <w:rFonts w:ascii="Arial" w:hAnsi="Arial" w:cs="Arial"/>
          <w:szCs w:val="24"/>
        </w:rPr>
        <w:t>.</w:t>
      </w:r>
      <w:r w:rsidRPr="009B3994">
        <w:rPr>
          <w:rFonts w:ascii="Arial" w:hAnsi="Arial" w:cs="Arial"/>
          <w:szCs w:val="24"/>
        </w:rPr>
        <w:t xml:space="preserve"> </w:t>
      </w:r>
      <w:r w:rsidR="0066561E" w:rsidRPr="009B3994">
        <w:rPr>
          <w:rFonts w:ascii="Arial" w:hAnsi="Arial" w:cs="Arial"/>
          <w:szCs w:val="24"/>
        </w:rPr>
        <w:t xml:space="preserve">(B) </w:t>
      </w:r>
      <w:r w:rsidR="006E7EF6" w:rsidRPr="009B3994">
        <w:rPr>
          <w:rFonts w:ascii="Arial" w:hAnsi="Arial" w:cs="Arial"/>
        </w:rPr>
        <w:t>Primary cilia were examined by double-</w:t>
      </w:r>
      <w:r w:rsidR="008D3BF7" w:rsidRPr="009B3994">
        <w:rPr>
          <w:rFonts w:ascii="Arial" w:hAnsi="Arial" w:cs="Arial"/>
        </w:rPr>
        <w:t xml:space="preserve">staining of </w:t>
      </w:r>
      <w:r w:rsidR="0066561E" w:rsidRPr="009B3994">
        <w:rPr>
          <w:rFonts w:ascii="Arial" w:hAnsi="Arial" w:cs="Arial"/>
        </w:rPr>
        <w:t>GEM</w:t>
      </w:r>
      <w:r w:rsidR="008D3BF7" w:rsidRPr="009B3994">
        <w:rPr>
          <w:rFonts w:ascii="Arial" w:hAnsi="Arial" w:cs="Arial"/>
        </w:rPr>
        <w:t>-</w:t>
      </w:r>
      <w:r w:rsidR="0066561E" w:rsidRPr="009B3994">
        <w:rPr>
          <w:rFonts w:ascii="Arial" w:hAnsi="Arial" w:cs="Arial"/>
        </w:rPr>
        <w:t xml:space="preserve"> or </w:t>
      </w:r>
      <w:r w:rsidR="006E7EF6" w:rsidRPr="009B3994">
        <w:rPr>
          <w:rFonts w:ascii="Arial" w:hAnsi="Arial" w:cs="Arial"/>
        </w:rPr>
        <w:t>etoposide (</w:t>
      </w:r>
      <w:r w:rsidR="0066561E" w:rsidRPr="009B3994">
        <w:rPr>
          <w:rFonts w:ascii="Arial" w:hAnsi="Arial" w:cs="Arial"/>
        </w:rPr>
        <w:t>ETO</w:t>
      </w:r>
      <w:r w:rsidR="006E7EF6" w:rsidRPr="009B3994">
        <w:rPr>
          <w:rFonts w:ascii="Arial" w:hAnsi="Arial" w:cs="Arial"/>
        </w:rPr>
        <w:t>)</w:t>
      </w:r>
      <w:r w:rsidR="0066561E" w:rsidRPr="009B3994">
        <w:rPr>
          <w:rFonts w:ascii="Arial" w:hAnsi="Arial" w:cs="Arial"/>
        </w:rPr>
        <w:t>-</w:t>
      </w:r>
      <w:r w:rsidR="008D3BF7" w:rsidRPr="009B3994">
        <w:rPr>
          <w:rFonts w:ascii="Arial" w:hAnsi="Arial" w:cs="Arial"/>
        </w:rPr>
        <w:t xml:space="preserve">treated cells with antibodies against </w:t>
      </w:r>
      <w:r w:rsidR="0066561E" w:rsidRPr="009B3994">
        <w:rPr>
          <w:rFonts w:ascii="Arial" w:hAnsi="Arial" w:cs="Arial"/>
        </w:rPr>
        <w:t>a</w:t>
      </w:r>
      <w:r w:rsidR="008D3BF7" w:rsidRPr="009B3994">
        <w:rPr>
          <w:rFonts w:ascii="Arial" w:hAnsi="Arial" w:cs="Arial"/>
        </w:rPr>
        <w:t>cetylated tubulin (Ac-tub, red) and ARL13b (green)</w:t>
      </w:r>
      <w:r w:rsidR="0066561E" w:rsidRPr="009B3994">
        <w:rPr>
          <w:rFonts w:ascii="Arial" w:hAnsi="Arial" w:cs="Arial"/>
        </w:rPr>
        <w:t>.</w:t>
      </w:r>
      <w:r w:rsidR="008D3BF7" w:rsidRPr="009B3994">
        <w:rPr>
          <w:rFonts w:ascii="Arial" w:hAnsi="Arial" w:cs="Arial"/>
        </w:rPr>
        <w:t xml:space="preserve"> DNA w</w:t>
      </w:r>
      <w:r w:rsidR="00C25CA1">
        <w:rPr>
          <w:rFonts w:ascii="Arial" w:hAnsi="Arial" w:cs="Arial"/>
        </w:rPr>
        <w:t>ere</w:t>
      </w:r>
      <w:r w:rsidR="008D3BF7" w:rsidRPr="009B3994">
        <w:rPr>
          <w:rFonts w:ascii="Arial" w:hAnsi="Arial" w:cs="Arial"/>
        </w:rPr>
        <w:t xml:space="preserve"> stained with DAPI (blue). Scale bar, 10 µm.</w:t>
      </w:r>
    </w:p>
    <w:p w14:paraId="754085EB" w14:textId="553B3409" w:rsidR="005518EF" w:rsidRPr="009B3994" w:rsidRDefault="005518EF">
      <w:pPr>
        <w:widowControl/>
        <w:rPr>
          <w:rFonts w:ascii="Arial" w:hAnsi="Arial" w:cs="Arial"/>
          <w:b/>
          <w:bCs/>
          <w:szCs w:val="24"/>
        </w:rPr>
      </w:pPr>
      <w:r w:rsidRPr="009B3994">
        <w:rPr>
          <w:rFonts w:ascii="Arial" w:hAnsi="Arial" w:cs="Arial"/>
          <w:b/>
          <w:bCs/>
          <w:szCs w:val="24"/>
        </w:rPr>
        <w:br w:type="page"/>
      </w:r>
    </w:p>
    <w:p w14:paraId="7AFB58B0" w14:textId="19A7FAF7" w:rsidR="005518EF" w:rsidRPr="009B3994" w:rsidRDefault="005518EF" w:rsidP="005518EF">
      <w:pPr>
        <w:rPr>
          <w:rFonts w:ascii="Arial" w:hAnsi="Arial" w:cs="Arial"/>
          <w:b/>
          <w:bCs/>
          <w:szCs w:val="24"/>
        </w:rPr>
      </w:pPr>
      <w:r w:rsidRPr="009B3994">
        <w:rPr>
          <w:rFonts w:ascii="Arial" w:hAnsi="Arial" w:cs="Arial"/>
          <w:b/>
          <w:bCs/>
          <w:szCs w:val="24"/>
        </w:rPr>
        <w:lastRenderedPageBreak/>
        <w:t>Supplementary figure 2.</w:t>
      </w:r>
    </w:p>
    <w:p w14:paraId="5B482D36" w14:textId="34EA8167" w:rsidR="005518EF" w:rsidRPr="008D3BF7" w:rsidRDefault="005518EF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365F4550" wp14:editId="5AD0B27F">
            <wp:extent cx="5274310" cy="1744345"/>
            <wp:effectExtent l="0" t="0" r="2540" b="825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44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EA8D5" w14:textId="77777777" w:rsidR="009B3994" w:rsidRDefault="005518EF">
      <w:pPr>
        <w:rPr>
          <w:rFonts w:ascii="Arial" w:hAnsi="Arial" w:cs="Arial"/>
          <w:szCs w:val="24"/>
        </w:rPr>
      </w:pPr>
      <w:r w:rsidRPr="009B3994">
        <w:rPr>
          <w:rFonts w:ascii="Arial" w:hAnsi="Arial" w:cs="Arial"/>
          <w:b/>
          <w:bCs/>
          <w:szCs w:val="24"/>
        </w:rPr>
        <w:t>Supplementary figure 2.</w:t>
      </w:r>
      <w:r w:rsidR="00D63C42" w:rsidRPr="009B3994">
        <w:rPr>
          <w:rFonts w:ascii="Arial" w:hAnsi="Arial" w:cs="Arial"/>
          <w:b/>
          <w:bCs/>
          <w:szCs w:val="24"/>
        </w:rPr>
        <w:t xml:space="preserve"> </w:t>
      </w:r>
      <w:r w:rsidR="001805DA" w:rsidRPr="009B3994">
        <w:rPr>
          <w:rFonts w:ascii="Arial" w:hAnsi="Arial" w:cs="Arial"/>
          <w:b/>
          <w:bCs/>
          <w:szCs w:val="24"/>
        </w:rPr>
        <w:t>Gemcitabine</w:t>
      </w:r>
      <w:r w:rsidR="009B3994">
        <w:rPr>
          <w:rFonts w:ascii="Arial" w:hAnsi="Arial" w:cs="Arial"/>
          <w:b/>
          <w:bCs/>
          <w:szCs w:val="24"/>
        </w:rPr>
        <w:t xml:space="preserve"> (GEM)</w:t>
      </w:r>
      <w:r w:rsidR="001805DA" w:rsidRPr="009B3994">
        <w:rPr>
          <w:rFonts w:ascii="Arial" w:hAnsi="Arial" w:cs="Arial"/>
          <w:b/>
          <w:bCs/>
          <w:szCs w:val="24"/>
        </w:rPr>
        <w:t xml:space="preserve"> induce</w:t>
      </w:r>
      <w:r w:rsidR="00BC435A" w:rsidRPr="009B3994">
        <w:rPr>
          <w:rFonts w:ascii="Arial" w:hAnsi="Arial" w:cs="Arial"/>
          <w:b/>
          <w:bCs/>
          <w:szCs w:val="24"/>
        </w:rPr>
        <w:t>s</w:t>
      </w:r>
      <w:r w:rsidR="001805DA" w:rsidRPr="009B3994">
        <w:rPr>
          <w:rFonts w:ascii="Arial" w:hAnsi="Arial" w:cs="Arial"/>
          <w:b/>
          <w:bCs/>
          <w:szCs w:val="24"/>
        </w:rPr>
        <w:t xml:space="preserve"> primary cilia formation in a dose- and time-dependent manner.</w:t>
      </w:r>
      <w:r w:rsidR="001805DA" w:rsidRPr="009B3994">
        <w:rPr>
          <w:rFonts w:ascii="Arial" w:hAnsi="Arial" w:cs="Arial"/>
          <w:szCs w:val="24"/>
        </w:rPr>
        <w:t xml:space="preserve"> </w:t>
      </w:r>
    </w:p>
    <w:p w14:paraId="4F19778B" w14:textId="770B82A9" w:rsidR="005518EF" w:rsidRPr="009B3994" w:rsidRDefault="009B3994">
      <w:pPr>
        <w:rPr>
          <w:rFonts w:ascii="Arial" w:hAnsi="Arial" w:cs="Arial"/>
        </w:rPr>
      </w:pPr>
      <w:r>
        <w:rPr>
          <w:rFonts w:ascii="Arial" w:hAnsi="Arial" w:cs="Arial"/>
          <w:szCs w:val="24"/>
        </w:rPr>
        <w:t xml:space="preserve">(A-C) </w:t>
      </w:r>
      <w:r w:rsidR="001805DA" w:rsidRPr="009B3994">
        <w:rPr>
          <w:rFonts w:ascii="Arial" w:hAnsi="Arial" w:cs="Arial"/>
          <w:szCs w:val="24"/>
        </w:rPr>
        <w:t>Quantitative results of the frequency of ciliated cells after treat</w:t>
      </w:r>
      <w:r>
        <w:rPr>
          <w:rFonts w:ascii="Arial" w:hAnsi="Arial" w:cs="Arial"/>
          <w:szCs w:val="24"/>
        </w:rPr>
        <w:t>ing cells</w:t>
      </w:r>
      <w:r w:rsidR="001805DA" w:rsidRPr="009B3994">
        <w:rPr>
          <w:rFonts w:ascii="Arial" w:hAnsi="Arial" w:cs="Arial"/>
          <w:szCs w:val="24"/>
        </w:rPr>
        <w:t xml:space="preserve"> with different concentrations </w:t>
      </w:r>
      <w:r w:rsidR="00D63C42" w:rsidRPr="009B3994">
        <w:rPr>
          <w:rFonts w:ascii="Arial" w:hAnsi="Arial" w:cs="Arial"/>
          <w:szCs w:val="24"/>
        </w:rPr>
        <w:t>(</w:t>
      </w:r>
      <w:r>
        <w:rPr>
          <w:rFonts w:ascii="Arial" w:hAnsi="Arial" w:cs="Arial"/>
          <w:szCs w:val="24"/>
        </w:rPr>
        <w:t>0</w:t>
      </w:r>
      <w:r w:rsidR="00D63C42" w:rsidRPr="009B3994">
        <w:rPr>
          <w:rFonts w:ascii="Arial" w:hAnsi="Arial" w:cs="Arial"/>
          <w:szCs w:val="24"/>
        </w:rPr>
        <w:t>, 25</w:t>
      </w:r>
      <w:r w:rsidR="00BC435A" w:rsidRPr="009B3994">
        <w:rPr>
          <w:rFonts w:ascii="Arial" w:hAnsi="Arial" w:cs="Arial"/>
          <w:szCs w:val="24"/>
        </w:rPr>
        <w:t>,</w:t>
      </w:r>
      <w:r w:rsidR="00D63C42" w:rsidRPr="009B3994">
        <w:rPr>
          <w:rFonts w:ascii="Arial" w:hAnsi="Arial" w:cs="Arial"/>
          <w:szCs w:val="24"/>
        </w:rPr>
        <w:t xml:space="preserve"> 50, and 100 </w:t>
      </w:r>
      <w:r w:rsidR="00D63C42" w:rsidRPr="009B3994">
        <w:rPr>
          <w:rFonts w:ascii="Arial" w:hAnsi="Arial" w:cs="Arial"/>
        </w:rPr>
        <w:t>µM</w:t>
      </w:r>
      <w:r w:rsidR="00D63C42" w:rsidRPr="009B3994">
        <w:rPr>
          <w:rFonts w:ascii="Arial" w:hAnsi="Arial" w:cs="Arial"/>
          <w:szCs w:val="24"/>
        </w:rPr>
        <w:t xml:space="preserve">) </w:t>
      </w:r>
      <w:r w:rsidR="001805DA" w:rsidRPr="009B3994">
        <w:rPr>
          <w:rFonts w:ascii="Arial" w:hAnsi="Arial" w:cs="Arial"/>
          <w:szCs w:val="24"/>
        </w:rPr>
        <w:t xml:space="preserve">of GEM for 24 h (A), 48 h (B) and 72 h (C). (D) </w:t>
      </w:r>
      <w:r>
        <w:rPr>
          <w:rFonts w:ascii="Arial" w:hAnsi="Arial" w:cs="Arial"/>
          <w:szCs w:val="24"/>
        </w:rPr>
        <w:t>Tubulin acetylation was induced by GEM treatment</w:t>
      </w:r>
      <w:r w:rsidR="001805DA" w:rsidRPr="009B3994">
        <w:rPr>
          <w:rFonts w:ascii="Arial" w:hAnsi="Arial" w:cs="Arial"/>
          <w:szCs w:val="24"/>
        </w:rPr>
        <w:t xml:space="preserve">. Extracts of PANC-1 cells </w:t>
      </w:r>
      <w:r>
        <w:rPr>
          <w:rFonts w:ascii="Arial" w:hAnsi="Arial" w:cs="Arial"/>
          <w:szCs w:val="24"/>
        </w:rPr>
        <w:t>in the absence (CTL) or presence of GEM</w:t>
      </w:r>
      <w:r w:rsidR="001805DA" w:rsidRPr="009B3994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(</w:t>
      </w:r>
      <w:r w:rsidR="00D63C42" w:rsidRPr="009B3994">
        <w:rPr>
          <w:rFonts w:ascii="Arial" w:hAnsi="Arial" w:cs="Arial"/>
          <w:szCs w:val="24"/>
        </w:rPr>
        <w:t xml:space="preserve">100 </w:t>
      </w:r>
      <w:r w:rsidR="00D63C42" w:rsidRPr="009B3994">
        <w:rPr>
          <w:rFonts w:ascii="Arial" w:hAnsi="Arial" w:cs="Arial"/>
        </w:rPr>
        <w:t>µM</w:t>
      </w:r>
      <w:r>
        <w:rPr>
          <w:rFonts w:ascii="Arial" w:hAnsi="Arial" w:cs="Arial"/>
        </w:rPr>
        <w:t>)</w:t>
      </w:r>
      <w:r w:rsidR="001805DA" w:rsidRPr="009B3994">
        <w:rPr>
          <w:rFonts w:ascii="Arial" w:hAnsi="Arial" w:cs="Arial"/>
          <w:szCs w:val="24"/>
        </w:rPr>
        <w:t xml:space="preserve"> </w:t>
      </w:r>
      <w:r w:rsidR="00D63C42" w:rsidRPr="009B3994">
        <w:rPr>
          <w:rFonts w:ascii="Arial" w:hAnsi="Arial" w:cs="Arial"/>
          <w:szCs w:val="24"/>
        </w:rPr>
        <w:t xml:space="preserve">for 72 h </w:t>
      </w:r>
      <w:r w:rsidR="001805DA" w:rsidRPr="009B3994">
        <w:rPr>
          <w:rFonts w:ascii="Arial" w:hAnsi="Arial" w:cs="Arial"/>
          <w:szCs w:val="24"/>
        </w:rPr>
        <w:t>were analyzed by immunoblotting with antibodies against acetylated tubulin (Ac-tub), tubulin</w:t>
      </w:r>
      <w:r>
        <w:rPr>
          <w:rFonts w:ascii="Arial" w:hAnsi="Arial" w:cs="Arial"/>
          <w:szCs w:val="24"/>
        </w:rPr>
        <w:t>,</w:t>
      </w:r>
      <w:r w:rsidR="001805DA" w:rsidRPr="009B3994">
        <w:rPr>
          <w:rFonts w:ascii="Arial" w:hAnsi="Arial" w:cs="Arial"/>
          <w:szCs w:val="24"/>
        </w:rPr>
        <w:t xml:space="preserve"> and Ku70.</w:t>
      </w:r>
      <w:r w:rsidR="00A736B9" w:rsidRPr="009B3994">
        <w:rPr>
          <w:rFonts w:ascii="Arial" w:hAnsi="Arial" w:cs="Arial"/>
          <w:szCs w:val="24"/>
        </w:rPr>
        <w:t xml:space="preserve"> </w:t>
      </w:r>
      <w:r w:rsidR="00A736B9" w:rsidRPr="009B3994">
        <w:rPr>
          <w:rFonts w:ascii="Arial" w:hAnsi="Arial" w:cs="Arial"/>
        </w:rPr>
        <w:t>* P&lt;0.05, ** P&lt;0.01, *** P&lt;0.001.</w:t>
      </w:r>
    </w:p>
    <w:p w14:paraId="29A9BB65" w14:textId="43A52A30" w:rsidR="005518EF" w:rsidRPr="008D3BF7" w:rsidRDefault="005518EF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3250403D" w14:textId="020C93DC" w:rsidR="005518EF" w:rsidRPr="00075C61" w:rsidRDefault="005518EF">
      <w:pPr>
        <w:rPr>
          <w:rFonts w:ascii="Arial" w:hAnsi="Arial" w:cs="Arial"/>
          <w:b/>
          <w:bCs/>
          <w:szCs w:val="24"/>
        </w:rPr>
      </w:pPr>
      <w:r w:rsidRPr="00075C61">
        <w:rPr>
          <w:rFonts w:ascii="Arial" w:hAnsi="Arial" w:cs="Arial"/>
          <w:b/>
          <w:bCs/>
          <w:szCs w:val="24"/>
        </w:rPr>
        <w:lastRenderedPageBreak/>
        <w:t>Supplementary figure 3.</w:t>
      </w:r>
    </w:p>
    <w:p w14:paraId="37911DDD" w14:textId="40EDE289" w:rsidR="005518EF" w:rsidRPr="008D3BF7" w:rsidRDefault="005518EF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30AE0CEE" wp14:editId="205A41B5">
            <wp:extent cx="5274310" cy="5126990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CADE3" w14:textId="77777777" w:rsidR="00846EDE" w:rsidRDefault="005518EF">
      <w:pPr>
        <w:rPr>
          <w:rFonts w:ascii="Arial" w:hAnsi="Arial" w:cs="Arial"/>
          <w:szCs w:val="24"/>
        </w:rPr>
      </w:pPr>
      <w:r w:rsidRPr="00075C61">
        <w:rPr>
          <w:rFonts w:ascii="Arial" w:hAnsi="Arial" w:cs="Arial"/>
          <w:b/>
          <w:bCs/>
          <w:szCs w:val="24"/>
        </w:rPr>
        <w:t>Supplementary figure 3.</w:t>
      </w:r>
      <w:r w:rsidR="001805DA" w:rsidRPr="00075C61">
        <w:rPr>
          <w:rFonts w:ascii="Arial" w:hAnsi="Arial" w:cs="Arial"/>
          <w:b/>
          <w:bCs/>
          <w:szCs w:val="24"/>
        </w:rPr>
        <w:t xml:space="preserve"> </w:t>
      </w:r>
      <w:r w:rsidR="00075C61">
        <w:rPr>
          <w:rFonts w:ascii="Arial" w:hAnsi="Arial" w:cs="Arial"/>
          <w:b/>
          <w:bCs/>
          <w:szCs w:val="24"/>
        </w:rPr>
        <w:t>Levels</w:t>
      </w:r>
      <w:r w:rsidR="001805DA" w:rsidRPr="00075C61">
        <w:rPr>
          <w:rFonts w:ascii="Arial" w:hAnsi="Arial" w:cs="Arial"/>
          <w:b/>
          <w:bCs/>
          <w:szCs w:val="24"/>
        </w:rPr>
        <w:t xml:space="preserve"> of ciliary genes increase upon</w:t>
      </w:r>
      <w:r w:rsidR="00B31EEC" w:rsidRPr="00075C61">
        <w:rPr>
          <w:rFonts w:ascii="Arial" w:hAnsi="Arial" w:cs="Arial"/>
          <w:szCs w:val="24"/>
        </w:rPr>
        <w:t xml:space="preserve"> </w:t>
      </w:r>
      <w:r w:rsidR="00B31EEC" w:rsidRPr="00075C61">
        <w:rPr>
          <w:rFonts w:ascii="Arial" w:hAnsi="Arial" w:cs="Arial"/>
          <w:b/>
          <w:bCs/>
          <w:szCs w:val="24"/>
        </w:rPr>
        <w:t>chemotherapeutic</w:t>
      </w:r>
      <w:r w:rsidR="001805DA" w:rsidRPr="00075C61">
        <w:rPr>
          <w:rFonts w:ascii="Arial" w:hAnsi="Arial" w:cs="Arial"/>
          <w:b/>
          <w:bCs/>
          <w:szCs w:val="24"/>
        </w:rPr>
        <w:t xml:space="preserve"> </w:t>
      </w:r>
      <w:r w:rsidR="00B31EEC" w:rsidRPr="00075C61">
        <w:rPr>
          <w:rFonts w:ascii="Arial" w:hAnsi="Arial" w:cs="Arial"/>
          <w:b/>
          <w:bCs/>
          <w:szCs w:val="24"/>
        </w:rPr>
        <w:t xml:space="preserve">drugs </w:t>
      </w:r>
      <w:r w:rsidR="001805DA" w:rsidRPr="00075C61">
        <w:rPr>
          <w:rFonts w:ascii="Arial" w:hAnsi="Arial" w:cs="Arial"/>
          <w:b/>
          <w:bCs/>
          <w:szCs w:val="24"/>
        </w:rPr>
        <w:t>treatment.</w:t>
      </w:r>
      <w:r w:rsidR="00ED48D9" w:rsidRPr="00075C61">
        <w:rPr>
          <w:rFonts w:ascii="Arial" w:hAnsi="Arial" w:cs="Arial"/>
          <w:szCs w:val="24"/>
        </w:rPr>
        <w:t xml:space="preserve"> </w:t>
      </w:r>
    </w:p>
    <w:p w14:paraId="3180AD3C" w14:textId="28551A3F" w:rsidR="005518EF" w:rsidRPr="00075C61" w:rsidRDefault="001805DA">
      <w:pPr>
        <w:rPr>
          <w:rFonts w:ascii="Arial" w:hAnsi="Arial" w:cs="Arial"/>
        </w:rPr>
      </w:pPr>
      <w:r w:rsidRPr="00075C61">
        <w:rPr>
          <w:rFonts w:ascii="Arial" w:hAnsi="Arial" w:cs="Arial"/>
          <w:szCs w:val="24"/>
        </w:rPr>
        <w:t>Quantitative results of relative mRNA level</w:t>
      </w:r>
      <w:r w:rsidR="00075C61">
        <w:rPr>
          <w:rFonts w:ascii="Arial" w:hAnsi="Arial" w:cs="Arial"/>
          <w:szCs w:val="24"/>
        </w:rPr>
        <w:t>s</w:t>
      </w:r>
      <w:r w:rsidR="00ED48D9" w:rsidRPr="00075C61">
        <w:rPr>
          <w:rFonts w:ascii="Arial" w:hAnsi="Arial" w:cs="Arial"/>
          <w:szCs w:val="24"/>
        </w:rPr>
        <w:t xml:space="preserve"> of</w:t>
      </w:r>
      <w:r w:rsidRPr="00075C61">
        <w:rPr>
          <w:rFonts w:ascii="Arial" w:hAnsi="Arial" w:cs="Arial"/>
          <w:szCs w:val="24"/>
        </w:rPr>
        <w:t xml:space="preserve"> </w:t>
      </w:r>
      <w:r w:rsidR="00075C61">
        <w:rPr>
          <w:rFonts w:ascii="Arial" w:hAnsi="Arial" w:cs="Arial"/>
          <w:szCs w:val="24"/>
        </w:rPr>
        <w:t xml:space="preserve">ciliary genes, including </w:t>
      </w:r>
      <w:r w:rsidRPr="00075C61">
        <w:rPr>
          <w:rFonts w:ascii="Arial" w:hAnsi="Arial" w:cs="Arial"/>
          <w:szCs w:val="24"/>
        </w:rPr>
        <w:t>KIF7, SCLT1, IFT43, RNF38, TOPORS, and C5orf30</w:t>
      </w:r>
      <w:r w:rsidR="00ED48D9" w:rsidRPr="00075C61">
        <w:rPr>
          <w:rFonts w:ascii="Arial" w:hAnsi="Arial" w:cs="Arial"/>
          <w:szCs w:val="24"/>
        </w:rPr>
        <w:t xml:space="preserve"> in the absence</w:t>
      </w:r>
      <w:r w:rsidR="00075C61">
        <w:rPr>
          <w:rFonts w:ascii="Arial" w:hAnsi="Arial" w:cs="Arial"/>
          <w:szCs w:val="24"/>
        </w:rPr>
        <w:t xml:space="preserve"> (CTL)</w:t>
      </w:r>
      <w:r w:rsidR="00ED48D9" w:rsidRPr="00075C61">
        <w:rPr>
          <w:rFonts w:ascii="Arial" w:hAnsi="Arial" w:cs="Arial"/>
          <w:szCs w:val="24"/>
        </w:rPr>
        <w:t xml:space="preserve"> or presence of CPT (A), GEM (B) or ETO (C) detected by </w:t>
      </w:r>
      <w:r w:rsidR="00B31EEC" w:rsidRPr="00075C61">
        <w:rPr>
          <w:rFonts w:ascii="Arial" w:hAnsi="Arial" w:cs="Arial"/>
          <w:szCs w:val="24"/>
        </w:rPr>
        <w:t>q</w:t>
      </w:r>
      <w:r w:rsidR="00ED48D9" w:rsidRPr="00075C61">
        <w:rPr>
          <w:rFonts w:ascii="Arial" w:hAnsi="Arial" w:cs="Arial"/>
          <w:szCs w:val="24"/>
        </w:rPr>
        <w:t xml:space="preserve">PCR. </w:t>
      </w:r>
      <w:r w:rsidR="00ED48D9" w:rsidRPr="00075C61">
        <w:rPr>
          <w:rFonts w:ascii="Arial" w:hAnsi="Arial" w:cs="Arial"/>
        </w:rPr>
        <w:t>n.s. no significance, * P&lt;0.05, ** P&lt;0.01, *** P&lt;0.001.</w:t>
      </w:r>
    </w:p>
    <w:p w14:paraId="207D11DD" w14:textId="4D73041E" w:rsidR="005518EF" w:rsidRPr="008D3BF7" w:rsidRDefault="005518EF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5071E277" w14:textId="3DE3A14C" w:rsidR="005518EF" w:rsidRPr="00846EDE" w:rsidRDefault="005518EF">
      <w:pPr>
        <w:rPr>
          <w:rFonts w:ascii="Arial" w:hAnsi="Arial" w:cs="Arial"/>
          <w:b/>
          <w:bCs/>
          <w:szCs w:val="24"/>
        </w:rPr>
      </w:pPr>
      <w:r w:rsidRPr="00846EDE">
        <w:rPr>
          <w:rFonts w:ascii="Arial" w:hAnsi="Arial" w:cs="Arial"/>
          <w:b/>
          <w:bCs/>
          <w:szCs w:val="24"/>
        </w:rPr>
        <w:lastRenderedPageBreak/>
        <w:t>Supplementary figure 4.</w:t>
      </w:r>
    </w:p>
    <w:p w14:paraId="60AFA518" w14:textId="3DA8CF14" w:rsidR="005518EF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215ED4EC" wp14:editId="5F543CAE">
            <wp:extent cx="5207000" cy="2546350"/>
            <wp:effectExtent l="0" t="0" r="0" b="6350"/>
            <wp:docPr id="4" name="圖片 4" descr="一張含有 文字, 差異, 黑色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 descr="一張含有 文字, 差異, 黑色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0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0D7B2" w14:textId="5642258F" w:rsidR="00353B52" w:rsidRDefault="005518EF">
      <w:pPr>
        <w:rPr>
          <w:rFonts w:ascii="Arial" w:hAnsi="Arial" w:cs="Arial"/>
          <w:szCs w:val="24"/>
        </w:rPr>
      </w:pPr>
      <w:r w:rsidRPr="00846EDE">
        <w:rPr>
          <w:rFonts w:ascii="Arial" w:hAnsi="Arial" w:cs="Arial"/>
          <w:b/>
          <w:bCs/>
          <w:szCs w:val="24"/>
        </w:rPr>
        <w:t>Supplementary figure 4.</w:t>
      </w:r>
      <w:r w:rsidR="001805DA" w:rsidRPr="00846EDE">
        <w:rPr>
          <w:rFonts w:ascii="Arial" w:hAnsi="Arial" w:cs="Arial"/>
          <w:b/>
          <w:bCs/>
          <w:szCs w:val="24"/>
        </w:rPr>
        <w:t xml:space="preserve"> </w:t>
      </w:r>
      <w:r w:rsidR="00353B52">
        <w:rPr>
          <w:rFonts w:ascii="Arial" w:hAnsi="Arial" w:cs="Arial"/>
          <w:b/>
          <w:bCs/>
          <w:szCs w:val="24"/>
        </w:rPr>
        <w:t>Cisplatin (</w:t>
      </w:r>
      <w:r w:rsidR="001805DA" w:rsidRPr="00846EDE">
        <w:rPr>
          <w:rFonts w:ascii="Arial" w:hAnsi="Arial" w:cs="Arial"/>
          <w:b/>
          <w:bCs/>
          <w:szCs w:val="24"/>
        </w:rPr>
        <w:t>CPT</w:t>
      </w:r>
      <w:r w:rsidR="00353B52">
        <w:rPr>
          <w:rFonts w:ascii="Arial" w:hAnsi="Arial" w:cs="Arial"/>
          <w:b/>
          <w:bCs/>
          <w:szCs w:val="24"/>
        </w:rPr>
        <w:t>)</w:t>
      </w:r>
      <w:r w:rsidR="001805DA" w:rsidRPr="00846EDE">
        <w:rPr>
          <w:rFonts w:ascii="Arial" w:hAnsi="Arial" w:cs="Arial"/>
          <w:b/>
          <w:bCs/>
          <w:szCs w:val="24"/>
        </w:rPr>
        <w:t xml:space="preserve">-resistant PANC-1 cells </w:t>
      </w:r>
      <w:r w:rsidR="00353B52">
        <w:rPr>
          <w:rFonts w:ascii="Arial" w:hAnsi="Arial" w:cs="Arial"/>
          <w:b/>
          <w:bCs/>
          <w:szCs w:val="24"/>
        </w:rPr>
        <w:t>grow primary cilia</w:t>
      </w:r>
      <w:r w:rsidR="001805DA" w:rsidRPr="00846EDE">
        <w:rPr>
          <w:rFonts w:ascii="Arial" w:hAnsi="Arial" w:cs="Arial"/>
          <w:b/>
          <w:bCs/>
          <w:szCs w:val="24"/>
        </w:rPr>
        <w:t>.</w:t>
      </w:r>
      <w:r w:rsidR="00ED48D9" w:rsidRPr="00846EDE">
        <w:rPr>
          <w:rFonts w:ascii="Arial" w:hAnsi="Arial" w:cs="Arial"/>
          <w:szCs w:val="24"/>
        </w:rPr>
        <w:t xml:space="preserve"> </w:t>
      </w:r>
    </w:p>
    <w:p w14:paraId="51BCF652" w14:textId="52BF5EE8" w:rsidR="001805DA" w:rsidRPr="00846EDE" w:rsidRDefault="00353B5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(A-C) Several ciliary markers were examined by d</w:t>
      </w:r>
      <w:r w:rsidR="001805DA" w:rsidRPr="00846EDE">
        <w:rPr>
          <w:rFonts w:ascii="Arial" w:hAnsi="Arial" w:cs="Arial"/>
          <w:szCs w:val="24"/>
        </w:rPr>
        <w:t>ouble</w:t>
      </w:r>
      <w:r>
        <w:rPr>
          <w:rFonts w:ascii="Arial" w:hAnsi="Arial" w:cs="Arial"/>
          <w:szCs w:val="24"/>
        </w:rPr>
        <w:t>-</w:t>
      </w:r>
      <w:r w:rsidR="001805DA" w:rsidRPr="00846EDE">
        <w:rPr>
          <w:rFonts w:ascii="Arial" w:hAnsi="Arial" w:cs="Arial"/>
          <w:szCs w:val="24"/>
        </w:rPr>
        <w:t>staining with antibodies against acetylated tubulin (Ac-tub</w:t>
      </w:r>
      <w:r>
        <w:rPr>
          <w:rFonts w:ascii="Arial" w:hAnsi="Arial" w:cs="Arial"/>
          <w:szCs w:val="24"/>
        </w:rPr>
        <w:t>; axoneme</w:t>
      </w:r>
      <w:r w:rsidR="001805DA" w:rsidRPr="00846EDE">
        <w:rPr>
          <w:rFonts w:ascii="Arial" w:hAnsi="Arial" w:cs="Arial"/>
          <w:szCs w:val="24"/>
        </w:rPr>
        <w:t>) and</w:t>
      </w:r>
      <w:r>
        <w:rPr>
          <w:rFonts w:ascii="Arial" w:hAnsi="Arial" w:cs="Arial"/>
          <w:szCs w:val="24"/>
        </w:rPr>
        <w:t xml:space="preserve"> (A)</w:t>
      </w:r>
      <w:r w:rsidR="001805DA" w:rsidRPr="00846EDE">
        <w:rPr>
          <w:rFonts w:ascii="Arial" w:hAnsi="Arial" w:cs="Arial"/>
          <w:szCs w:val="24"/>
        </w:rPr>
        <w:t xml:space="preserve"> CEP164</w:t>
      </w:r>
      <w:r>
        <w:rPr>
          <w:rFonts w:ascii="Arial" w:hAnsi="Arial" w:cs="Arial"/>
          <w:szCs w:val="24"/>
        </w:rPr>
        <w:t xml:space="preserve"> (basal body),</w:t>
      </w:r>
      <w:r w:rsidR="001805DA" w:rsidRPr="00846EDE">
        <w:rPr>
          <w:rFonts w:ascii="Arial" w:hAnsi="Arial" w:cs="Arial"/>
          <w:szCs w:val="24"/>
        </w:rPr>
        <w:t xml:space="preserve"> (B) ARL13b</w:t>
      </w:r>
      <w:r>
        <w:rPr>
          <w:rFonts w:ascii="Arial" w:hAnsi="Arial" w:cs="Arial"/>
          <w:szCs w:val="24"/>
        </w:rPr>
        <w:t xml:space="preserve"> (ciliary membrane),</w:t>
      </w:r>
      <w:r w:rsidR="001805DA" w:rsidRPr="00846EDE">
        <w:rPr>
          <w:rFonts w:ascii="Arial" w:hAnsi="Arial" w:cs="Arial"/>
          <w:szCs w:val="24"/>
        </w:rPr>
        <w:t xml:space="preserve"> or (C) IFT88</w:t>
      </w:r>
      <w:r>
        <w:rPr>
          <w:rFonts w:ascii="Arial" w:hAnsi="Arial" w:cs="Arial"/>
          <w:szCs w:val="24"/>
        </w:rPr>
        <w:t xml:space="preserve"> (intraflagella transporter)</w:t>
      </w:r>
      <w:r w:rsidR="001805DA" w:rsidRPr="00846EDE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in</w:t>
      </w:r>
      <w:r w:rsidRPr="00353B52">
        <w:rPr>
          <w:rFonts w:ascii="Arial" w:hAnsi="Arial" w:cs="Arial"/>
          <w:szCs w:val="24"/>
        </w:rPr>
        <w:t xml:space="preserve"> CPT-resistant PANC-1 cells</w:t>
      </w:r>
      <w:r w:rsidR="001805DA" w:rsidRPr="00846EDE">
        <w:rPr>
          <w:rFonts w:ascii="Arial" w:hAnsi="Arial" w:cs="Arial"/>
          <w:szCs w:val="24"/>
        </w:rPr>
        <w:t>. DNA w</w:t>
      </w:r>
      <w:r w:rsidR="00C25CA1">
        <w:rPr>
          <w:rFonts w:ascii="Arial" w:hAnsi="Arial" w:cs="Arial"/>
          <w:szCs w:val="24"/>
        </w:rPr>
        <w:t>ere</w:t>
      </w:r>
      <w:r w:rsidR="001805DA" w:rsidRPr="00846EDE">
        <w:rPr>
          <w:rFonts w:ascii="Arial" w:hAnsi="Arial" w:cs="Arial"/>
          <w:szCs w:val="24"/>
        </w:rPr>
        <w:t xml:space="preserve"> stained with DAPI. Scale bar, 10 µm.</w:t>
      </w:r>
    </w:p>
    <w:p w14:paraId="1A3A9132" w14:textId="46661C78" w:rsidR="00B739C9" w:rsidRPr="008D3BF7" w:rsidRDefault="00B739C9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565EF3CB" w14:textId="109A79D7" w:rsidR="005518EF" w:rsidRPr="007D7C4B" w:rsidRDefault="00B739C9">
      <w:pPr>
        <w:rPr>
          <w:rFonts w:ascii="Arial" w:hAnsi="Arial" w:cs="Arial"/>
          <w:b/>
          <w:bCs/>
          <w:szCs w:val="24"/>
        </w:rPr>
      </w:pPr>
      <w:r w:rsidRPr="007D7C4B">
        <w:rPr>
          <w:rFonts w:ascii="Arial" w:hAnsi="Arial" w:cs="Arial"/>
          <w:b/>
          <w:bCs/>
          <w:szCs w:val="24"/>
        </w:rPr>
        <w:lastRenderedPageBreak/>
        <w:t>Supplementary figure 5.</w:t>
      </w:r>
    </w:p>
    <w:p w14:paraId="1140D87E" w14:textId="19C2ACAE" w:rsidR="00B739C9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11964652" wp14:editId="382BCB03">
            <wp:extent cx="5274310" cy="5652135"/>
            <wp:effectExtent l="0" t="0" r="2540" b="5715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5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2D6B9" w14:textId="6040BDBF" w:rsidR="007D7C4B" w:rsidRDefault="00B739C9" w:rsidP="006C7DF3">
      <w:pPr>
        <w:widowControl/>
        <w:rPr>
          <w:rFonts w:ascii="Arial" w:hAnsi="Arial" w:cs="Arial"/>
          <w:szCs w:val="24"/>
        </w:rPr>
      </w:pPr>
      <w:r w:rsidRPr="007D7C4B">
        <w:rPr>
          <w:rFonts w:ascii="Arial" w:hAnsi="Arial" w:cs="Arial"/>
          <w:b/>
          <w:bCs/>
          <w:szCs w:val="24"/>
        </w:rPr>
        <w:t>Supplementary figure 5.</w:t>
      </w:r>
      <w:r w:rsidR="001805DA" w:rsidRPr="007D7C4B">
        <w:rPr>
          <w:rFonts w:ascii="Arial" w:hAnsi="Arial" w:cs="Arial"/>
          <w:b/>
          <w:bCs/>
          <w:szCs w:val="24"/>
        </w:rPr>
        <w:t xml:space="preserve"> Primary cilia contribute to chemoresistance in PANC-1 cells</w:t>
      </w:r>
      <w:r w:rsidR="007D7C4B">
        <w:rPr>
          <w:rFonts w:ascii="Arial" w:hAnsi="Arial" w:cs="Arial"/>
          <w:b/>
          <w:bCs/>
          <w:szCs w:val="24"/>
        </w:rPr>
        <w:t>.</w:t>
      </w:r>
      <w:r w:rsidR="007250EB" w:rsidRPr="007D7C4B">
        <w:rPr>
          <w:rFonts w:ascii="Arial" w:hAnsi="Arial" w:cs="Arial"/>
          <w:szCs w:val="24"/>
        </w:rPr>
        <w:t xml:space="preserve"> </w:t>
      </w:r>
    </w:p>
    <w:p w14:paraId="02DB14F5" w14:textId="2F4107FD" w:rsidR="006C7DF3" w:rsidRPr="007D7C4B" w:rsidRDefault="001805DA" w:rsidP="006C7DF3">
      <w:pPr>
        <w:widowControl/>
        <w:rPr>
          <w:rFonts w:ascii="Arial" w:hAnsi="Arial" w:cs="Arial"/>
        </w:rPr>
      </w:pPr>
      <w:r w:rsidRPr="007D7C4B">
        <w:rPr>
          <w:rFonts w:ascii="Arial" w:hAnsi="Arial" w:cs="Arial"/>
          <w:szCs w:val="24"/>
        </w:rPr>
        <w:t xml:space="preserve">(A-C) </w:t>
      </w:r>
      <w:r w:rsidR="002008C7">
        <w:rPr>
          <w:rFonts w:ascii="Arial" w:hAnsi="Arial" w:cs="Arial"/>
          <w:szCs w:val="24"/>
        </w:rPr>
        <w:t>Gemcitabine (</w:t>
      </w:r>
      <w:r w:rsidRPr="007D7C4B">
        <w:rPr>
          <w:rFonts w:ascii="Arial" w:hAnsi="Arial" w:cs="Arial"/>
          <w:szCs w:val="24"/>
        </w:rPr>
        <w:t>GEM</w:t>
      </w:r>
      <w:r w:rsidR="002008C7">
        <w:rPr>
          <w:rFonts w:ascii="Arial" w:hAnsi="Arial" w:cs="Arial"/>
          <w:szCs w:val="24"/>
        </w:rPr>
        <w:t>)</w:t>
      </w:r>
      <w:r w:rsidRPr="007D7C4B">
        <w:rPr>
          <w:rFonts w:ascii="Arial" w:hAnsi="Arial" w:cs="Arial"/>
          <w:szCs w:val="24"/>
        </w:rPr>
        <w:t xml:space="preserve">-induced ciliogenesis </w:t>
      </w:r>
      <w:r w:rsidR="002008C7">
        <w:rPr>
          <w:rFonts w:ascii="Arial" w:hAnsi="Arial" w:cs="Arial"/>
          <w:szCs w:val="24"/>
        </w:rPr>
        <w:t xml:space="preserve">contributed to </w:t>
      </w:r>
      <w:r w:rsidRPr="007D7C4B">
        <w:rPr>
          <w:rFonts w:ascii="Arial" w:hAnsi="Arial" w:cs="Arial"/>
          <w:szCs w:val="24"/>
        </w:rPr>
        <w:t xml:space="preserve">chemoresistance in PANC-1 cells. (A) Depletion of IFT88 (siIFT88) inhibited GEM-induced primary ciliogenesis. Quantitative results of the frequency of ciliated control </w:t>
      </w:r>
      <w:r w:rsidR="002008C7">
        <w:rPr>
          <w:rFonts w:ascii="Arial" w:hAnsi="Arial" w:cs="Arial"/>
          <w:szCs w:val="24"/>
        </w:rPr>
        <w:t>or</w:t>
      </w:r>
      <w:r w:rsidRPr="007D7C4B">
        <w:rPr>
          <w:rFonts w:ascii="Arial" w:hAnsi="Arial" w:cs="Arial"/>
          <w:szCs w:val="24"/>
        </w:rPr>
        <w:t xml:space="preserve"> IFT88-deficient PANC-1 cells in the absence or presence of GEM. </w:t>
      </w:r>
      <w:r w:rsidR="002008C7">
        <w:rPr>
          <w:rFonts w:ascii="Arial" w:hAnsi="Arial" w:cs="Arial"/>
          <w:szCs w:val="24"/>
        </w:rPr>
        <w:t xml:space="preserve">(B-C) </w:t>
      </w:r>
      <w:r w:rsidRPr="007D7C4B">
        <w:rPr>
          <w:rFonts w:ascii="Arial" w:hAnsi="Arial" w:cs="Arial"/>
          <w:szCs w:val="24"/>
        </w:rPr>
        <w:t xml:space="preserve">Depletion of IFT88 sensitized </w:t>
      </w:r>
      <w:r w:rsidR="00E87C6E" w:rsidRPr="007D7C4B">
        <w:rPr>
          <w:rFonts w:ascii="Arial" w:hAnsi="Arial" w:cs="Arial"/>
          <w:szCs w:val="24"/>
        </w:rPr>
        <w:t xml:space="preserve">PANC-1 </w:t>
      </w:r>
      <w:r w:rsidRPr="007D7C4B">
        <w:rPr>
          <w:rFonts w:ascii="Arial" w:hAnsi="Arial" w:cs="Arial"/>
          <w:szCs w:val="24"/>
        </w:rPr>
        <w:t xml:space="preserve">cells to GEM treatment. Quantitative results of relative cell number in control and IFT88-deficient PANC-1 cells in the absence (B) or presence (C) of GEM. (D-H) Depletion of IFT88 by transfection of lentivirus containing shRNA against IFT88 (shIFT88) inhibited ciliogenesis upon chemotherapeutic drugs treatment. (D) IFT88 expression was depleted by infecting PANC-1 cells with lentivirus containing </w:t>
      </w:r>
      <w:r w:rsidRPr="007D7C4B">
        <w:rPr>
          <w:rFonts w:ascii="Arial" w:hAnsi="Arial" w:cs="Arial"/>
          <w:szCs w:val="24"/>
        </w:rPr>
        <w:lastRenderedPageBreak/>
        <w:t>five different shRNA sequences against IFT88 (shIFT88</w:t>
      </w:r>
      <w:r w:rsidR="002008C7">
        <w:rPr>
          <w:rFonts w:ascii="Arial" w:hAnsi="Arial" w:cs="Arial"/>
          <w:szCs w:val="24"/>
        </w:rPr>
        <w:t xml:space="preserve"> </w:t>
      </w:r>
      <w:r w:rsidRPr="007D7C4B">
        <w:rPr>
          <w:rFonts w:ascii="Arial" w:hAnsi="Arial" w:cs="Arial"/>
          <w:szCs w:val="24"/>
        </w:rPr>
        <w:t>#1-5)</w:t>
      </w:r>
      <w:r w:rsidR="002008C7">
        <w:rPr>
          <w:rFonts w:ascii="Arial" w:hAnsi="Arial" w:cs="Arial"/>
          <w:szCs w:val="24"/>
        </w:rPr>
        <w:t xml:space="preserve"> or against luciferase (shLuc)</w:t>
      </w:r>
      <w:r w:rsidRPr="007D7C4B">
        <w:rPr>
          <w:rFonts w:ascii="Arial" w:hAnsi="Arial" w:cs="Arial"/>
          <w:szCs w:val="24"/>
        </w:rPr>
        <w:t xml:space="preserve">. Extracts of cells </w:t>
      </w:r>
      <w:r w:rsidR="002008C7">
        <w:rPr>
          <w:rFonts w:ascii="Arial" w:hAnsi="Arial" w:cs="Arial"/>
          <w:szCs w:val="24"/>
        </w:rPr>
        <w:t>infected</w:t>
      </w:r>
      <w:r w:rsidRPr="007D7C4B">
        <w:rPr>
          <w:rFonts w:ascii="Arial" w:hAnsi="Arial" w:cs="Arial"/>
          <w:szCs w:val="24"/>
        </w:rPr>
        <w:t xml:space="preserve"> </w:t>
      </w:r>
      <w:r w:rsidR="002008C7">
        <w:rPr>
          <w:rFonts w:ascii="Arial" w:hAnsi="Arial" w:cs="Arial"/>
          <w:szCs w:val="24"/>
        </w:rPr>
        <w:t>lentivirus containing</w:t>
      </w:r>
      <w:r w:rsidRPr="007D7C4B">
        <w:rPr>
          <w:rFonts w:ascii="Arial" w:hAnsi="Arial" w:cs="Arial"/>
          <w:szCs w:val="24"/>
        </w:rPr>
        <w:t xml:space="preserve"> shIFT88</w:t>
      </w:r>
      <w:r w:rsidR="002008C7">
        <w:rPr>
          <w:rFonts w:ascii="Arial" w:hAnsi="Arial" w:cs="Arial"/>
          <w:szCs w:val="24"/>
        </w:rPr>
        <w:t xml:space="preserve"> (#1-5)</w:t>
      </w:r>
      <w:r w:rsidRPr="007D7C4B">
        <w:rPr>
          <w:rFonts w:ascii="Arial" w:hAnsi="Arial" w:cs="Arial"/>
          <w:szCs w:val="24"/>
        </w:rPr>
        <w:t xml:space="preserve"> were analyzed by immunoblotting with antibodies against IFT88 and Ku70. (E) Depletion of IFT88 reduced primary ciliogenesis. Quantitative results of the frequency of ciliated control and IFT88</w:t>
      </w:r>
      <w:r w:rsidR="00DF3876">
        <w:rPr>
          <w:rFonts w:ascii="Arial" w:hAnsi="Arial" w:cs="Arial"/>
          <w:szCs w:val="24"/>
        </w:rPr>
        <w:t xml:space="preserve"> (sh#3)</w:t>
      </w:r>
      <w:r w:rsidRPr="007D7C4B">
        <w:rPr>
          <w:rFonts w:ascii="Arial" w:hAnsi="Arial" w:cs="Arial"/>
          <w:szCs w:val="24"/>
        </w:rPr>
        <w:t xml:space="preserve">-deficient PANC-1 cells in the absence or presence of </w:t>
      </w:r>
      <w:r w:rsidR="00DF3876">
        <w:rPr>
          <w:rFonts w:ascii="Arial" w:hAnsi="Arial" w:cs="Arial"/>
          <w:szCs w:val="24"/>
        </w:rPr>
        <w:t>cisplatin (</w:t>
      </w:r>
      <w:r w:rsidRPr="007D7C4B">
        <w:rPr>
          <w:rFonts w:ascii="Arial" w:hAnsi="Arial" w:cs="Arial"/>
          <w:szCs w:val="24"/>
        </w:rPr>
        <w:t>CPT</w:t>
      </w:r>
      <w:r w:rsidR="00DF3876">
        <w:rPr>
          <w:rFonts w:ascii="Arial" w:hAnsi="Arial" w:cs="Arial"/>
          <w:szCs w:val="24"/>
        </w:rPr>
        <w:t>)</w:t>
      </w:r>
      <w:r w:rsidRPr="007D7C4B">
        <w:rPr>
          <w:rFonts w:ascii="Arial" w:hAnsi="Arial" w:cs="Arial"/>
          <w:szCs w:val="24"/>
        </w:rPr>
        <w:t>. (F</w:t>
      </w:r>
      <w:r w:rsidR="00E87C6E" w:rsidRPr="007D7C4B">
        <w:rPr>
          <w:rFonts w:ascii="Arial" w:hAnsi="Arial" w:cs="Arial"/>
          <w:szCs w:val="24"/>
        </w:rPr>
        <w:t>-H</w:t>
      </w:r>
      <w:r w:rsidRPr="007D7C4B">
        <w:rPr>
          <w:rFonts w:ascii="Arial" w:hAnsi="Arial" w:cs="Arial"/>
          <w:szCs w:val="24"/>
        </w:rPr>
        <w:t xml:space="preserve">) Depletion of IFT88 </w:t>
      </w:r>
      <w:r w:rsidR="00E87C6E" w:rsidRPr="007D7C4B">
        <w:rPr>
          <w:rFonts w:ascii="Arial" w:hAnsi="Arial" w:cs="Arial"/>
          <w:szCs w:val="24"/>
        </w:rPr>
        <w:t xml:space="preserve">(sh#3) sensitized PANC-1 cells to CPT and GEM treatment. </w:t>
      </w:r>
      <w:r w:rsidRPr="007D7C4B">
        <w:rPr>
          <w:rFonts w:ascii="Arial" w:hAnsi="Arial" w:cs="Arial"/>
          <w:szCs w:val="24"/>
        </w:rPr>
        <w:t>Quantitative results of relative cell number</w:t>
      </w:r>
      <w:r w:rsidR="00DF3876">
        <w:rPr>
          <w:rFonts w:ascii="Arial" w:hAnsi="Arial" w:cs="Arial"/>
          <w:szCs w:val="24"/>
        </w:rPr>
        <w:t>s of control (shLuc) or IFT88-deficient (sh#3) cells</w:t>
      </w:r>
      <w:r w:rsidRPr="007D7C4B">
        <w:rPr>
          <w:rFonts w:ascii="Arial" w:hAnsi="Arial" w:cs="Arial"/>
          <w:szCs w:val="24"/>
        </w:rPr>
        <w:t xml:space="preserve"> in the </w:t>
      </w:r>
      <w:r w:rsidR="00DF3876">
        <w:rPr>
          <w:rFonts w:ascii="Arial" w:hAnsi="Arial" w:cs="Arial"/>
          <w:szCs w:val="24"/>
        </w:rPr>
        <w:t>absence</w:t>
      </w:r>
      <w:r w:rsidR="00E87C6E" w:rsidRPr="007D7C4B">
        <w:rPr>
          <w:rFonts w:ascii="Arial" w:hAnsi="Arial" w:cs="Arial"/>
          <w:szCs w:val="24"/>
        </w:rPr>
        <w:t xml:space="preserve"> (F)</w:t>
      </w:r>
      <w:r w:rsidRPr="007D7C4B">
        <w:rPr>
          <w:rFonts w:ascii="Arial" w:hAnsi="Arial" w:cs="Arial"/>
          <w:szCs w:val="24"/>
        </w:rPr>
        <w:t xml:space="preserve"> or </w:t>
      </w:r>
      <w:r w:rsidR="00DF3876">
        <w:rPr>
          <w:rFonts w:ascii="Arial" w:hAnsi="Arial" w:cs="Arial"/>
          <w:szCs w:val="24"/>
        </w:rPr>
        <w:t>presence</w:t>
      </w:r>
      <w:r w:rsidRPr="007D7C4B">
        <w:rPr>
          <w:rFonts w:ascii="Arial" w:hAnsi="Arial" w:cs="Arial"/>
          <w:szCs w:val="24"/>
        </w:rPr>
        <w:t xml:space="preserve"> of CPT (G) or GEM (H). (I) Roscovitine (Rosco) inhibited GEM-induced primary ciliogenesis. Quantitative results of the frequency of ciliated cells after treat</w:t>
      </w:r>
      <w:r w:rsidR="00DF3876">
        <w:rPr>
          <w:rFonts w:ascii="Arial" w:hAnsi="Arial" w:cs="Arial"/>
          <w:szCs w:val="24"/>
        </w:rPr>
        <w:t>ed</w:t>
      </w:r>
      <w:r w:rsidRPr="007D7C4B">
        <w:rPr>
          <w:rFonts w:ascii="Arial" w:hAnsi="Arial" w:cs="Arial"/>
          <w:szCs w:val="24"/>
        </w:rPr>
        <w:t xml:space="preserve"> </w:t>
      </w:r>
      <w:r w:rsidR="00DF3876">
        <w:rPr>
          <w:rFonts w:ascii="Arial" w:hAnsi="Arial" w:cs="Arial"/>
          <w:szCs w:val="24"/>
        </w:rPr>
        <w:t xml:space="preserve">cells </w:t>
      </w:r>
      <w:r w:rsidRPr="007D7C4B">
        <w:rPr>
          <w:rFonts w:ascii="Arial" w:hAnsi="Arial" w:cs="Arial"/>
          <w:szCs w:val="24"/>
        </w:rPr>
        <w:t>with GEM for 72 h in the presence or absence of roscovitine (rosco, 20 µM).</w:t>
      </w:r>
      <w:r w:rsidR="006C7DF3" w:rsidRPr="007D7C4B">
        <w:rPr>
          <w:rFonts w:ascii="Arial" w:hAnsi="Arial" w:cs="Arial"/>
          <w:szCs w:val="24"/>
        </w:rPr>
        <w:t xml:space="preserve"> </w:t>
      </w:r>
      <w:r w:rsidR="006C7DF3" w:rsidRPr="007D7C4B">
        <w:rPr>
          <w:rFonts w:ascii="Arial" w:hAnsi="Arial" w:cs="Arial"/>
        </w:rPr>
        <w:t>n.s. no significance, *** P&lt;0.001.</w:t>
      </w:r>
    </w:p>
    <w:p w14:paraId="23F898C9" w14:textId="29BFB35A" w:rsidR="001805DA" w:rsidRPr="006C7DF3" w:rsidRDefault="001805DA" w:rsidP="001805DA">
      <w:pPr>
        <w:rPr>
          <w:rFonts w:cstheme="minorHAnsi"/>
          <w:szCs w:val="24"/>
        </w:rPr>
      </w:pPr>
    </w:p>
    <w:p w14:paraId="654B3F78" w14:textId="77777777" w:rsidR="001805DA" w:rsidRPr="008D3BF7" w:rsidRDefault="001805DA" w:rsidP="00B739C9">
      <w:pPr>
        <w:rPr>
          <w:rFonts w:cstheme="minorHAnsi"/>
          <w:b/>
          <w:bCs/>
          <w:szCs w:val="24"/>
        </w:rPr>
      </w:pPr>
    </w:p>
    <w:p w14:paraId="3A0936AC" w14:textId="2C90E563" w:rsidR="00B739C9" w:rsidRPr="008D3BF7" w:rsidRDefault="00B739C9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4DBCD830" w14:textId="162C6E45" w:rsidR="00B739C9" w:rsidRPr="00FF5EEA" w:rsidRDefault="00B739C9">
      <w:pPr>
        <w:rPr>
          <w:rFonts w:ascii="Arial" w:hAnsi="Arial" w:cs="Arial"/>
          <w:b/>
          <w:bCs/>
          <w:szCs w:val="24"/>
        </w:rPr>
      </w:pPr>
      <w:r w:rsidRPr="00FF5EEA">
        <w:rPr>
          <w:rFonts w:ascii="Arial" w:hAnsi="Arial" w:cs="Arial"/>
          <w:b/>
          <w:bCs/>
          <w:szCs w:val="24"/>
        </w:rPr>
        <w:lastRenderedPageBreak/>
        <w:t>Supplementary figure 6.</w:t>
      </w:r>
    </w:p>
    <w:p w14:paraId="418EFC6C" w14:textId="0FDB29D8" w:rsidR="00B739C9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41E75F40" wp14:editId="2EF01F83">
            <wp:extent cx="5274310" cy="2634615"/>
            <wp:effectExtent l="0" t="0" r="254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87C31" w14:textId="40168140" w:rsidR="001805DA" w:rsidRPr="00FF5EEA" w:rsidRDefault="00B739C9">
      <w:pPr>
        <w:rPr>
          <w:rFonts w:ascii="Arial" w:hAnsi="Arial" w:cs="Arial"/>
          <w:b/>
          <w:bCs/>
          <w:szCs w:val="24"/>
        </w:rPr>
      </w:pPr>
      <w:r w:rsidRPr="00FF5EEA">
        <w:rPr>
          <w:rFonts w:ascii="Arial" w:hAnsi="Arial" w:cs="Arial"/>
          <w:b/>
          <w:bCs/>
          <w:szCs w:val="24"/>
        </w:rPr>
        <w:t>Supplementary figure 6.</w:t>
      </w:r>
      <w:r w:rsidR="00BB0F37" w:rsidRPr="00FF5EEA">
        <w:rPr>
          <w:rFonts w:ascii="Arial" w:hAnsi="Arial" w:cs="Arial"/>
          <w:b/>
          <w:bCs/>
          <w:szCs w:val="24"/>
        </w:rPr>
        <w:t xml:space="preserve"> CP110 removal from mother centriole is </w:t>
      </w:r>
      <w:r w:rsidR="00FF5EEA">
        <w:rPr>
          <w:rFonts w:ascii="Arial" w:hAnsi="Arial" w:cs="Arial"/>
          <w:b/>
          <w:bCs/>
          <w:szCs w:val="24"/>
        </w:rPr>
        <w:t>observed</w:t>
      </w:r>
      <w:r w:rsidR="00BB0F37" w:rsidRPr="00FF5EEA">
        <w:rPr>
          <w:rFonts w:ascii="Arial" w:hAnsi="Arial" w:cs="Arial"/>
          <w:b/>
          <w:bCs/>
          <w:szCs w:val="24"/>
        </w:rPr>
        <w:t xml:space="preserve"> by serum starvation and </w:t>
      </w:r>
      <w:r w:rsidR="00FF5EEA">
        <w:rPr>
          <w:rFonts w:ascii="Arial" w:hAnsi="Arial" w:cs="Arial"/>
          <w:b/>
          <w:bCs/>
          <w:szCs w:val="24"/>
        </w:rPr>
        <w:t>cisplatin (</w:t>
      </w:r>
      <w:r w:rsidR="00BB0F37" w:rsidRPr="00FF5EEA">
        <w:rPr>
          <w:rFonts w:ascii="Arial" w:hAnsi="Arial" w:cs="Arial"/>
          <w:b/>
          <w:bCs/>
          <w:szCs w:val="24"/>
        </w:rPr>
        <w:t>CPT</w:t>
      </w:r>
      <w:r w:rsidR="00FF5EEA">
        <w:rPr>
          <w:rFonts w:ascii="Arial" w:hAnsi="Arial" w:cs="Arial"/>
          <w:b/>
          <w:bCs/>
          <w:szCs w:val="24"/>
        </w:rPr>
        <w:t>)</w:t>
      </w:r>
      <w:r w:rsidR="00BB0F37" w:rsidRPr="00FF5EEA">
        <w:rPr>
          <w:rFonts w:ascii="Arial" w:hAnsi="Arial" w:cs="Arial"/>
          <w:b/>
          <w:bCs/>
          <w:szCs w:val="24"/>
        </w:rPr>
        <w:t xml:space="preserve"> treatment.</w:t>
      </w:r>
    </w:p>
    <w:p w14:paraId="51F97A2C" w14:textId="51935A29" w:rsidR="00BB0F37" w:rsidRPr="00FF5EEA" w:rsidRDefault="00BB0F37">
      <w:pPr>
        <w:rPr>
          <w:rFonts w:ascii="Arial" w:hAnsi="Arial" w:cs="Arial"/>
          <w:szCs w:val="24"/>
        </w:rPr>
      </w:pPr>
      <w:r w:rsidRPr="00FF5EEA">
        <w:rPr>
          <w:rFonts w:ascii="Arial" w:hAnsi="Arial" w:cs="Arial"/>
          <w:szCs w:val="24"/>
        </w:rPr>
        <w:t>Double</w:t>
      </w:r>
      <w:r w:rsidR="00FF5EEA">
        <w:rPr>
          <w:rFonts w:ascii="Arial" w:hAnsi="Arial" w:cs="Arial"/>
          <w:szCs w:val="24"/>
        </w:rPr>
        <w:t>-</w:t>
      </w:r>
      <w:r w:rsidRPr="00FF5EEA">
        <w:rPr>
          <w:rFonts w:ascii="Arial" w:hAnsi="Arial" w:cs="Arial"/>
          <w:szCs w:val="24"/>
        </w:rPr>
        <w:t>staining of</w:t>
      </w:r>
      <w:r w:rsidR="00FF5EEA">
        <w:rPr>
          <w:rFonts w:ascii="Arial" w:hAnsi="Arial" w:cs="Arial"/>
          <w:szCs w:val="24"/>
        </w:rPr>
        <w:t xml:space="preserve"> (A)</w:t>
      </w:r>
      <w:r w:rsidRPr="00FF5EEA">
        <w:rPr>
          <w:rFonts w:ascii="Arial" w:hAnsi="Arial" w:cs="Arial"/>
          <w:szCs w:val="24"/>
        </w:rPr>
        <w:t xml:space="preserve"> control (CTL), </w:t>
      </w:r>
      <w:r w:rsidR="00FF5EEA">
        <w:rPr>
          <w:rFonts w:ascii="Arial" w:hAnsi="Arial" w:cs="Arial"/>
          <w:szCs w:val="24"/>
        </w:rPr>
        <w:t xml:space="preserve">(B) serum </w:t>
      </w:r>
      <w:r w:rsidRPr="00FF5EEA">
        <w:rPr>
          <w:rFonts w:ascii="Arial" w:hAnsi="Arial" w:cs="Arial"/>
          <w:szCs w:val="24"/>
        </w:rPr>
        <w:t>starv</w:t>
      </w:r>
      <w:r w:rsidR="00FF5EEA">
        <w:rPr>
          <w:rFonts w:ascii="Arial" w:hAnsi="Arial" w:cs="Arial"/>
          <w:szCs w:val="24"/>
        </w:rPr>
        <w:t xml:space="preserve">ed, </w:t>
      </w:r>
      <w:r w:rsidRPr="00FF5EEA">
        <w:rPr>
          <w:rFonts w:ascii="Arial" w:hAnsi="Arial" w:cs="Arial"/>
          <w:szCs w:val="24"/>
        </w:rPr>
        <w:t xml:space="preserve">and </w:t>
      </w:r>
      <w:r w:rsidR="00FF5EEA">
        <w:rPr>
          <w:rFonts w:ascii="Arial" w:hAnsi="Arial" w:cs="Arial"/>
          <w:szCs w:val="24"/>
        </w:rPr>
        <w:t xml:space="preserve">(C) </w:t>
      </w:r>
      <w:r w:rsidRPr="00FF5EEA">
        <w:rPr>
          <w:rFonts w:ascii="Arial" w:hAnsi="Arial" w:cs="Arial"/>
          <w:szCs w:val="24"/>
        </w:rPr>
        <w:t>CPT-treated PANC-1 cells with antibodies against acetylated tubulin (Ac-tub, red) and CP110 (green). DNA w</w:t>
      </w:r>
      <w:r w:rsidR="00C25CA1">
        <w:rPr>
          <w:rFonts w:ascii="Arial" w:hAnsi="Arial" w:cs="Arial"/>
          <w:szCs w:val="24"/>
        </w:rPr>
        <w:t>ere</w:t>
      </w:r>
      <w:r w:rsidRPr="00FF5EEA">
        <w:rPr>
          <w:rFonts w:ascii="Arial" w:hAnsi="Arial" w:cs="Arial"/>
          <w:szCs w:val="24"/>
        </w:rPr>
        <w:t xml:space="preserve"> stained with DAPI (blue). Scale bar, 10 µm.</w:t>
      </w:r>
    </w:p>
    <w:p w14:paraId="4C908F1A" w14:textId="18017951" w:rsidR="00B739C9" w:rsidRPr="008D3BF7" w:rsidRDefault="00B739C9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0B97D5F2" w14:textId="60671140" w:rsidR="00B739C9" w:rsidRPr="009A1989" w:rsidRDefault="00B739C9">
      <w:pPr>
        <w:rPr>
          <w:rFonts w:ascii="Arial" w:hAnsi="Arial" w:cs="Arial"/>
          <w:b/>
          <w:bCs/>
          <w:szCs w:val="24"/>
        </w:rPr>
      </w:pPr>
      <w:r w:rsidRPr="009A1989">
        <w:rPr>
          <w:rFonts w:ascii="Arial" w:hAnsi="Arial" w:cs="Arial"/>
          <w:b/>
          <w:bCs/>
          <w:szCs w:val="24"/>
        </w:rPr>
        <w:lastRenderedPageBreak/>
        <w:t>Supplementary figure 7.</w:t>
      </w:r>
    </w:p>
    <w:p w14:paraId="6D0DAB93" w14:textId="57E74C49" w:rsidR="00B739C9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18C1FAAC" wp14:editId="754CD015">
            <wp:extent cx="5274310" cy="7525385"/>
            <wp:effectExtent l="0" t="0" r="254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2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A0121" w14:textId="001DB055" w:rsidR="001805DA" w:rsidRPr="009A1989" w:rsidRDefault="001805DA" w:rsidP="001805DA">
      <w:pPr>
        <w:rPr>
          <w:rFonts w:ascii="Arial" w:hAnsi="Arial" w:cs="Arial"/>
          <w:b/>
          <w:bCs/>
          <w:szCs w:val="24"/>
        </w:rPr>
      </w:pPr>
      <w:r w:rsidRPr="009A1989">
        <w:rPr>
          <w:rFonts w:ascii="Arial" w:hAnsi="Arial" w:cs="Arial"/>
          <w:b/>
          <w:bCs/>
          <w:szCs w:val="24"/>
        </w:rPr>
        <w:t>Supplementary figure 7.</w:t>
      </w:r>
      <w:r w:rsidR="007A6CDA" w:rsidRPr="009A1989">
        <w:rPr>
          <w:rFonts w:ascii="Arial" w:hAnsi="Arial" w:cs="Arial"/>
          <w:b/>
          <w:bCs/>
          <w:szCs w:val="24"/>
        </w:rPr>
        <w:t xml:space="preserve"> Cisplatin</w:t>
      </w:r>
      <w:r w:rsidR="009A1989">
        <w:rPr>
          <w:rFonts w:ascii="Arial" w:hAnsi="Arial" w:cs="Arial"/>
          <w:b/>
          <w:bCs/>
          <w:szCs w:val="24"/>
        </w:rPr>
        <w:t xml:space="preserve"> (CPT)</w:t>
      </w:r>
      <w:r w:rsidR="007A6CDA" w:rsidRPr="009A1989">
        <w:rPr>
          <w:rFonts w:ascii="Arial" w:hAnsi="Arial" w:cs="Arial"/>
          <w:b/>
          <w:bCs/>
          <w:szCs w:val="24"/>
        </w:rPr>
        <w:t xml:space="preserve">-induced excessive formation of centriolar satellites </w:t>
      </w:r>
      <w:r w:rsidR="007A6CDA" w:rsidRPr="009A1989">
        <w:rPr>
          <w:rFonts w:ascii="Arial" w:hAnsi="Arial" w:cs="Arial"/>
          <w:b/>
          <w:bCs/>
        </w:rPr>
        <w:t>(EFoCS) contributes to primary ciliogenesis.</w:t>
      </w:r>
    </w:p>
    <w:p w14:paraId="020BE4FC" w14:textId="70D5471D" w:rsidR="00B118D6" w:rsidRPr="009A1989" w:rsidRDefault="001805DA" w:rsidP="00B118D6">
      <w:pPr>
        <w:rPr>
          <w:rFonts w:ascii="Arial" w:hAnsi="Arial" w:cs="Arial"/>
          <w:szCs w:val="24"/>
        </w:rPr>
      </w:pPr>
      <w:r w:rsidRPr="009A1989">
        <w:rPr>
          <w:rFonts w:ascii="Arial" w:hAnsi="Arial" w:cs="Arial"/>
          <w:szCs w:val="24"/>
        </w:rPr>
        <w:t xml:space="preserve">(A-E) CPT </w:t>
      </w:r>
      <w:r w:rsidR="00C25CA1">
        <w:rPr>
          <w:rFonts w:ascii="Arial" w:hAnsi="Arial" w:cs="Arial"/>
          <w:szCs w:val="24"/>
        </w:rPr>
        <w:t>induced</w:t>
      </w:r>
      <w:r w:rsidR="007A6CDA" w:rsidRPr="009A1989">
        <w:rPr>
          <w:rFonts w:ascii="Arial" w:hAnsi="Arial" w:cs="Arial"/>
          <w:b/>
          <w:bCs/>
        </w:rPr>
        <w:t xml:space="preserve"> </w:t>
      </w:r>
      <w:r w:rsidR="007A6CDA" w:rsidRPr="009A1989">
        <w:rPr>
          <w:rFonts w:ascii="Arial" w:hAnsi="Arial" w:cs="Arial"/>
        </w:rPr>
        <w:t>EFoCS</w:t>
      </w:r>
      <w:r w:rsidR="00C25CA1">
        <w:rPr>
          <w:rFonts w:ascii="Arial" w:hAnsi="Arial" w:cs="Arial"/>
        </w:rPr>
        <w:t>.</w:t>
      </w:r>
      <w:r w:rsidR="007A6CDA" w:rsidRPr="009A1989">
        <w:rPr>
          <w:rFonts w:ascii="Arial" w:hAnsi="Arial" w:cs="Arial"/>
          <w:szCs w:val="24"/>
        </w:rPr>
        <w:t xml:space="preserve"> </w:t>
      </w:r>
      <w:r w:rsidR="00C25CA1">
        <w:rPr>
          <w:rFonts w:ascii="Arial" w:hAnsi="Arial" w:cs="Arial"/>
          <w:szCs w:val="24"/>
        </w:rPr>
        <w:t>Centriolar satellites were examined</w:t>
      </w:r>
      <w:r w:rsidRPr="009A1989">
        <w:rPr>
          <w:rFonts w:ascii="Arial" w:hAnsi="Arial" w:cs="Arial"/>
          <w:szCs w:val="24"/>
        </w:rPr>
        <w:t xml:space="preserve"> by immunostaining with antibodies against </w:t>
      </w:r>
      <w:r w:rsidR="00C25CA1">
        <w:rPr>
          <w:rFonts w:ascii="Arial" w:hAnsi="Arial" w:cs="Arial"/>
          <w:szCs w:val="24"/>
        </w:rPr>
        <w:t xml:space="preserve">(A) </w:t>
      </w:r>
      <w:r w:rsidRPr="009A1989">
        <w:rPr>
          <w:rFonts w:ascii="Arial" w:hAnsi="Arial" w:cs="Arial"/>
          <w:szCs w:val="24"/>
        </w:rPr>
        <w:t>PCM1</w:t>
      </w:r>
      <w:r w:rsidR="00C25CA1">
        <w:rPr>
          <w:rFonts w:ascii="Arial" w:hAnsi="Arial" w:cs="Arial"/>
          <w:szCs w:val="24"/>
        </w:rPr>
        <w:t>,</w:t>
      </w:r>
      <w:r w:rsidRPr="009A1989">
        <w:rPr>
          <w:rFonts w:ascii="Arial" w:hAnsi="Arial" w:cs="Arial"/>
          <w:szCs w:val="24"/>
        </w:rPr>
        <w:t xml:space="preserve"> </w:t>
      </w:r>
      <w:r w:rsidR="00C25CA1">
        <w:rPr>
          <w:rFonts w:ascii="Arial" w:hAnsi="Arial" w:cs="Arial"/>
          <w:szCs w:val="24"/>
        </w:rPr>
        <w:t xml:space="preserve">(B-C) </w:t>
      </w:r>
      <w:r w:rsidRPr="009A1989">
        <w:rPr>
          <w:rFonts w:ascii="Arial" w:hAnsi="Arial" w:cs="Arial"/>
          <w:szCs w:val="24"/>
        </w:rPr>
        <w:t>OFD1</w:t>
      </w:r>
      <w:r w:rsidR="00C25CA1">
        <w:rPr>
          <w:rFonts w:ascii="Arial" w:hAnsi="Arial" w:cs="Arial"/>
          <w:szCs w:val="24"/>
        </w:rPr>
        <w:t>,</w:t>
      </w:r>
      <w:r w:rsidRPr="009A1989">
        <w:rPr>
          <w:rFonts w:ascii="Arial" w:hAnsi="Arial" w:cs="Arial"/>
          <w:szCs w:val="24"/>
        </w:rPr>
        <w:t xml:space="preserve"> </w:t>
      </w:r>
      <w:r w:rsidR="00C25CA1">
        <w:rPr>
          <w:rFonts w:ascii="Arial" w:hAnsi="Arial" w:cs="Arial"/>
          <w:szCs w:val="24"/>
        </w:rPr>
        <w:t xml:space="preserve">and (D-E) </w:t>
      </w:r>
      <w:r w:rsidRPr="009A1989">
        <w:rPr>
          <w:rFonts w:ascii="Arial" w:hAnsi="Arial" w:cs="Arial"/>
          <w:szCs w:val="24"/>
        </w:rPr>
        <w:lastRenderedPageBreak/>
        <w:t>BBS4</w:t>
      </w:r>
      <w:r w:rsidR="00C25CA1">
        <w:rPr>
          <w:rFonts w:ascii="Arial" w:hAnsi="Arial" w:cs="Arial"/>
          <w:szCs w:val="24"/>
        </w:rPr>
        <w:t xml:space="preserve"> in lower magnification (A, B, and D, 400x) or in higher magnification (C and E, 1000x)</w:t>
      </w:r>
      <w:r w:rsidRPr="009A1989">
        <w:rPr>
          <w:rFonts w:ascii="Arial" w:hAnsi="Arial" w:cs="Arial"/>
          <w:szCs w:val="24"/>
        </w:rPr>
        <w:t xml:space="preserve">. </w:t>
      </w:r>
      <w:r w:rsidR="00C25CA1">
        <w:rPr>
          <w:rFonts w:ascii="Arial" w:hAnsi="Arial" w:cs="Arial"/>
          <w:szCs w:val="24"/>
        </w:rPr>
        <w:t xml:space="preserve">(C and E) </w:t>
      </w:r>
      <w:r w:rsidRPr="009A1989">
        <w:rPr>
          <w:rFonts w:ascii="Arial" w:hAnsi="Arial" w:cs="Arial"/>
          <w:szCs w:val="24"/>
        </w:rPr>
        <w:t>Double</w:t>
      </w:r>
      <w:r w:rsidR="00C25CA1">
        <w:rPr>
          <w:rFonts w:ascii="Arial" w:hAnsi="Arial" w:cs="Arial"/>
          <w:szCs w:val="24"/>
        </w:rPr>
        <w:t>-</w:t>
      </w:r>
      <w:r w:rsidRPr="009A1989">
        <w:rPr>
          <w:rFonts w:ascii="Arial" w:hAnsi="Arial" w:cs="Arial"/>
          <w:szCs w:val="24"/>
        </w:rPr>
        <w:t>staining of CPT-treated cells with antibodies against</w:t>
      </w:r>
      <w:r w:rsidR="00C25CA1">
        <w:rPr>
          <w:rFonts w:ascii="Arial" w:hAnsi="Arial" w:cs="Arial"/>
          <w:szCs w:val="24"/>
        </w:rPr>
        <w:t xml:space="preserve"> </w:t>
      </w:r>
      <w:r w:rsidRPr="009A1989">
        <w:rPr>
          <w:rFonts w:ascii="Arial" w:hAnsi="Arial" w:cs="Arial"/>
          <w:szCs w:val="24"/>
        </w:rPr>
        <w:t xml:space="preserve">γ-tubulin (γ-tub) and </w:t>
      </w:r>
      <w:r w:rsidR="00C25CA1">
        <w:rPr>
          <w:rFonts w:ascii="Arial" w:hAnsi="Arial" w:cs="Arial"/>
          <w:szCs w:val="24"/>
        </w:rPr>
        <w:t xml:space="preserve">(C) </w:t>
      </w:r>
      <w:r w:rsidRPr="009A1989">
        <w:rPr>
          <w:rFonts w:ascii="Arial" w:hAnsi="Arial" w:cs="Arial"/>
          <w:szCs w:val="24"/>
        </w:rPr>
        <w:t>OFD1</w:t>
      </w:r>
      <w:r w:rsidR="00C25CA1">
        <w:rPr>
          <w:rFonts w:ascii="Arial" w:hAnsi="Arial" w:cs="Arial"/>
          <w:szCs w:val="24"/>
        </w:rPr>
        <w:t xml:space="preserve"> or</w:t>
      </w:r>
      <w:r w:rsidRPr="009A1989">
        <w:rPr>
          <w:rFonts w:ascii="Arial" w:hAnsi="Arial" w:cs="Arial"/>
          <w:szCs w:val="24"/>
        </w:rPr>
        <w:t xml:space="preserve"> (</w:t>
      </w:r>
      <w:r w:rsidR="007A6CDA" w:rsidRPr="009A1989">
        <w:rPr>
          <w:rFonts w:ascii="Arial" w:hAnsi="Arial" w:cs="Arial"/>
          <w:szCs w:val="24"/>
        </w:rPr>
        <w:t>E</w:t>
      </w:r>
      <w:r w:rsidRPr="009A1989">
        <w:rPr>
          <w:rFonts w:ascii="Arial" w:hAnsi="Arial" w:cs="Arial"/>
          <w:szCs w:val="24"/>
        </w:rPr>
        <w:t>) BBS4. DNA w</w:t>
      </w:r>
      <w:r w:rsidR="00C25CA1">
        <w:rPr>
          <w:rFonts w:ascii="Arial" w:hAnsi="Arial" w:cs="Arial"/>
          <w:szCs w:val="24"/>
        </w:rPr>
        <w:t>ere</w:t>
      </w:r>
      <w:r w:rsidRPr="009A1989">
        <w:rPr>
          <w:rFonts w:ascii="Arial" w:hAnsi="Arial" w:cs="Arial"/>
          <w:szCs w:val="24"/>
        </w:rPr>
        <w:t xml:space="preserve"> stained with DAPI (blue). Scale bar, 10 µm. (F) PCM1 was depleted by </w:t>
      </w:r>
      <w:r w:rsidR="00C25CA1">
        <w:rPr>
          <w:rFonts w:ascii="Arial" w:hAnsi="Arial" w:cs="Arial"/>
          <w:szCs w:val="24"/>
        </w:rPr>
        <w:t xml:space="preserve">transfecting specific </w:t>
      </w:r>
      <w:r w:rsidRPr="009A1989">
        <w:rPr>
          <w:rFonts w:ascii="Arial" w:hAnsi="Arial" w:cs="Arial"/>
          <w:szCs w:val="24"/>
        </w:rPr>
        <w:t xml:space="preserve">siRNA </w:t>
      </w:r>
      <w:r w:rsidR="00C25CA1">
        <w:rPr>
          <w:rFonts w:ascii="Arial" w:hAnsi="Arial" w:cs="Arial"/>
          <w:szCs w:val="24"/>
        </w:rPr>
        <w:t>against PCM1</w:t>
      </w:r>
      <w:r w:rsidRPr="009A1989">
        <w:rPr>
          <w:rFonts w:ascii="Arial" w:hAnsi="Arial" w:cs="Arial"/>
          <w:szCs w:val="24"/>
        </w:rPr>
        <w:t xml:space="preserve"> as shown by staining </w:t>
      </w:r>
      <w:r w:rsidR="00FF154B">
        <w:rPr>
          <w:rFonts w:ascii="Arial" w:hAnsi="Arial" w:cs="Arial"/>
          <w:szCs w:val="24"/>
        </w:rPr>
        <w:t xml:space="preserve">cells </w:t>
      </w:r>
      <w:r w:rsidRPr="009A1989">
        <w:rPr>
          <w:rFonts w:ascii="Arial" w:hAnsi="Arial" w:cs="Arial"/>
          <w:szCs w:val="24"/>
        </w:rPr>
        <w:t>with antibod</w:t>
      </w:r>
      <w:r w:rsidR="007A6CDA" w:rsidRPr="009A1989">
        <w:rPr>
          <w:rFonts w:ascii="Arial" w:hAnsi="Arial" w:cs="Arial"/>
          <w:szCs w:val="24"/>
        </w:rPr>
        <w:t>y</w:t>
      </w:r>
      <w:r w:rsidRPr="009A1989">
        <w:rPr>
          <w:rFonts w:ascii="Arial" w:hAnsi="Arial" w:cs="Arial"/>
          <w:szCs w:val="24"/>
        </w:rPr>
        <w:t xml:space="preserve"> against PCM1 (red). Scale bar, 10 µm. (G-</w:t>
      </w:r>
      <w:r w:rsidR="007A6CDA" w:rsidRPr="009A1989">
        <w:rPr>
          <w:rFonts w:ascii="Arial" w:hAnsi="Arial" w:cs="Arial"/>
          <w:szCs w:val="24"/>
        </w:rPr>
        <w:t>J</w:t>
      </w:r>
      <w:r w:rsidRPr="009A1989">
        <w:rPr>
          <w:rFonts w:ascii="Arial" w:hAnsi="Arial" w:cs="Arial"/>
          <w:szCs w:val="24"/>
        </w:rPr>
        <w:t>) Sodium orthovanadate</w:t>
      </w:r>
      <w:r w:rsidR="00FF154B">
        <w:rPr>
          <w:rFonts w:ascii="Arial" w:hAnsi="Arial" w:cs="Arial"/>
          <w:szCs w:val="24"/>
        </w:rPr>
        <w:t xml:space="preserve"> (SOV)</w:t>
      </w:r>
      <w:r w:rsidR="007A6CDA" w:rsidRPr="009A1989">
        <w:rPr>
          <w:rFonts w:ascii="Arial" w:hAnsi="Arial" w:cs="Arial"/>
          <w:szCs w:val="24"/>
        </w:rPr>
        <w:t xml:space="preserve"> </w:t>
      </w:r>
      <w:r w:rsidRPr="009A1989">
        <w:rPr>
          <w:rFonts w:ascii="Arial" w:hAnsi="Arial" w:cs="Arial"/>
          <w:szCs w:val="24"/>
        </w:rPr>
        <w:t xml:space="preserve">alleviated primary ciliogenesis and sensitized cells to CPT </w:t>
      </w:r>
      <w:r w:rsidR="007A6CDA" w:rsidRPr="009A1989">
        <w:rPr>
          <w:rFonts w:ascii="Arial" w:hAnsi="Arial" w:cs="Arial"/>
          <w:szCs w:val="24"/>
        </w:rPr>
        <w:t xml:space="preserve">and GEM </w:t>
      </w:r>
      <w:r w:rsidRPr="009A1989">
        <w:rPr>
          <w:rFonts w:ascii="Arial" w:hAnsi="Arial" w:cs="Arial"/>
          <w:szCs w:val="24"/>
        </w:rPr>
        <w:t>treatment. Quantitative results of the frequency of ciliated cells (G</w:t>
      </w:r>
      <w:r w:rsidR="007A6CDA" w:rsidRPr="009A1989">
        <w:rPr>
          <w:rFonts w:ascii="Arial" w:hAnsi="Arial" w:cs="Arial"/>
          <w:szCs w:val="24"/>
        </w:rPr>
        <w:t>, I</w:t>
      </w:r>
      <w:r w:rsidRPr="009A1989">
        <w:rPr>
          <w:rFonts w:ascii="Arial" w:hAnsi="Arial" w:cs="Arial"/>
          <w:szCs w:val="24"/>
        </w:rPr>
        <w:t>) and relative cell number (H</w:t>
      </w:r>
      <w:r w:rsidR="007A6CDA" w:rsidRPr="009A1989">
        <w:rPr>
          <w:rFonts w:ascii="Arial" w:hAnsi="Arial" w:cs="Arial"/>
          <w:szCs w:val="24"/>
        </w:rPr>
        <w:t>, J</w:t>
      </w:r>
      <w:r w:rsidRPr="009A1989">
        <w:rPr>
          <w:rFonts w:ascii="Arial" w:hAnsi="Arial" w:cs="Arial"/>
          <w:szCs w:val="24"/>
        </w:rPr>
        <w:t xml:space="preserve">) </w:t>
      </w:r>
      <w:r w:rsidR="00FF154B">
        <w:rPr>
          <w:rFonts w:ascii="Arial" w:hAnsi="Arial" w:cs="Arial"/>
          <w:szCs w:val="24"/>
        </w:rPr>
        <w:t>upon treating cells</w:t>
      </w:r>
      <w:r w:rsidRPr="009A1989">
        <w:rPr>
          <w:rFonts w:ascii="Arial" w:hAnsi="Arial" w:cs="Arial"/>
          <w:szCs w:val="24"/>
        </w:rPr>
        <w:t xml:space="preserve"> with CPT </w:t>
      </w:r>
      <w:r w:rsidR="007A6CDA" w:rsidRPr="009A1989">
        <w:rPr>
          <w:rFonts w:ascii="Arial" w:hAnsi="Arial" w:cs="Arial"/>
          <w:szCs w:val="24"/>
        </w:rPr>
        <w:t xml:space="preserve">(G-H) or GEM (I-J) </w:t>
      </w:r>
      <w:r w:rsidRPr="009A1989">
        <w:rPr>
          <w:rFonts w:ascii="Arial" w:hAnsi="Arial" w:cs="Arial"/>
          <w:szCs w:val="24"/>
        </w:rPr>
        <w:t xml:space="preserve">for 72 h in the presence or absence of sodium orthovanadate (SOV, </w:t>
      </w:r>
      <w:r w:rsidR="007A6CDA" w:rsidRPr="009A1989">
        <w:rPr>
          <w:rFonts w:ascii="Arial" w:hAnsi="Arial" w:cs="Arial"/>
          <w:szCs w:val="24"/>
        </w:rPr>
        <w:t xml:space="preserve">1 </w:t>
      </w:r>
      <w:r w:rsidRPr="009A1989">
        <w:rPr>
          <w:rFonts w:ascii="Arial" w:hAnsi="Arial" w:cs="Arial"/>
          <w:szCs w:val="24"/>
        </w:rPr>
        <w:t xml:space="preserve">µM). </w:t>
      </w:r>
      <w:r w:rsidR="00B118D6" w:rsidRPr="009A1989">
        <w:rPr>
          <w:rFonts w:ascii="Arial" w:hAnsi="Arial" w:cs="Arial"/>
          <w:szCs w:val="24"/>
        </w:rPr>
        <w:t xml:space="preserve"> </w:t>
      </w:r>
      <w:r w:rsidR="00B118D6" w:rsidRPr="009A1989">
        <w:rPr>
          <w:rFonts w:ascii="Arial" w:hAnsi="Arial" w:cs="Arial"/>
        </w:rPr>
        <w:t>** P&lt;0.01, *** P&lt;0.001.</w:t>
      </w:r>
    </w:p>
    <w:p w14:paraId="72E81C66" w14:textId="74A70BA8" w:rsidR="00B739C9" w:rsidRPr="008D3BF7" w:rsidRDefault="00B739C9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47FF5745" w14:textId="591BC1D0" w:rsidR="00B739C9" w:rsidRPr="00DD7DBF" w:rsidRDefault="00B739C9" w:rsidP="00B739C9">
      <w:pPr>
        <w:rPr>
          <w:rFonts w:ascii="Arial" w:hAnsi="Arial" w:cs="Arial"/>
          <w:b/>
          <w:bCs/>
          <w:szCs w:val="24"/>
        </w:rPr>
      </w:pPr>
      <w:r w:rsidRPr="00DD7DBF">
        <w:rPr>
          <w:rFonts w:ascii="Arial" w:hAnsi="Arial" w:cs="Arial"/>
          <w:b/>
          <w:bCs/>
          <w:szCs w:val="24"/>
        </w:rPr>
        <w:lastRenderedPageBreak/>
        <w:t>Supplementary figure 8.</w:t>
      </w:r>
    </w:p>
    <w:p w14:paraId="47771C33" w14:textId="4E6938F6" w:rsidR="00B739C9" w:rsidRPr="008D3BF7" w:rsidRDefault="00F453E6">
      <w:pPr>
        <w:rPr>
          <w:rFonts w:cstheme="minorHAnsi"/>
          <w:b/>
          <w:bCs/>
          <w:szCs w:val="24"/>
        </w:rPr>
      </w:pPr>
      <w:r>
        <w:rPr>
          <w:noProof/>
        </w:rPr>
        <w:drawing>
          <wp:inline distT="0" distB="0" distL="0" distR="0" wp14:anchorId="2CBD7BDB" wp14:editId="518DF7D3">
            <wp:extent cx="4546600" cy="4508500"/>
            <wp:effectExtent l="0" t="0" r="6350" b="635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600" cy="450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A3CBD" w14:textId="7C3A6766" w:rsidR="005C3F9E" w:rsidRPr="00DD7DBF" w:rsidRDefault="001805DA" w:rsidP="001805DA">
      <w:pPr>
        <w:rPr>
          <w:rFonts w:ascii="Arial" w:hAnsi="Arial" w:cs="Arial"/>
          <w:b/>
          <w:bCs/>
          <w:szCs w:val="24"/>
        </w:rPr>
      </w:pPr>
      <w:r w:rsidRPr="00DD7DBF">
        <w:rPr>
          <w:rFonts w:ascii="Arial" w:hAnsi="Arial" w:cs="Arial"/>
          <w:b/>
          <w:bCs/>
          <w:szCs w:val="24"/>
        </w:rPr>
        <w:t>Supplementary figure 8.</w:t>
      </w:r>
      <w:r w:rsidR="005C3F9E" w:rsidRPr="00DD7DBF">
        <w:rPr>
          <w:rFonts w:ascii="Arial" w:hAnsi="Arial" w:cs="Arial"/>
          <w:b/>
          <w:bCs/>
          <w:szCs w:val="24"/>
        </w:rPr>
        <w:t xml:space="preserve"> </w:t>
      </w:r>
      <w:r w:rsidR="00623358">
        <w:rPr>
          <w:rFonts w:ascii="Arial" w:hAnsi="Arial" w:cs="Arial"/>
          <w:b/>
          <w:bCs/>
          <w:szCs w:val="24"/>
        </w:rPr>
        <w:t>Inhibition of ATM and ATR reduce</w:t>
      </w:r>
      <w:r w:rsidR="00F453E6">
        <w:rPr>
          <w:rFonts w:ascii="Arial" w:hAnsi="Arial" w:cs="Arial"/>
          <w:b/>
          <w:bCs/>
          <w:szCs w:val="24"/>
        </w:rPr>
        <w:t>s</w:t>
      </w:r>
      <w:r w:rsidR="00623358">
        <w:rPr>
          <w:rFonts w:ascii="Arial" w:hAnsi="Arial" w:cs="Arial"/>
          <w:b/>
          <w:bCs/>
          <w:szCs w:val="24"/>
        </w:rPr>
        <w:t xml:space="preserve"> cisplatin (CPT)-resistant cell growth.</w:t>
      </w:r>
    </w:p>
    <w:p w14:paraId="04C398D1" w14:textId="4BDFF2AD" w:rsidR="005C3F9E" w:rsidRPr="00DD7DBF" w:rsidRDefault="001805DA" w:rsidP="005C3F9E">
      <w:pPr>
        <w:rPr>
          <w:rFonts w:ascii="Arial" w:hAnsi="Arial" w:cs="Arial"/>
        </w:rPr>
      </w:pPr>
      <w:r w:rsidRPr="00DD7DBF">
        <w:rPr>
          <w:rFonts w:ascii="Arial" w:hAnsi="Arial" w:cs="Arial"/>
          <w:szCs w:val="24"/>
        </w:rPr>
        <w:t>(A) CPT induced DNA damage. Extracts of CPT-treated PANC-1 cells were analyzed by immunoblotting with antibodies against γ-H2AX and actin.</w:t>
      </w:r>
      <w:r w:rsidR="005C3F9E" w:rsidRPr="00DD7DBF">
        <w:rPr>
          <w:rFonts w:ascii="Arial" w:hAnsi="Arial" w:cs="Arial"/>
          <w:szCs w:val="24"/>
        </w:rPr>
        <w:t xml:space="preserve"> </w:t>
      </w:r>
      <w:r w:rsidRPr="00DD7DBF">
        <w:rPr>
          <w:rFonts w:ascii="Arial" w:hAnsi="Arial" w:cs="Arial"/>
          <w:szCs w:val="24"/>
        </w:rPr>
        <w:t>(B-C) Depletion of DNA-PK had no effect on CPT-induced primary ciliogenesis. (</w:t>
      </w:r>
      <w:r w:rsidR="00F453E6">
        <w:rPr>
          <w:rFonts w:ascii="Arial" w:hAnsi="Arial" w:cs="Arial"/>
          <w:szCs w:val="24"/>
        </w:rPr>
        <w:t>B</w:t>
      </w:r>
      <w:r w:rsidRPr="00DD7DBF">
        <w:rPr>
          <w:rFonts w:ascii="Arial" w:hAnsi="Arial" w:cs="Arial"/>
          <w:szCs w:val="24"/>
        </w:rPr>
        <w:t>) DNA-PK was depleted efficiently by siRNA transfection. Extracts of cells transfected with si</w:t>
      </w:r>
      <w:r w:rsidR="00F453E6">
        <w:rPr>
          <w:rFonts w:ascii="Arial" w:hAnsi="Arial" w:cs="Arial"/>
          <w:szCs w:val="24"/>
        </w:rPr>
        <w:t xml:space="preserve">RNA against </w:t>
      </w:r>
      <w:r w:rsidRPr="00DD7DBF">
        <w:rPr>
          <w:rFonts w:ascii="Arial" w:hAnsi="Arial" w:cs="Arial"/>
          <w:szCs w:val="24"/>
        </w:rPr>
        <w:t xml:space="preserve">DNA-PK </w:t>
      </w:r>
      <w:r w:rsidR="00F453E6">
        <w:rPr>
          <w:rFonts w:ascii="Arial" w:hAnsi="Arial" w:cs="Arial"/>
          <w:szCs w:val="24"/>
        </w:rPr>
        <w:t xml:space="preserve">catalytic subunit (siPKcs) </w:t>
      </w:r>
      <w:r w:rsidRPr="00DD7DBF">
        <w:rPr>
          <w:rFonts w:ascii="Arial" w:hAnsi="Arial" w:cs="Arial"/>
          <w:szCs w:val="24"/>
        </w:rPr>
        <w:t>were analyzed by immunoblotting with antibodies against PKcs and Ku70. (</w:t>
      </w:r>
      <w:r w:rsidR="00F453E6">
        <w:rPr>
          <w:rFonts w:ascii="Arial" w:hAnsi="Arial" w:cs="Arial"/>
          <w:szCs w:val="24"/>
        </w:rPr>
        <w:t>C</w:t>
      </w:r>
      <w:r w:rsidRPr="00DD7DBF">
        <w:rPr>
          <w:rFonts w:ascii="Arial" w:hAnsi="Arial" w:cs="Arial"/>
          <w:szCs w:val="24"/>
        </w:rPr>
        <w:t>) Quantitative results of the frequency of ciliated control and DNA-PK-deficient cells in the absence or presence of CPT.</w:t>
      </w:r>
      <w:r w:rsidR="005C3F9E" w:rsidRPr="00DD7DBF">
        <w:rPr>
          <w:rFonts w:ascii="Arial" w:hAnsi="Arial" w:cs="Arial"/>
          <w:szCs w:val="24"/>
        </w:rPr>
        <w:t xml:space="preserve"> </w:t>
      </w:r>
      <w:r w:rsidRPr="00DD7DBF">
        <w:rPr>
          <w:rFonts w:ascii="Arial" w:hAnsi="Arial" w:cs="Arial"/>
          <w:szCs w:val="24"/>
        </w:rPr>
        <w:t>(</w:t>
      </w:r>
      <w:r w:rsidR="00F453E6">
        <w:rPr>
          <w:rFonts w:ascii="Arial" w:hAnsi="Arial" w:cs="Arial"/>
          <w:szCs w:val="24"/>
        </w:rPr>
        <w:t>D</w:t>
      </w:r>
      <w:r w:rsidRPr="00DD7DBF">
        <w:rPr>
          <w:rFonts w:ascii="Arial" w:hAnsi="Arial" w:cs="Arial"/>
          <w:szCs w:val="24"/>
        </w:rPr>
        <w:t>) ATM inhibitor (Ku55933</w:t>
      </w:r>
      <w:r w:rsidR="00F453E6">
        <w:rPr>
          <w:rFonts w:ascii="Arial" w:hAnsi="Arial" w:cs="Arial"/>
          <w:szCs w:val="24"/>
        </w:rPr>
        <w:t>, ATMi</w:t>
      </w:r>
      <w:r w:rsidRPr="00DD7DBF">
        <w:rPr>
          <w:rFonts w:ascii="Arial" w:hAnsi="Arial" w:cs="Arial"/>
          <w:szCs w:val="24"/>
        </w:rPr>
        <w:t>) sensitized PANC-1 cells to CPT treatment. Quantitative results of relative cell number</w:t>
      </w:r>
      <w:r w:rsidR="00F453E6">
        <w:rPr>
          <w:rFonts w:ascii="Arial" w:hAnsi="Arial" w:cs="Arial"/>
          <w:szCs w:val="24"/>
        </w:rPr>
        <w:t>s</w:t>
      </w:r>
      <w:r w:rsidRPr="00DD7DBF">
        <w:rPr>
          <w:rFonts w:ascii="Arial" w:hAnsi="Arial" w:cs="Arial"/>
          <w:szCs w:val="24"/>
        </w:rPr>
        <w:t xml:space="preserve"> </w:t>
      </w:r>
      <w:r w:rsidR="00F453E6">
        <w:rPr>
          <w:rFonts w:ascii="Arial" w:hAnsi="Arial" w:cs="Arial"/>
          <w:szCs w:val="24"/>
        </w:rPr>
        <w:t>in</w:t>
      </w:r>
      <w:r w:rsidRPr="00DD7DBF">
        <w:rPr>
          <w:rFonts w:ascii="Arial" w:hAnsi="Arial" w:cs="Arial"/>
          <w:szCs w:val="24"/>
        </w:rPr>
        <w:t xml:space="preserve"> CPT</w:t>
      </w:r>
      <w:r w:rsidR="00F453E6">
        <w:rPr>
          <w:rFonts w:ascii="Arial" w:hAnsi="Arial" w:cs="Arial"/>
          <w:szCs w:val="24"/>
        </w:rPr>
        <w:t>-treated cells</w:t>
      </w:r>
      <w:r w:rsidRPr="00DD7DBF">
        <w:rPr>
          <w:rFonts w:ascii="Arial" w:hAnsi="Arial" w:cs="Arial"/>
          <w:szCs w:val="24"/>
        </w:rPr>
        <w:t xml:space="preserve"> in the presence or absence of ATM</w:t>
      </w:r>
      <w:r w:rsidR="00F453E6">
        <w:rPr>
          <w:rFonts w:ascii="Arial" w:hAnsi="Arial" w:cs="Arial"/>
          <w:szCs w:val="24"/>
        </w:rPr>
        <w:t>i (</w:t>
      </w:r>
      <w:r w:rsidR="005C3F9E" w:rsidRPr="00DD7DBF">
        <w:rPr>
          <w:rFonts w:ascii="Arial" w:hAnsi="Arial" w:cs="Arial"/>
          <w:szCs w:val="24"/>
        </w:rPr>
        <w:t xml:space="preserve">10 </w:t>
      </w:r>
      <w:r w:rsidRPr="00DD7DBF">
        <w:rPr>
          <w:rFonts w:ascii="Arial" w:hAnsi="Arial" w:cs="Arial"/>
          <w:szCs w:val="24"/>
        </w:rPr>
        <w:t>µM).</w:t>
      </w:r>
      <w:r w:rsidR="005C3F9E" w:rsidRPr="00DD7DBF">
        <w:rPr>
          <w:rFonts w:ascii="Arial" w:hAnsi="Arial" w:cs="Arial"/>
          <w:szCs w:val="24"/>
        </w:rPr>
        <w:t xml:space="preserve"> </w:t>
      </w:r>
      <w:r w:rsidRPr="00DD7DBF">
        <w:rPr>
          <w:rFonts w:ascii="Arial" w:hAnsi="Arial" w:cs="Arial"/>
          <w:szCs w:val="24"/>
        </w:rPr>
        <w:t>(</w:t>
      </w:r>
      <w:r w:rsidR="00F453E6">
        <w:rPr>
          <w:rFonts w:ascii="Arial" w:hAnsi="Arial" w:cs="Arial"/>
          <w:szCs w:val="24"/>
        </w:rPr>
        <w:t>E</w:t>
      </w:r>
      <w:r w:rsidRPr="00DD7DBF">
        <w:rPr>
          <w:rFonts w:ascii="Arial" w:hAnsi="Arial" w:cs="Arial"/>
          <w:szCs w:val="24"/>
        </w:rPr>
        <w:t xml:space="preserve">) </w:t>
      </w:r>
      <w:r w:rsidR="00F453E6" w:rsidRPr="00F453E6">
        <w:rPr>
          <w:rFonts w:ascii="Arial" w:hAnsi="Arial" w:cs="Arial"/>
          <w:szCs w:val="24"/>
        </w:rPr>
        <w:t>Inhibition of ATM and ATR</w:t>
      </w:r>
      <w:r w:rsidRPr="00DD7DBF">
        <w:rPr>
          <w:rFonts w:ascii="Arial" w:hAnsi="Arial" w:cs="Arial"/>
          <w:szCs w:val="24"/>
        </w:rPr>
        <w:t xml:space="preserve"> reduced cell viability in CPT-resistant PANC-1 cells. Quantitative results of relative cell number</w:t>
      </w:r>
      <w:r w:rsidR="00F453E6">
        <w:rPr>
          <w:rFonts w:ascii="Arial" w:hAnsi="Arial" w:cs="Arial"/>
          <w:szCs w:val="24"/>
        </w:rPr>
        <w:t>s</w:t>
      </w:r>
      <w:r w:rsidRPr="00DD7DBF">
        <w:rPr>
          <w:rFonts w:ascii="Arial" w:hAnsi="Arial" w:cs="Arial"/>
          <w:szCs w:val="24"/>
        </w:rPr>
        <w:t xml:space="preserve"> </w:t>
      </w:r>
      <w:r w:rsidR="00F453E6">
        <w:rPr>
          <w:rFonts w:ascii="Arial" w:hAnsi="Arial" w:cs="Arial"/>
          <w:szCs w:val="24"/>
        </w:rPr>
        <w:t>of</w:t>
      </w:r>
      <w:r w:rsidRPr="00DD7DBF">
        <w:rPr>
          <w:rFonts w:ascii="Arial" w:hAnsi="Arial" w:cs="Arial"/>
          <w:szCs w:val="24"/>
        </w:rPr>
        <w:t xml:space="preserve"> CPT</w:t>
      </w:r>
      <w:r w:rsidR="00F453E6">
        <w:rPr>
          <w:rFonts w:ascii="Arial" w:hAnsi="Arial" w:cs="Arial"/>
          <w:szCs w:val="24"/>
        </w:rPr>
        <w:t>-resistant PANC-1 cells</w:t>
      </w:r>
      <w:r w:rsidRPr="00DD7DBF">
        <w:rPr>
          <w:rFonts w:ascii="Arial" w:hAnsi="Arial" w:cs="Arial"/>
          <w:szCs w:val="24"/>
        </w:rPr>
        <w:t xml:space="preserve"> in the presence or absence of ATM inhibitor (Ku55933, </w:t>
      </w:r>
      <w:r w:rsidR="005C3F9E" w:rsidRPr="00DD7DBF">
        <w:rPr>
          <w:rFonts w:ascii="Arial" w:hAnsi="Arial" w:cs="Arial"/>
          <w:szCs w:val="24"/>
        </w:rPr>
        <w:t xml:space="preserve">10 </w:t>
      </w:r>
      <w:r w:rsidRPr="00DD7DBF">
        <w:rPr>
          <w:rFonts w:ascii="Arial" w:hAnsi="Arial" w:cs="Arial"/>
          <w:szCs w:val="24"/>
        </w:rPr>
        <w:t>µM</w:t>
      </w:r>
      <w:r w:rsidR="00F453E6">
        <w:rPr>
          <w:rFonts w:ascii="Arial" w:hAnsi="Arial" w:cs="Arial"/>
          <w:szCs w:val="24"/>
        </w:rPr>
        <w:t>, ATMi</w:t>
      </w:r>
      <w:r w:rsidRPr="00DD7DBF">
        <w:rPr>
          <w:rFonts w:ascii="Arial" w:hAnsi="Arial" w:cs="Arial"/>
          <w:szCs w:val="24"/>
        </w:rPr>
        <w:t>) or ATR inhibitor (VE-</w:t>
      </w:r>
      <w:r w:rsidR="005C3F9E" w:rsidRPr="00DD7DBF">
        <w:rPr>
          <w:rFonts w:ascii="Arial" w:hAnsi="Arial" w:cs="Arial"/>
          <w:szCs w:val="24"/>
        </w:rPr>
        <w:t>8</w:t>
      </w:r>
      <w:r w:rsidRPr="00DD7DBF">
        <w:rPr>
          <w:rFonts w:ascii="Arial" w:hAnsi="Arial" w:cs="Arial"/>
          <w:szCs w:val="24"/>
        </w:rPr>
        <w:t xml:space="preserve">22, </w:t>
      </w:r>
      <w:r w:rsidR="005C3F9E" w:rsidRPr="00DD7DBF">
        <w:rPr>
          <w:rFonts w:ascii="Arial" w:hAnsi="Arial" w:cs="Arial"/>
          <w:szCs w:val="24"/>
        </w:rPr>
        <w:t>100 nM</w:t>
      </w:r>
      <w:r w:rsidR="00F453E6">
        <w:rPr>
          <w:rFonts w:ascii="Arial" w:hAnsi="Arial" w:cs="Arial"/>
          <w:szCs w:val="24"/>
        </w:rPr>
        <w:t>, ATRi</w:t>
      </w:r>
      <w:r w:rsidRPr="00DD7DBF">
        <w:rPr>
          <w:rFonts w:ascii="Arial" w:hAnsi="Arial" w:cs="Arial"/>
          <w:szCs w:val="24"/>
        </w:rPr>
        <w:t>)</w:t>
      </w:r>
      <w:r w:rsidR="005C3F9E" w:rsidRPr="00DD7DBF">
        <w:rPr>
          <w:rFonts w:ascii="Arial" w:hAnsi="Arial" w:cs="Arial"/>
          <w:szCs w:val="24"/>
        </w:rPr>
        <w:t>.</w:t>
      </w:r>
      <w:r w:rsidR="005C3F9E" w:rsidRPr="00DD7DBF">
        <w:rPr>
          <w:rFonts w:ascii="Arial" w:hAnsi="Arial" w:cs="Arial"/>
        </w:rPr>
        <w:t xml:space="preserve"> n.s. no significance, ** P&lt;0.01, *** P&lt;0.001.</w:t>
      </w:r>
    </w:p>
    <w:p w14:paraId="0634A1B8" w14:textId="4A7A0F90" w:rsidR="00B739C9" w:rsidRPr="00DD7DBF" w:rsidRDefault="00B739C9">
      <w:pPr>
        <w:widowControl/>
        <w:rPr>
          <w:rFonts w:ascii="Arial" w:hAnsi="Arial" w:cs="Arial"/>
          <w:b/>
          <w:bCs/>
          <w:szCs w:val="24"/>
        </w:rPr>
      </w:pPr>
      <w:r w:rsidRPr="00DD7DBF">
        <w:rPr>
          <w:rFonts w:ascii="Arial" w:hAnsi="Arial" w:cs="Arial"/>
          <w:b/>
          <w:bCs/>
          <w:szCs w:val="24"/>
        </w:rPr>
        <w:br w:type="page"/>
      </w:r>
    </w:p>
    <w:p w14:paraId="6261C454" w14:textId="64E1AC89" w:rsidR="00B739C9" w:rsidRPr="00D93A8C" w:rsidRDefault="00B739C9" w:rsidP="00B739C9">
      <w:pPr>
        <w:rPr>
          <w:rFonts w:ascii="Arial" w:hAnsi="Arial" w:cs="Arial"/>
          <w:b/>
          <w:bCs/>
          <w:szCs w:val="24"/>
        </w:rPr>
      </w:pPr>
      <w:r w:rsidRPr="00D93A8C">
        <w:rPr>
          <w:rFonts w:ascii="Arial" w:hAnsi="Arial" w:cs="Arial"/>
          <w:b/>
          <w:bCs/>
          <w:szCs w:val="24"/>
        </w:rPr>
        <w:lastRenderedPageBreak/>
        <w:t>Supplementary figure 9.</w:t>
      </w:r>
    </w:p>
    <w:p w14:paraId="47B3EB1E" w14:textId="714EB3DF" w:rsidR="00B739C9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45B299BB" wp14:editId="702C5F3E">
            <wp:extent cx="4349750" cy="4146550"/>
            <wp:effectExtent l="0" t="0" r="0" b="6350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6EADB" w14:textId="3F94ABB4" w:rsidR="00B739C9" w:rsidRPr="00D93A8C" w:rsidRDefault="00B739C9" w:rsidP="00B739C9">
      <w:pPr>
        <w:rPr>
          <w:rFonts w:ascii="Arial" w:hAnsi="Arial" w:cs="Arial"/>
          <w:b/>
          <w:bCs/>
        </w:rPr>
      </w:pPr>
      <w:r w:rsidRPr="00D93A8C">
        <w:rPr>
          <w:rFonts w:ascii="Arial" w:hAnsi="Arial" w:cs="Arial"/>
          <w:b/>
          <w:bCs/>
          <w:szCs w:val="24"/>
        </w:rPr>
        <w:t>Supplementary figure 9.</w:t>
      </w:r>
      <w:r w:rsidR="00D4094F" w:rsidRPr="00D93A8C">
        <w:rPr>
          <w:rFonts w:ascii="Arial" w:hAnsi="Arial" w:cs="Arial"/>
          <w:b/>
          <w:bCs/>
          <w:szCs w:val="24"/>
        </w:rPr>
        <w:t xml:space="preserve"> </w:t>
      </w:r>
      <w:r w:rsidR="00D4094F" w:rsidRPr="00D93A8C">
        <w:rPr>
          <w:rFonts w:ascii="Arial" w:hAnsi="Arial" w:cs="Arial"/>
          <w:b/>
          <w:bCs/>
        </w:rPr>
        <w:t>The downstream effectors of DNA damage response do not get involved in CPT-induced primary ciliogenesis.</w:t>
      </w:r>
    </w:p>
    <w:p w14:paraId="458BDCE0" w14:textId="1621A283" w:rsidR="0069720F" w:rsidRPr="00D93A8C" w:rsidRDefault="0069720F" w:rsidP="00B739C9">
      <w:pPr>
        <w:rPr>
          <w:rFonts w:ascii="Arial" w:hAnsi="Arial" w:cs="Arial"/>
          <w:szCs w:val="24"/>
        </w:rPr>
      </w:pPr>
      <w:r w:rsidRPr="00D93A8C">
        <w:rPr>
          <w:rFonts w:ascii="Arial" w:hAnsi="Arial" w:cs="Arial"/>
        </w:rPr>
        <w:t>(A-B) Inhibition of CHEK1 (A) and p53 (B) did not affect CPT-induced ciliogenesis.</w:t>
      </w:r>
      <w:r w:rsidRPr="00D93A8C">
        <w:rPr>
          <w:rFonts w:ascii="Arial" w:hAnsi="Arial" w:cs="Arial"/>
          <w:szCs w:val="24"/>
        </w:rPr>
        <w:t xml:space="preserve"> Quantitative results of the frequency of PANC-1 cells treatment with Chk1 inhibitor </w:t>
      </w:r>
      <w:r w:rsidRPr="00D93A8C">
        <w:rPr>
          <w:rFonts w:ascii="Arial" w:hAnsi="Arial" w:cs="Arial"/>
        </w:rPr>
        <w:t xml:space="preserve">(Chk1i, 10 μM) </w:t>
      </w:r>
      <w:r w:rsidRPr="00D93A8C">
        <w:rPr>
          <w:rFonts w:ascii="Arial" w:hAnsi="Arial" w:cs="Arial"/>
          <w:szCs w:val="24"/>
        </w:rPr>
        <w:t xml:space="preserve">or p53 inhibitor </w:t>
      </w:r>
      <w:r w:rsidRPr="00D93A8C">
        <w:rPr>
          <w:rFonts w:ascii="Arial" w:hAnsi="Arial" w:cs="Arial"/>
        </w:rPr>
        <w:t xml:space="preserve">(p53i, 10 μM) </w:t>
      </w:r>
      <w:r w:rsidRPr="00D93A8C">
        <w:rPr>
          <w:rFonts w:ascii="Arial" w:hAnsi="Arial" w:cs="Arial"/>
          <w:szCs w:val="24"/>
        </w:rPr>
        <w:t>in the absence or presence of CPT.</w:t>
      </w:r>
    </w:p>
    <w:p w14:paraId="30F2F2A5" w14:textId="5E80CABD" w:rsidR="0069720F" w:rsidRPr="00D93A8C" w:rsidRDefault="0069720F" w:rsidP="0069720F">
      <w:pPr>
        <w:rPr>
          <w:rFonts w:ascii="Arial" w:hAnsi="Arial" w:cs="Arial"/>
        </w:rPr>
      </w:pPr>
      <w:r w:rsidRPr="00D93A8C">
        <w:rPr>
          <w:rFonts w:ascii="Arial" w:hAnsi="Arial" w:cs="Arial"/>
          <w:szCs w:val="24"/>
        </w:rPr>
        <w:t xml:space="preserve">(C-D) </w:t>
      </w:r>
      <w:r w:rsidRPr="00D93A8C">
        <w:rPr>
          <w:rFonts w:ascii="Arial" w:hAnsi="Arial" w:cs="Arial"/>
        </w:rPr>
        <w:t xml:space="preserve">CPT-induced primary cilia were reduced significantly when CHEK2 and AKT were inactivated. </w:t>
      </w:r>
      <w:r w:rsidRPr="00D93A8C">
        <w:rPr>
          <w:rFonts w:ascii="Arial" w:hAnsi="Arial" w:cs="Arial"/>
          <w:szCs w:val="24"/>
        </w:rPr>
        <w:t xml:space="preserve">Quantitative results of the frequency of PANC-1 cells treatment with Chk2 inhibitor </w:t>
      </w:r>
      <w:r w:rsidRPr="00D93A8C">
        <w:rPr>
          <w:rFonts w:ascii="Arial" w:hAnsi="Arial" w:cs="Arial"/>
        </w:rPr>
        <w:t xml:space="preserve">(Chk2i, 10 μM) </w:t>
      </w:r>
      <w:r w:rsidRPr="00D93A8C">
        <w:rPr>
          <w:rFonts w:ascii="Arial" w:hAnsi="Arial" w:cs="Arial"/>
          <w:szCs w:val="24"/>
        </w:rPr>
        <w:t xml:space="preserve">or Akt inhibitor </w:t>
      </w:r>
      <w:r w:rsidRPr="00D93A8C">
        <w:rPr>
          <w:rFonts w:ascii="Arial" w:hAnsi="Arial" w:cs="Arial"/>
        </w:rPr>
        <w:t xml:space="preserve">(Akti, 5 μM) </w:t>
      </w:r>
      <w:r w:rsidRPr="00D93A8C">
        <w:rPr>
          <w:rFonts w:ascii="Arial" w:hAnsi="Arial" w:cs="Arial"/>
          <w:szCs w:val="24"/>
        </w:rPr>
        <w:t>in the absence or presence of CPT.</w:t>
      </w:r>
      <w:r w:rsidRPr="00D93A8C">
        <w:rPr>
          <w:rFonts w:ascii="Arial" w:hAnsi="Arial" w:cs="Arial"/>
        </w:rPr>
        <w:t xml:space="preserve"> n.s. no significance, * P&lt;0.05, ** P&lt;0.01, *** P&lt;0.001.</w:t>
      </w:r>
    </w:p>
    <w:p w14:paraId="23643583" w14:textId="1722108A" w:rsidR="0069720F" w:rsidRPr="0069720F" w:rsidRDefault="0069720F" w:rsidP="0069720F">
      <w:pPr>
        <w:widowControl/>
        <w:rPr>
          <w:rFonts w:cstheme="minorHAnsi"/>
          <w:b/>
          <w:bCs/>
          <w:szCs w:val="24"/>
        </w:rPr>
      </w:pPr>
    </w:p>
    <w:p w14:paraId="7A97806E" w14:textId="50762E01" w:rsidR="00B739C9" w:rsidRPr="008D3BF7" w:rsidRDefault="00B739C9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60CFC57C" w14:textId="4A24B6C9" w:rsidR="00B739C9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lastRenderedPageBreak/>
        <w:t>Supplementary figure 10.</w:t>
      </w:r>
    </w:p>
    <w:p w14:paraId="7D851D00" w14:textId="0287E38D" w:rsidR="00B739C9" w:rsidRPr="008D3BF7" w:rsidRDefault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noProof/>
          <w:szCs w:val="24"/>
        </w:rPr>
        <w:drawing>
          <wp:inline distT="0" distB="0" distL="0" distR="0" wp14:anchorId="30A8A057" wp14:editId="0D72A746">
            <wp:extent cx="4222750" cy="3975100"/>
            <wp:effectExtent l="0" t="0" r="6350" b="6350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750" cy="397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2F5A16" w14:textId="77777777" w:rsidR="0097114D" w:rsidRDefault="0097114D" w:rsidP="001805DA">
      <w:pPr>
        <w:rPr>
          <w:rFonts w:cstheme="minorHAnsi"/>
          <w:b/>
          <w:bCs/>
          <w:szCs w:val="24"/>
        </w:rPr>
      </w:pPr>
    </w:p>
    <w:p w14:paraId="7B92EA4F" w14:textId="785C42C5" w:rsidR="001805DA" w:rsidRPr="00575E64" w:rsidRDefault="001805DA" w:rsidP="001805DA">
      <w:pPr>
        <w:rPr>
          <w:rFonts w:cstheme="minorHAnsi"/>
          <w:szCs w:val="24"/>
        </w:rPr>
      </w:pPr>
      <w:r w:rsidRPr="00575E64">
        <w:rPr>
          <w:rFonts w:cstheme="minorHAnsi"/>
          <w:b/>
          <w:bCs/>
          <w:szCs w:val="24"/>
        </w:rPr>
        <w:t>Supplementary figure 10. Inhibition of autophagy alleviated primary cilia formation</w:t>
      </w:r>
      <w:r w:rsidR="00194CFC">
        <w:rPr>
          <w:rFonts w:cstheme="minorHAnsi"/>
          <w:b/>
          <w:bCs/>
          <w:szCs w:val="24"/>
        </w:rPr>
        <w:t xml:space="preserve"> in pancreatic cancer cells</w:t>
      </w:r>
      <w:r w:rsidRPr="00575E64">
        <w:rPr>
          <w:rFonts w:cstheme="minorHAnsi"/>
          <w:b/>
          <w:bCs/>
          <w:szCs w:val="24"/>
        </w:rPr>
        <w:t>.</w:t>
      </w:r>
    </w:p>
    <w:p w14:paraId="0C17B46F" w14:textId="1C840188" w:rsidR="00FF5798" w:rsidRPr="00ED48D9" w:rsidRDefault="001805DA" w:rsidP="00FF5798">
      <w:r w:rsidRPr="00575E64">
        <w:rPr>
          <w:rFonts w:cstheme="minorHAnsi"/>
          <w:szCs w:val="24"/>
        </w:rPr>
        <w:t>Quantitative results of the frequency of ciliated cells after treat</w:t>
      </w:r>
      <w:r w:rsidR="00194CFC">
        <w:rPr>
          <w:rFonts w:cstheme="minorHAnsi"/>
          <w:szCs w:val="24"/>
        </w:rPr>
        <w:t>m</w:t>
      </w:r>
      <w:r w:rsidRPr="00575E64">
        <w:rPr>
          <w:rFonts w:cstheme="minorHAnsi" w:hint="eastAsia"/>
          <w:szCs w:val="24"/>
        </w:rPr>
        <w:t>e</w:t>
      </w:r>
      <w:r w:rsidRPr="00575E64">
        <w:rPr>
          <w:rFonts w:cstheme="minorHAnsi"/>
          <w:szCs w:val="24"/>
        </w:rPr>
        <w:t>nt with chloroquine</w:t>
      </w:r>
      <w:r w:rsidR="00194CFC">
        <w:rPr>
          <w:rFonts w:cstheme="minorHAnsi"/>
          <w:szCs w:val="24"/>
        </w:rPr>
        <w:t xml:space="preserve"> (CQ, </w:t>
      </w:r>
      <w:r w:rsidR="00194CFC" w:rsidRPr="00D8187D">
        <w:rPr>
          <w:rFonts w:cstheme="minorHAnsi"/>
        </w:rPr>
        <w:t>100 μM</w:t>
      </w:r>
      <w:r w:rsidR="00194CFC">
        <w:rPr>
          <w:rFonts w:cstheme="minorHAnsi"/>
        </w:rPr>
        <w:t>)</w:t>
      </w:r>
      <w:r w:rsidRPr="00575E64">
        <w:rPr>
          <w:rFonts w:cstheme="minorHAnsi"/>
          <w:szCs w:val="24"/>
        </w:rPr>
        <w:t xml:space="preserve"> (A), Bafilomycin A1 </w:t>
      </w:r>
      <w:r w:rsidR="00194CFC" w:rsidRPr="00D8187D">
        <w:rPr>
          <w:rFonts w:cstheme="minorHAnsi"/>
        </w:rPr>
        <w:t>(Baf.A1, 10 nM)</w:t>
      </w:r>
      <w:r w:rsidR="00194CFC" w:rsidRPr="00575E64">
        <w:rPr>
          <w:rFonts w:cstheme="minorHAnsi"/>
          <w:szCs w:val="24"/>
        </w:rPr>
        <w:t xml:space="preserve"> </w:t>
      </w:r>
      <w:r w:rsidRPr="00575E64">
        <w:rPr>
          <w:rFonts w:cstheme="minorHAnsi"/>
          <w:szCs w:val="24"/>
        </w:rPr>
        <w:t xml:space="preserve">(B), or ULK1 inhibitor </w:t>
      </w:r>
      <w:r w:rsidR="00194CFC">
        <w:rPr>
          <w:rFonts w:cstheme="minorHAnsi"/>
          <w:szCs w:val="24"/>
        </w:rPr>
        <w:t>(</w:t>
      </w:r>
      <w:r w:rsidR="00194CFC" w:rsidRPr="008F207D">
        <w:rPr>
          <w:rFonts w:cstheme="minorHAnsi"/>
        </w:rPr>
        <w:t>ULK1i, 10 µM</w:t>
      </w:r>
      <w:r w:rsidR="00194CFC">
        <w:rPr>
          <w:rFonts w:cstheme="minorHAnsi"/>
          <w:szCs w:val="24"/>
        </w:rPr>
        <w:t xml:space="preserve">) </w:t>
      </w:r>
      <w:r w:rsidRPr="00575E64">
        <w:rPr>
          <w:rFonts w:cstheme="minorHAnsi"/>
          <w:szCs w:val="24"/>
        </w:rPr>
        <w:t xml:space="preserve">(C) in the absence or presence of CPT. (D) Inhibition of autophagy by chloroquine sensitized cells to CPT treatment. Quantitative results of relative cell number in CPT-treated PANC-1 cells in the absence or presence of </w:t>
      </w:r>
      <w:r w:rsidR="00194CFC">
        <w:rPr>
          <w:rFonts w:cstheme="minorHAnsi"/>
          <w:szCs w:val="24"/>
        </w:rPr>
        <w:t>CQ</w:t>
      </w:r>
      <w:r w:rsidRPr="00575E64">
        <w:rPr>
          <w:rFonts w:cstheme="minorHAnsi"/>
          <w:szCs w:val="24"/>
        </w:rPr>
        <w:t>.</w:t>
      </w:r>
      <w:r w:rsidR="00FF5798">
        <w:rPr>
          <w:rFonts w:cstheme="minorHAnsi"/>
          <w:szCs w:val="24"/>
        </w:rPr>
        <w:t xml:space="preserve"> </w:t>
      </w:r>
      <w:r w:rsidR="00FF5798" w:rsidRPr="00575E64">
        <w:t>*** P&lt;0.001.</w:t>
      </w:r>
    </w:p>
    <w:p w14:paraId="4E33C68B" w14:textId="0471CAF6" w:rsidR="001805DA" w:rsidRPr="00FF5798" w:rsidRDefault="001805DA" w:rsidP="001805DA">
      <w:pPr>
        <w:rPr>
          <w:rFonts w:cstheme="minorHAnsi"/>
          <w:szCs w:val="24"/>
        </w:rPr>
      </w:pPr>
    </w:p>
    <w:p w14:paraId="0660ED56" w14:textId="77777777" w:rsidR="001805DA" w:rsidRPr="008D3BF7" w:rsidRDefault="001805DA" w:rsidP="00B739C9">
      <w:pPr>
        <w:rPr>
          <w:rFonts w:cstheme="minorHAnsi"/>
          <w:b/>
          <w:bCs/>
          <w:szCs w:val="24"/>
        </w:rPr>
      </w:pPr>
    </w:p>
    <w:p w14:paraId="51E5D6A4" w14:textId="7741D2D0" w:rsidR="00B739C9" w:rsidRPr="008D3BF7" w:rsidRDefault="00B739C9">
      <w:pPr>
        <w:widowControl/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br w:type="page"/>
      </w:r>
    </w:p>
    <w:p w14:paraId="71808FAC" w14:textId="7312FC06" w:rsidR="00B739C9" w:rsidRPr="008D3BF7" w:rsidRDefault="00B739C9" w:rsidP="00B739C9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lastRenderedPageBreak/>
        <w:t>Supplementary figure 11.</w:t>
      </w:r>
    </w:p>
    <w:p w14:paraId="3341770A" w14:textId="585C2B3C" w:rsidR="00B739C9" w:rsidRPr="008D3BF7" w:rsidRDefault="00A43DE6">
      <w:pPr>
        <w:rPr>
          <w:rFonts w:cstheme="minorHAnsi"/>
          <w:b/>
          <w:bCs/>
          <w:szCs w:val="24"/>
        </w:rPr>
      </w:pPr>
      <w:r>
        <w:rPr>
          <w:noProof/>
        </w:rPr>
        <w:drawing>
          <wp:inline distT="0" distB="0" distL="0" distR="0" wp14:anchorId="62F36ED7" wp14:editId="07A6F5C7">
            <wp:extent cx="5274310" cy="2782570"/>
            <wp:effectExtent l="0" t="0" r="2540" b="0"/>
            <wp:docPr id="12" name="圖形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rcRect t="6207"/>
                    <a:stretch/>
                  </pic:blipFill>
                  <pic:spPr bwMode="auto">
                    <a:xfrm>
                      <a:off x="0" y="0"/>
                      <a:ext cx="5274310" cy="2782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AFD3DF" w14:textId="77777777" w:rsidR="00FA7CFD" w:rsidRDefault="00FA7CFD" w:rsidP="00B739C9">
      <w:pPr>
        <w:rPr>
          <w:rFonts w:cstheme="minorHAnsi"/>
          <w:b/>
          <w:bCs/>
          <w:szCs w:val="24"/>
        </w:rPr>
      </w:pPr>
    </w:p>
    <w:p w14:paraId="0C09133F" w14:textId="77777777" w:rsidR="000156D5" w:rsidRDefault="00B739C9" w:rsidP="00FC7D7B">
      <w:pPr>
        <w:rPr>
          <w:rFonts w:cstheme="minorHAnsi"/>
          <w:b/>
          <w:bCs/>
          <w:szCs w:val="24"/>
        </w:rPr>
      </w:pPr>
      <w:r w:rsidRPr="008D3BF7">
        <w:rPr>
          <w:rFonts w:cstheme="minorHAnsi"/>
          <w:b/>
          <w:bCs/>
          <w:szCs w:val="24"/>
        </w:rPr>
        <w:t>Supplementary figure 11.</w:t>
      </w:r>
      <w:r w:rsidR="00FA7CFD">
        <w:rPr>
          <w:rFonts w:cstheme="minorHAnsi"/>
          <w:b/>
          <w:bCs/>
          <w:szCs w:val="24"/>
        </w:rPr>
        <w:t xml:space="preserve"> </w:t>
      </w:r>
      <w:r w:rsidR="00FC7D7B" w:rsidRPr="00FC7D7B">
        <w:rPr>
          <w:rFonts w:cstheme="minorHAnsi"/>
          <w:b/>
          <w:bCs/>
        </w:rPr>
        <w:t>Schematic overview of cisplatin treatment induces primary cilia regrowth which causes chemoresistance occurred in pancreatic cancer cells.</w:t>
      </w:r>
      <w:r w:rsidR="00FC7D7B">
        <w:rPr>
          <w:rFonts w:cstheme="minorHAnsi" w:hint="eastAsia"/>
          <w:b/>
          <w:bCs/>
          <w:szCs w:val="24"/>
        </w:rPr>
        <w:t xml:space="preserve"> </w:t>
      </w:r>
    </w:p>
    <w:p w14:paraId="3208564E" w14:textId="533411A8" w:rsidR="00FA7CFD" w:rsidRPr="00FC7D7B" w:rsidRDefault="002512EA" w:rsidP="00FC7D7B">
      <w:pPr>
        <w:rPr>
          <w:rFonts w:cstheme="minorHAnsi"/>
          <w:b/>
          <w:bCs/>
          <w:szCs w:val="24"/>
        </w:rPr>
      </w:pPr>
      <w:r>
        <w:rPr>
          <w:rFonts w:cstheme="minorHAnsi"/>
        </w:rPr>
        <w:t xml:space="preserve">Cisplatin treatment </w:t>
      </w:r>
      <w:r w:rsidRPr="002512EA">
        <w:rPr>
          <w:rFonts w:cstheme="minorHAnsi"/>
        </w:rPr>
        <w:t>in pancreatic cancer cells</w:t>
      </w:r>
      <w:r>
        <w:rPr>
          <w:rFonts w:cstheme="minorHAnsi" w:hint="eastAsia"/>
        </w:rPr>
        <w:t xml:space="preserve"> </w:t>
      </w:r>
      <w:r w:rsidR="00DF304E">
        <w:rPr>
          <w:rFonts w:cstheme="minorHAnsi"/>
        </w:rPr>
        <w:t xml:space="preserve">induces </w:t>
      </w:r>
      <w:r w:rsidR="00FA7CFD" w:rsidRPr="00D8187D">
        <w:rPr>
          <w:rFonts w:cstheme="minorHAnsi"/>
        </w:rPr>
        <w:t xml:space="preserve">ATM and ATR </w:t>
      </w:r>
      <w:r w:rsidR="00DF304E">
        <w:rPr>
          <w:rFonts w:cstheme="minorHAnsi"/>
        </w:rPr>
        <w:t xml:space="preserve">activation, which </w:t>
      </w:r>
      <w:r w:rsidR="00FA7CFD" w:rsidRPr="00D8187D">
        <w:rPr>
          <w:rFonts w:cstheme="minorHAnsi"/>
        </w:rPr>
        <w:t>trigger excessive formation of centriolar satellite</w:t>
      </w:r>
      <w:r w:rsidR="00FA7CFD">
        <w:rPr>
          <w:rFonts w:cstheme="minorHAnsi"/>
        </w:rPr>
        <w:t>s</w:t>
      </w:r>
      <w:r w:rsidR="00FA7CFD" w:rsidRPr="00D8187D">
        <w:rPr>
          <w:rFonts w:cstheme="minorHAnsi"/>
        </w:rPr>
        <w:t xml:space="preserve"> </w:t>
      </w:r>
      <w:r w:rsidR="00DF304E">
        <w:rPr>
          <w:rFonts w:cstheme="minorHAnsi"/>
        </w:rPr>
        <w:t xml:space="preserve">(EFoCS) </w:t>
      </w:r>
      <w:r w:rsidR="00FA7CFD" w:rsidRPr="00D8187D">
        <w:rPr>
          <w:rFonts w:cstheme="minorHAnsi"/>
        </w:rPr>
        <w:t xml:space="preserve">and autophagy cooperatively </w:t>
      </w:r>
      <w:r w:rsidR="00DF304E">
        <w:rPr>
          <w:rFonts w:cstheme="minorHAnsi"/>
        </w:rPr>
        <w:t xml:space="preserve">contribute to </w:t>
      </w:r>
      <w:r w:rsidR="00FA7CFD" w:rsidRPr="00D8187D">
        <w:rPr>
          <w:rFonts w:cstheme="minorHAnsi"/>
        </w:rPr>
        <w:t>primary ciliogenesis, leading to chemoresistance.</w:t>
      </w:r>
    </w:p>
    <w:sectPr w:rsidR="00FA7CFD" w:rsidRPr="00FC7D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3E0E8" w14:textId="77777777" w:rsidR="00A67B45" w:rsidRDefault="00A67B45" w:rsidP="000156D5">
      <w:r>
        <w:separator/>
      </w:r>
    </w:p>
  </w:endnote>
  <w:endnote w:type="continuationSeparator" w:id="0">
    <w:p w14:paraId="326E8D58" w14:textId="77777777" w:rsidR="00A67B45" w:rsidRDefault="00A67B45" w:rsidP="0001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4D656" w14:textId="77777777" w:rsidR="00A67B45" w:rsidRDefault="00A67B45" w:rsidP="000156D5">
      <w:r>
        <w:separator/>
      </w:r>
    </w:p>
  </w:footnote>
  <w:footnote w:type="continuationSeparator" w:id="0">
    <w:p w14:paraId="3B181856" w14:textId="77777777" w:rsidR="00A67B45" w:rsidRDefault="00A67B45" w:rsidP="000156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8EF"/>
    <w:rsid w:val="000156D5"/>
    <w:rsid w:val="00075C61"/>
    <w:rsid w:val="001805DA"/>
    <w:rsid w:val="00194CFC"/>
    <w:rsid w:val="002008C7"/>
    <w:rsid w:val="002512EA"/>
    <w:rsid w:val="00353B52"/>
    <w:rsid w:val="005518EF"/>
    <w:rsid w:val="005C3F9E"/>
    <w:rsid w:val="00623358"/>
    <w:rsid w:val="0066561E"/>
    <w:rsid w:val="0069720F"/>
    <w:rsid w:val="006C7DF3"/>
    <w:rsid w:val="006E7EF6"/>
    <w:rsid w:val="0071309F"/>
    <w:rsid w:val="007250EB"/>
    <w:rsid w:val="007A6CDA"/>
    <w:rsid w:val="007D7C4B"/>
    <w:rsid w:val="00812B35"/>
    <w:rsid w:val="00846EDE"/>
    <w:rsid w:val="008A1392"/>
    <w:rsid w:val="008D3BF7"/>
    <w:rsid w:val="0097114D"/>
    <w:rsid w:val="009A1989"/>
    <w:rsid w:val="009B3994"/>
    <w:rsid w:val="00A43DE6"/>
    <w:rsid w:val="00A67B45"/>
    <w:rsid w:val="00A736B9"/>
    <w:rsid w:val="00B118D6"/>
    <w:rsid w:val="00B31EDF"/>
    <w:rsid w:val="00B31EEC"/>
    <w:rsid w:val="00B508F0"/>
    <w:rsid w:val="00B739C9"/>
    <w:rsid w:val="00BB0F37"/>
    <w:rsid w:val="00BB2524"/>
    <w:rsid w:val="00BC435A"/>
    <w:rsid w:val="00C25CA1"/>
    <w:rsid w:val="00D4094F"/>
    <w:rsid w:val="00D63C42"/>
    <w:rsid w:val="00D93A8C"/>
    <w:rsid w:val="00DD7DBF"/>
    <w:rsid w:val="00DF304E"/>
    <w:rsid w:val="00DF3876"/>
    <w:rsid w:val="00E7655C"/>
    <w:rsid w:val="00E87C6E"/>
    <w:rsid w:val="00ED48D9"/>
    <w:rsid w:val="00EE18E7"/>
    <w:rsid w:val="00F453E6"/>
    <w:rsid w:val="00FA7CFD"/>
    <w:rsid w:val="00FC7D7B"/>
    <w:rsid w:val="00FF154B"/>
    <w:rsid w:val="00FF5798"/>
    <w:rsid w:val="00FF5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BAE5B"/>
  <w15:chartTrackingRefBased/>
  <w15:docId w15:val="{9BBDCFCA-13AE-4347-8E6C-10C7EF9B3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12EA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semiHidden/>
    <w:rsid w:val="002512EA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0156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156D5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156D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156D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sv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13</Pages>
  <Words>1214</Words>
  <Characters>6925</Characters>
  <Application>Microsoft Office Word</Application>
  <DocSecurity>0</DocSecurity>
  <Lines>57</Lines>
  <Paragraphs>16</Paragraphs>
  <ScaleCrop>false</ScaleCrop>
  <Company/>
  <LinksUpToDate>false</LinksUpToDate>
  <CharactersWithSpaces>8123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b89609046@gmail.com</dc:creator>
  <cp:keywords/>
  <dc:description/>
  <cp:lastModifiedBy>b89609046@gmail.com</cp:lastModifiedBy>
  <cp:revision>16</cp:revision>
  <dcterms:created xsi:type="dcterms:W3CDTF">2021-09-05T04:34:00Z</dcterms:created>
  <dcterms:modified xsi:type="dcterms:W3CDTF">2021-09-17T01:08:00Z</dcterms:modified>
</cp:coreProperties>
</file>