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7691" w14:textId="77777777" w:rsidR="00A10CB4" w:rsidRDefault="00A10CB4" w:rsidP="00A10CB4">
      <w:pPr>
        <w:spacing w:before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10815331"/>
      <w:r w:rsidRPr="00C74105">
        <w:rPr>
          <w:rFonts w:ascii="Times New Roman" w:eastAsia="Times New Roman" w:hAnsi="Times New Roman" w:cs="Times New Roman"/>
          <w:b/>
          <w:sz w:val="28"/>
          <w:szCs w:val="28"/>
        </w:rPr>
        <w:t>Samarium-Promoted Ni/YSZ Catalysts for Enhanced CO</w:t>
      </w:r>
      <w:r w:rsidRPr="00C74105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C74105">
        <w:rPr>
          <w:rFonts w:ascii="Times New Roman" w:eastAsia="Times New Roman" w:hAnsi="Times New Roman" w:cs="Times New Roman"/>
          <w:b/>
          <w:sz w:val="28"/>
          <w:szCs w:val="28"/>
        </w:rPr>
        <w:t xml:space="preserve"> Dry Reforming: Insights into Reducibility and Surface Basicity</w:t>
      </w:r>
    </w:p>
    <w:bookmarkEnd w:id="0"/>
    <w:p w14:paraId="2BB98BE6" w14:textId="77777777" w:rsidR="00DD52B7" w:rsidRDefault="00DD52B7" w:rsidP="00A10CB4">
      <w:pPr>
        <w:pStyle w:val="Normal1"/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720DE8C" w14:textId="77777777" w:rsidR="00DD52B7" w:rsidRPr="00D063A4" w:rsidRDefault="00DD52B7" w:rsidP="001A222D">
      <w:pPr>
        <w:pStyle w:val="Normal1"/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6C19A47" w14:textId="6174C130" w:rsidR="004751C5" w:rsidRDefault="00E243C7" w:rsidP="004C3638">
      <w:pPr>
        <w:keepNext/>
        <w:spacing w:line="240" w:lineRule="auto"/>
        <w:rPr>
          <w:rFonts w:ascii="Times New Roman" w:eastAsia="Calibri" w:hAnsi="Times New Roman" w:cs="Times New Roman"/>
          <w:b/>
          <w:iCs/>
          <w:sz w:val="24"/>
          <w:szCs w:val="16"/>
          <w:lang w:val="en-IN"/>
        </w:rPr>
      </w:pPr>
      <w:r w:rsidRPr="00E243C7">
        <w:rPr>
          <w:rFonts w:ascii="Times New Roman" w:eastAsia="Calibri" w:hAnsi="Times New Roman" w:cs="Times New Roman"/>
          <w:b/>
          <w:iCs/>
          <w:sz w:val="24"/>
          <w:szCs w:val="16"/>
        </w:rPr>
        <w:t>Supplementary Information</w:t>
      </w:r>
    </w:p>
    <w:p w14:paraId="36C19A48" w14:textId="7A334229" w:rsidR="004C3638" w:rsidRPr="000C366A" w:rsidRDefault="004C3638" w:rsidP="000C366A">
      <w:pPr>
        <w:keepNext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</w:pP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Table </w:t>
      </w:r>
      <w:r w:rsidR="009724A2"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S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begin"/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instrText xml:space="preserve"> SEQ Table \* ARABIC </w:instrTex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separate"/>
      </w:r>
      <w:r w:rsidR="000B145E" w:rsidRPr="000C366A">
        <w:rPr>
          <w:rFonts w:ascii="Times New Roman" w:eastAsia="Calibri" w:hAnsi="Times New Roman" w:cs="Times New Roman"/>
          <w:bCs/>
          <w:iCs/>
          <w:noProof/>
          <w:sz w:val="24"/>
          <w:szCs w:val="16"/>
          <w:lang w:val="en-IN"/>
        </w:rPr>
        <w:t>1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end"/>
      </w:r>
      <w:r w:rsidR="00F2194B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.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Deconvolution results of Zr</w:t>
      </w:r>
      <w:r w:rsidR="00EB5FBB"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3d XPS spectra for the 5Ni/8YZr and 5Ni+xSm/8YZr (x=0.5, 1, 2</w:t>
      </w:r>
      <w:r w:rsidR="008A47F2"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wt.%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) catalysts, showing binding energies (eV) and corresponding peak area percentages (%) for each chemical state.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29"/>
        <w:gridCol w:w="1276"/>
        <w:gridCol w:w="1993"/>
        <w:gridCol w:w="1973"/>
        <w:gridCol w:w="1973"/>
      </w:tblGrid>
      <w:tr w:rsidR="00E243C7" w:rsidRPr="00E243C7" w14:paraId="40F5EEF8" w14:textId="77777777" w:rsidTr="00E243C7">
        <w:trPr>
          <w:trHeight w:val="300"/>
        </w:trPr>
        <w:tc>
          <w:tcPr>
            <w:tcW w:w="2263" w:type="dxa"/>
            <w:gridSpan w:val="2"/>
            <w:vAlign w:val="center"/>
          </w:tcPr>
          <w:p w14:paraId="03FE756F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Catalysts</w:t>
            </w:r>
          </w:p>
        </w:tc>
        <w:tc>
          <w:tcPr>
            <w:tcW w:w="1276" w:type="dxa"/>
            <w:vAlign w:val="center"/>
          </w:tcPr>
          <w:p w14:paraId="53EBE602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5Ni/8YZr</w:t>
            </w:r>
          </w:p>
        </w:tc>
        <w:tc>
          <w:tcPr>
            <w:tcW w:w="1993" w:type="dxa"/>
            <w:vAlign w:val="center"/>
          </w:tcPr>
          <w:p w14:paraId="1BE3CDE5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5Ni+0.5Sm/8YZr</w:t>
            </w:r>
          </w:p>
        </w:tc>
        <w:tc>
          <w:tcPr>
            <w:tcW w:w="1973" w:type="dxa"/>
            <w:vAlign w:val="center"/>
          </w:tcPr>
          <w:p w14:paraId="0D5E84A4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5Ni+1Sm/8YZr</w:t>
            </w:r>
          </w:p>
        </w:tc>
        <w:tc>
          <w:tcPr>
            <w:tcW w:w="1973" w:type="dxa"/>
            <w:vAlign w:val="center"/>
          </w:tcPr>
          <w:p w14:paraId="7E132EC3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5Ni+2Sm/8YZr</w:t>
            </w:r>
          </w:p>
        </w:tc>
      </w:tr>
      <w:tr w:rsidR="00E243C7" w:rsidRPr="00E243C7" w14:paraId="067B01B3" w14:textId="77777777" w:rsidTr="00E243C7">
        <w:trPr>
          <w:trHeight w:val="300"/>
        </w:trPr>
        <w:tc>
          <w:tcPr>
            <w:tcW w:w="1134" w:type="dxa"/>
            <w:vMerge w:val="restart"/>
            <w:vAlign w:val="center"/>
          </w:tcPr>
          <w:p w14:paraId="35DD6AF3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Zr 3d Peak 1</w:t>
            </w:r>
          </w:p>
        </w:tc>
        <w:tc>
          <w:tcPr>
            <w:tcW w:w="1129" w:type="dxa"/>
            <w:vAlign w:val="center"/>
          </w:tcPr>
          <w:p w14:paraId="0A5CB15D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276" w:type="dxa"/>
            <w:vAlign w:val="center"/>
          </w:tcPr>
          <w:p w14:paraId="210D0265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182.2</w:t>
            </w:r>
          </w:p>
        </w:tc>
        <w:tc>
          <w:tcPr>
            <w:tcW w:w="1993" w:type="dxa"/>
            <w:vAlign w:val="center"/>
          </w:tcPr>
          <w:p w14:paraId="0B21ACB8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181.3</w:t>
            </w:r>
          </w:p>
        </w:tc>
        <w:tc>
          <w:tcPr>
            <w:tcW w:w="1973" w:type="dxa"/>
            <w:vAlign w:val="center"/>
          </w:tcPr>
          <w:p w14:paraId="25EBC206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181.3</w:t>
            </w:r>
          </w:p>
        </w:tc>
        <w:tc>
          <w:tcPr>
            <w:tcW w:w="1973" w:type="dxa"/>
            <w:vAlign w:val="center"/>
          </w:tcPr>
          <w:p w14:paraId="607F15FA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181.3</w:t>
            </w:r>
          </w:p>
        </w:tc>
      </w:tr>
      <w:tr w:rsidR="00E243C7" w:rsidRPr="00E243C7" w14:paraId="7DCC5537" w14:textId="77777777" w:rsidTr="00E243C7">
        <w:trPr>
          <w:trHeight w:val="300"/>
        </w:trPr>
        <w:tc>
          <w:tcPr>
            <w:tcW w:w="1134" w:type="dxa"/>
            <w:vMerge/>
            <w:vAlign w:val="center"/>
          </w:tcPr>
          <w:p w14:paraId="37FCD664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1129" w:type="dxa"/>
            <w:vAlign w:val="center"/>
          </w:tcPr>
          <w:p w14:paraId="79B9942A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% Area</w:t>
            </w:r>
          </w:p>
        </w:tc>
        <w:tc>
          <w:tcPr>
            <w:tcW w:w="1276" w:type="dxa"/>
            <w:vAlign w:val="center"/>
          </w:tcPr>
          <w:p w14:paraId="5F76074B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79.8</w:t>
            </w:r>
          </w:p>
        </w:tc>
        <w:tc>
          <w:tcPr>
            <w:tcW w:w="1993" w:type="dxa"/>
            <w:vAlign w:val="center"/>
          </w:tcPr>
          <w:p w14:paraId="4E02A1C9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79.9</w:t>
            </w:r>
          </w:p>
        </w:tc>
        <w:tc>
          <w:tcPr>
            <w:tcW w:w="1973" w:type="dxa"/>
            <w:vAlign w:val="center"/>
          </w:tcPr>
          <w:p w14:paraId="5605782E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80.6</w:t>
            </w:r>
          </w:p>
        </w:tc>
        <w:tc>
          <w:tcPr>
            <w:tcW w:w="1973" w:type="dxa"/>
            <w:vAlign w:val="center"/>
          </w:tcPr>
          <w:p w14:paraId="2AE06696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74.9</w:t>
            </w:r>
          </w:p>
        </w:tc>
      </w:tr>
      <w:tr w:rsidR="00E243C7" w:rsidRPr="00E243C7" w14:paraId="7E3B86BD" w14:textId="77777777" w:rsidTr="00E243C7">
        <w:trPr>
          <w:trHeight w:val="300"/>
        </w:trPr>
        <w:tc>
          <w:tcPr>
            <w:tcW w:w="1134" w:type="dxa"/>
            <w:vMerge w:val="restart"/>
            <w:vAlign w:val="center"/>
          </w:tcPr>
          <w:p w14:paraId="22EE1F2F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Zr 3d Peak 2</w:t>
            </w:r>
          </w:p>
        </w:tc>
        <w:tc>
          <w:tcPr>
            <w:tcW w:w="1129" w:type="dxa"/>
            <w:vAlign w:val="center"/>
          </w:tcPr>
          <w:p w14:paraId="242F1FD3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276" w:type="dxa"/>
            <w:vAlign w:val="center"/>
          </w:tcPr>
          <w:p w14:paraId="3EE49BA6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184.7</w:t>
            </w:r>
          </w:p>
        </w:tc>
        <w:tc>
          <w:tcPr>
            <w:tcW w:w="1993" w:type="dxa"/>
            <w:vAlign w:val="center"/>
          </w:tcPr>
          <w:p w14:paraId="6333F968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183.8</w:t>
            </w:r>
          </w:p>
        </w:tc>
        <w:tc>
          <w:tcPr>
            <w:tcW w:w="1973" w:type="dxa"/>
            <w:vAlign w:val="center"/>
          </w:tcPr>
          <w:p w14:paraId="5BF3FD45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183.8</w:t>
            </w:r>
          </w:p>
        </w:tc>
        <w:tc>
          <w:tcPr>
            <w:tcW w:w="1973" w:type="dxa"/>
            <w:vAlign w:val="center"/>
          </w:tcPr>
          <w:p w14:paraId="3A482EE3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183.7</w:t>
            </w:r>
          </w:p>
        </w:tc>
      </w:tr>
      <w:tr w:rsidR="00E243C7" w:rsidRPr="00E243C7" w14:paraId="72E869A0" w14:textId="77777777" w:rsidTr="00E243C7">
        <w:trPr>
          <w:trHeight w:val="300"/>
        </w:trPr>
        <w:tc>
          <w:tcPr>
            <w:tcW w:w="1134" w:type="dxa"/>
            <w:vMerge/>
            <w:vAlign w:val="center"/>
          </w:tcPr>
          <w:p w14:paraId="4CACFD6A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1129" w:type="dxa"/>
            <w:vAlign w:val="center"/>
          </w:tcPr>
          <w:p w14:paraId="2382B5FC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% Area</w:t>
            </w:r>
          </w:p>
        </w:tc>
        <w:tc>
          <w:tcPr>
            <w:tcW w:w="1276" w:type="dxa"/>
            <w:vAlign w:val="center"/>
          </w:tcPr>
          <w:p w14:paraId="688C3C4B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20.2</w:t>
            </w:r>
          </w:p>
        </w:tc>
        <w:tc>
          <w:tcPr>
            <w:tcW w:w="1993" w:type="dxa"/>
            <w:vAlign w:val="center"/>
          </w:tcPr>
          <w:p w14:paraId="66F1E87A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20.1</w:t>
            </w:r>
          </w:p>
        </w:tc>
        <w:tc>
          <w:tcPr>
            <w:tcW w:w="1973" w:type="dxa"/>
            <w:vAlign w:val="center"/>
          </w:tcPr>
          <w:p w14:paraId="69708B5A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19.4</w:t>
            </w:r>
          </w:p>
        </w:tc>
        <w:tc>
          <w:tcPr>
            <w:tcW w:w="1973" w:type="dxa"/>
            <w:vAlign w:val="center"/>
          </w:tcPr>
          <w:p w14:paraId="1D9EDF47" w14:textId="77777777" w:rsidR="00E243C7" w:rsidRPr="00E243C7" w:rsidRDefault="00E243C7" w:rsidP="00E2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25.1</w:t>
            </w:r>
          </w:p>
        </w:tc>
      </w:tr>
    </w:tbl>
    <w:p w14:paraId="36C19A6B" w14:textId="0E9CD639" w:rsidR="004C3638" w:rsidRDefault="004C3638" w:rsidP="004C36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</w:p>
    <w:p w14:paraId="31D30D1E" w14:textId="77777777" w:rsidR="0016758D" w:rsidRDefault="0016758D" w:rsidP="004C36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</w:p>
    <w:p w14:paraId="36C19A6D" w14:textId="55B0006C" w:rsidR="004C3638" w:rsidRPr="00AB1212" w:rsidRDefault="004C3638" w:rsidP="000C366A">
      <w:pPr>
        <w:keepNext/>
        <w:spacing w:before="24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</w:pPr>
      <w:r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Table </w:t>
      </w:r>
      <w:r w:rsidR="009724A2"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S</w:t>
      </w:r>
      <w:r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begin"/>
      </w:r>
      <w:r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instrText xml:space="preserve"> SEQ Table \* ARABIC </w:instrText>
      </w:r>
      <w:r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separate"/>
      </w:r>
      <w:r w:rsidR="000B145E" w:rsidRPr="00AB1212">
        <w:rPr>
          <w:rFonts w:ascii="Times New Roman" w:eastAsia="Calibri" w:hAnsi="Times New Roman" w:cs="Times New Roman"/>
          <w:bCs/>
          <w:iCs/>
          <w:noProof/>
          <w:sz w:val="24"/>
          <w:szCs w:val="16"/>
          <w:lang w:val="en-IN"/>
        </w:rPr>
        <w:t>2</w:t>
      </w:r>
      <w:r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end"/>
      </w:r>
      <w:r w:rsidR="00AB1212"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.</w:t>
      </w:r>
      <w:r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Deconvolution results of Y3d XPS spectra for the catalysts 5Ni/8YZr and 5Ni+xSm/8YZr (x=0.5, 1, 2</w:t>
      </w:r>
      <w:r w:rsidR="008A47F2"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wt.%</w:t>
      </w:r>
      <w:r w:rsidRP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), showing binding energies (eV) and corresponding peak area percentages (%) for each chemical state.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0"/>
        <w:gridCol w:w="1276"/>
        <w:gridCol w:w="1985"/>
        <w:gridCol w:w="1836"/>
        <w:gridCol w:w="1973"/>
      </w:tblGrid>
      <w:tr w:rsidR="00E243C7" w:rsidRPr="00E243C7" w14:paraId="0B18291E" w14:textId="77777777" w:rsidTr="00E243C7">
        <w:trPr>
          <w:trHeight w:val="300"/>
        </w:trPr>
        <w:tc>
          <w:tcPr>
            <w:tcW w:w="2263" w:type="dxa"/>
            <w:gridSpan w:val="2"/>
            <w:vAlign w:val="center"/>
          </w:tcPr>
          <w:p w14:paraId="5CF36184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Catalysts</w:t>
            </w:r>
          </w:p>
        </w:tc>
        <w:tc>
          <w:tcPr>
            <w:tcW w:w="1276" w:type="dxa"/>
            <w:vAlign w:val="center"/>
          </w:tcPr>
          <w:p w14:paraId="7FF0DFFD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5Ni/8YZr</w:t>
            </w:r>
          </w:p>
        </w:tc>
        <w:tc>
          <w:tcPr>
            <w:tcW w:w="1985" w:type="dxa"/>
            <w:vAlign w:val="center"/>
          </w:tcPr>
          <w:p w14:paraId="56CDE159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5Ni+0.5Sm/8YZr</w:t>
            </w:r>
          </w:p>
        </w:tc>
        <w:tc>
          <w:tcPr>
            <w:tcW w:w="1836" w:type="dxa"/>
            <w:vAlign w:val="center"/>
          </w:tcPr>
          <w:p w14:paraId="334AF7AA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5Ni+1Sm/8YZr</w:t>
            </w:r>
          </w:p>
        </w:tc>
        <w:tc>
          <w:tcPr>
            <w:tcW w:w="1973" w:type="dxa"/>
            <w:vAlign w:val="center"/>
          </w:tcPr>
          <w:p w14:paraId="5E0BF08D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5Ni+2Sm/8YZr</w:t>
            </w:r>
          </w:p>
        </w:tc>
      </w:tr>
      <w:tr w:rsidR="00E243C7" w:rsidRPr="00E243C7" w14:paraId="309E15B8" w14:textId="77777777" w:rsidTr="00E243C7">
        <w:trPr>
          <w:trHeight w:val="300"/>
        </w:trPr>
        <w:tc>
          <w:tcPr>
            <w:tcW w:w="993" w:type="dxa"/>
            <w:vMerge w:val="restart"/>
            <w:vAlign w:val="center"/>
          </w:tcPr>
          <w:p w14:paraId="38EE19D9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Y 3d Peak 1</w:t>
            </w:r>
          </w:p>
        </w:tc>
        <w:tc>
          <w:tcPr>
            <w:tcW w:w="1270" w:type="dxa"/>
            <w:vAlign w:val="center"/>
          </w:tcPr>
          <w:p w14:paraId="21626B48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276" w:type="dxa"/>
            <w:vAlign w:val="center"/>
          </w:tcPr>
          <w:p w14:paraId="57BA6DA4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157.5</w:t>
            </w:r>
          </w:p>
        </w:tc>
        <w:tc>
          <w:tcPr>
            <w:tcW w:w="1985" w:type="dxa"/>
            <w:vAlign w:val="center"/>
          </w:tcPr>
          <w:p w14:paraId="260D072B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156.6</w:t>
            </w:r>
          </w:p>
        </w:tc>
        <w:tc>
          <w:tcPr>
            <w:tcW w:w="1836" w:type="dxa"/>
            <w:vAlign w:val="center"/>
          </w:tcPr>
          <w:p w14:paraId="5CD8C740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156.5</w:t>
            </w:r>
          </w:p>
        </w:tc>
        <w:tc>
          <w:tcPr>
            <w:tcW w:w="1973" w:type="dxa"/>
            <w:vAlign w:val="center"/>
          </w:tcPr>
          <w:p w14:paraId="0360B8CC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156.5</w:t>
            </w:r>
          </w:p>
        </w:tc>
      </w:tr>
      <w:tr w:rsidR="00E243C7" w:rsidRPr="00E243C7" w14:paraId="299BF7C9" w14:textId="77777777" w:rsidTr="00E243C7">
        <w:trPr>
          <w:trHeight w:val="300"/>
        </w:trPr>
        <w:tc>
          <w:tcPr>
            <w:tcW w:w="993" w:type="dxa"/>
            <w:vMerge/>
            <w:vAlign w:val="center"/>
          </w:tcPr>
          <w:p w14:paraId="3BB402BE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70" w:type="dxa"/>
            <w:vAlign w:val="center"/>
          </w:tcPr>
          <w:p w14:paraId="03DA1722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% Area</w:t>
            </w:r>
          </w:p>
        </w:tc>
        <w:tc>
          <w:tcPr>
            <w:tcW w:w="1276" w:type="dxa"/>
            <w:vAlign w:val="center"/>
          </w:tcPr>
          <w:p w14:paraId="60B61A3D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86.9</w:t>
            </w:r>
          </w:p>
        </w:tc>
        <w:tc>
          <w:tcPr>
            <w:tcW w:w="1985" w:type="dxa"/>
            <w:vAlign w:val="center"/>
          </w:tcPr>
          <w:p w14:paraId="45197A6A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85.7</w:t>
            </w:r>
          </w:p>
        </w:tc>
        <w:tc>
          <w:tcPr>
            <w:tcW w:w="1836" w:type="dxa"/>
            <w:vAlign w:val="center"/>
          </w:tcPr>
          <w:p w14:paraId="7D7A0FB1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87.9</w:t>
            </w:r>
          </w:p>
        </w:tc>
        <w:tc>
          <w:tcPr>
            <w:tcW w:w="1973" w:type="dxa"/>
            <w:vAlign w:val="center"/>
          </w:tcPr>
          <w:p w14:paraId="4EB8FBAD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79.1</w:t>
            </w:r>
          </w:p>
        </w:tc>
      </w:tr>
      <w:tr w:rsidR="00E243C7" w:rsidRPr="00E243C7" w14:paraId="22438EB1" w14:textId="77777777" w:rsidTr="00E243C7">
        <w:trPr>
          <w:trHeight w:val="300"/>
        </w:trPr>
        <w:tc>
          <w:tcPr>
            <w:tcW w:w="993" w:type="dxa"/>
            <w:vMerge w:val="restart"/>
            <w:vAlign w:val="center"/>
          </w:tcPr>
          <w:p w14:paraId="5F7DAEFD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Y 3d Peak 2</w:t>
            </w:r>
          </w:p>
        </w:tc>
        <w:tc>
          <w:tcPr>
            <w:tcW w:w="1270" w:type="dxa"/>
            <w:vAlign w:val="center"/>
          </w:tcPr>
          <w:p w14:paraId="73AEF8FF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276" w:type="dxa"/>
            <w:vAlign w:val="center"/>
          </w:tcPr>
          <w:p w14:paraId="1A934DB8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159.7</w:t>
            </w:r>
          </w:p>
        </w:tc>
        <w:tc>
          <w:tcPr>
            <w:tcW w:w="1985" w:type="dxa"/>
            <w:vAlign w:val="center"/>
          </w:tcPr>
          <w:p w14:paraId="201941B8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158.8</w:t>
            </w:r>
          </w:p>
        </w:tc>
        <w:tc>
          <w:tcPr>
            <w:tcW w:w="1836" w:type="dxa"/>
            <w:vAlign w:val="center"/>
          </w:tcPr>
          <w:p w14:paraId="03FAFA54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158.7</w:t>
            </w:r>
          </w:p>
        </w:tc>
        <w:tc>
          <w:tcPr>
            <w:tcW w:w="1973" w:type="dxa"/>
            <w:vAlign w:val="center"/>
          </w:tcPr>
          <w:p w14:paraId="4E620AC2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158.6</w:t>
            </w:r>
          </w:p>
        </w:tc>
      </w:tr>
      <w:tr w:rsidR="00E243C7" w:rsidRPr="00E243C7" w14:paraId="1B37198A" w14:textId="77777777" w:rsidTr="00E243C7">
        <w:trPr>
          <w:trHeight w:val="300"/>
        </w:trPr>
        <w:tc>
          <w:tcPr>
            <w:tcW w:w="993" w:type="dxa"/>
            <w:vMerge/>
            <w:vAlign w:val="center"/>
          </w:tcPr>
          <w:p w14:paraId="14C5EA74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70" w:type="dxa"/>
            <w:vAlign w:val="center"/>
          </w:tcPr>
          <w:p w14:paraId="07C028EE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% Area</w:t>
            </w:r>
          </w:p>
        </w:tc>
        <w:tc>
          <w:tcPr>
            <w:tcW w:w="1276" w:type="dxa"/>
            <w:vAlign w:val="center"/>
          </w:tcPr>
          <w:p w14:paraId="71EEDC31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13.1</w:t>
            </w:r>
          </w:p>
        </w:tc>
        <w:tc>
          <w:tcPr>
            <w:tcW w:w="1985" w:type="dxa"/>
            <w:vAlign w:val="center"/>
          </w:tcPr>
          <w:p w14:paraId="73824AAB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14.3</w:t>
            </w:r>
          </w:p>
        </w:tc>
        <w:tc>
          <w:tcPr>
            <w:tcW w:w="1836" w:type="dxa"/>
            <w:vAlign w:val="center"/>
          </w:tcPr>
          <w:p w14:paraId="68778086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12.1</w:t>
            </w:r>
          </w:p>
        </w:tc>
        <w:tc>
          <w:tcPr>
            <w:tcW w:w="1973" w:type="dxa"/>
            <w:vAlign w:val="center"/>
          </w:tcPr>
          <w:p w14:paraId="4B8A7F01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20.9</w:t>
            </w:r>
          </w:p>
        </w:tc>
      </w:tr>
    </w:tbl>
    <w:p w14:paraId="032EDE26" w14:textId="77777777" w:rsidR="008A47F2" w:rsidRDefault="008A47F2" w:rsidP="004C3638">
      <w:pPr>
        <w:spacing w:after="160" w:line="259" w:lineRule="auto"/>
        <w:rPr>
          <w:rFonts w:ascii="Calibri" w:eastAsia="Calibri" w:hAnsi="Calibri" w:cs="Calibri"/>
          <w:lang w:val="en-IN"/>
        </w:rPr>
      </w:pPr>
    </w:p>
    <w:p w14:paraId="21B34F49" w14:textId="21615390" w:rsidR="007933A1" w:rsidRDefault="000B145E" w:rsidP="000C366A">
      <w:pPr>
        <w:keepNext/>
        <w:spacing w:before="240" w:line="240" w:lineRule="auto"/>
        <w:jc w:val="both"/>
        <w:rPr>
          <w:rFonts w:ascii="Times New Roman" w:eastAsia="Calibri" w:hAnsi="Times New Roman" w:cs="Times New Roman"/>
          <w:iCs/>
          <w:sz w:val="24"/>
          <w:szCs w:val="16"/>
          <w:lang w:val="en-IN"/>
        </w:rPr>
      </w:pPr>
      <w:r w:rsidRPr="000C366A">
        <w:rPr>
          <w:rFonts w:ascii="Times New Roman" w:hAnsi="Times New Roman" w:cs="Times New Roman"/>
          <w:sz w:val="24"/>
          <w:szCs w:val="24"/>
        </w:rPr>
        <w:lastRenderedPageBreak/>
        <w:t>Table</w:t>
      </w:r>
      <w:r w:rsidR="007933A1" w:rsidRPr="000C366A">
        <w:rPr>
          <w:rFonts w:ascii="Times New Roman" w:hAnsi="Times New Roman" w:cs="Times New Roman"/>
          <w:sz w:val="24"/>
          <w:szCs w:val="24"/>
        </w:rPr>
        <w:t xml:space="preserve"> S</w:t>
      </w:r>
      <w:r w:rsidRPr="000C366A">
        <w:rPr>
          <w:rFonts w:ascii="Times New Roman" w:hAnsi="Times New Roman" w:cs="Times New Roman"/>
          <w:sz w:val="24"/>
          <w:szCs w:val="24"/>
        </w:rPr>
        <w:fldChar w:fldCharType="begin"/>
      </w:r>
      <w:r w:rsidRPr="000C366A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0C366A">
        <w:rPr>
          <w:rFonts w:ascii="Times New Roman" w:hAnsi="Times New Roman" w:cs="Times New Roman"/>
          <w:sz w:val="24"/>
          <w:szCs w:val="24"/>
        </w:rPr>
        <w:fldChar w:fldCharType="separate"/>
      </w:r>
      <w:r w:rsidRPr="000C366A">
        <w:rPr>
          <w:rFonts w:ascii="Times New Roman" w:hAnsi="Times New Roman" w:cs="Times New Roman"/>
          <w:noProof/>
          <w:sz w:val="24"/>
          <w:szCs w:val="24"/>
        </w:rPr>
        <w:t>3</w:t>
      </w:r>
      <w:r w:rsidRPr="000C366A">
        <w:rPr>
          <w:rFonts w:ascii="Times New Roman" w:hAnsi="Times New Roman" w:cs="Times New Roman"/>
          <w:sz w:val="24"/>
          <w:szCs w:val="24"/>
        </w:rPr>
        <w:fldChar w:fldCharType="end"/>
      </w:r>
      <w:r w:rsidR="00AB1212">
        <w:rPr>
          <w:rFonts w:ascii="Times New Roman" w:hAnsi="Times New Roman" w:cs="Times New Roman"/>
          <w:sz w:val="24"/>
          <w:szCs w:val="24"/>
        </w:rPr>
        <w:t>.</w:t>
      </w:r>
      <w:r w:rsidR="007933A1" w:rsidRPr="000C366A">
        <w:rPr>
          <w:rFonts w:ascii="Times New Roman" w:eastAsia="Calibri" w:hAnsi="Times New Roman" w:cs="Times New Roman"/>
          <w:sz w:val="24"/>
          <w:szCs w:val="16"/>
          <w:lang w:val="en-IN"/>
        </w:rPr>
        <w:t xml:space="preserve"> Deconvolution</w:t>
      </w:r>
      <w:r w:rsidR="007933A1" w:rsidRPr="000C366A">
        <w:rPr>
          <w:rFonts w:ascii="Times New Roman" w:eastAsia="Calibri" w:hAnsi="Times New Roman" w:cs="Times New Roman"/>
          <w:iCs/>
          <w:sz w:val="24"/>
          <w:szCs w:val="16"/>
          <w:lang w:val="en-IN"/>
        </w:rPr>
        <w:t xml:space="preserve"> results of Sm</w:t>
      </w:r>
      <w:r w:rsidR="00C63750">
        <w:rPr>
          <w:rFonts w:ascii="Times New Roman" w:eastAsia="Calibri" w:hAnsi="Times New Roman" w:cs="Times New Roman"/>
          <w:iCs/>
          <w:sz w:val="24"/>
          <w:szCs w:val="16"/>
          <w:lang w:val="en-IN"/>
        </w:rPr>
        <w:t xml:space="preserve"> </w:t>
      </w:r>
      <w:r w:rsidR="007933A1" w:rsidRPr="000C366A">
        <w:rPr>
          <w:rFonts w:ascii="Times New Roman" w:eastAsia="Calibri" w:hAnsi="Times New Roman" w:cs="Times New Roman"/>
          <w:iCs/>
          <w:sz w:val="24"/>
          <w:szCs w:val="16"/>
          <w:lang w:val="en-IN"/>
        </w:rPr>
        <w:t>3d XPS spectra for the catalysts 5Ni/8YZr and 5Ni+xSm/8YZr (x=0.5, 1, 2 wt.%), showing binding energies (eV) and corresponding peak area percentages (%) for each chemical state.</w:t>
      </w:r>
    </w:p>
    <w:p w14:paraId="2DCF8E8F" w14:textId="77777777" w:rsidR="0016758D" w:rsidRPr="000C366A" w:rsidRDefault="0016758D" w:rsidP="000C366A">
      <w:pPr>
        <w:keepNext/>
        <w:spacing w:before="240" w:line="240" w:lineRule="auto"/>
        <w:jc w:val="both"/>
        <w:rPr>
          <w:rFonts w:ascii="Times New Roman" w:eastAsia="Calibri" w:hAnsi="Times New Roman" w:cs="Times New Roman"/>
          <w:iCs/>
          <w:sz w:val="24"/>
          <w:szCs w:val="16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957"/>
        <w:gridCol w:w="1017"/>
        <w:gridCol w:w="1787"/>
        <w:gridCol w:w="1607"/>
        <w:gridCol w:w="1607"/>
      </w:tblGrid>
      <w:tr w:rsidR="00E243C7" w:rsidRPr="00E243C7" w14:paraId="14C69455" w14:textId="77777777" w:rsidTr="00E243C7">
        <w:trPr>
          <w:trHeight w:val="30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03427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Catalysts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D9601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5Ni/8YZr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09C66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5Ni+0.5Sm/8YZr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CCE72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5Ni+1Sm/8YZr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8B9A4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sz w:val="24"/>
                <w:szCs w:val="24"/>
                <w:lang w:val="en-IN"/>
              </w:rPr>
              <w:t>5Ni+2Sm/8YZr</w:t>
            </w:r>
          </w:p>
        </w:tc>
      </w:tr>
      <w:tr w:rsidR="00E243C7" w:rsidRPr="00E243C7" w14:paraId="135787A5" w14:textId="77777777" w:rsidTr="00E243C7">
        <w:trPr>
          <w:trHeight w:val="315"/>
        </w:trPr>
        <w:tc>
          <w:tcPr>
            <w:tcW w:w="0" w:type="auto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54CDC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Sm 3d</w:t>
            </w:r>
            <w:r w:rsidRPr="00E243C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IN"/>
              </w:rPr>
              <w:t xml:space="preserve">5/2 </w:t>
            </w: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Peak 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24E72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81991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1081.5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CBAF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1081.3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7C3A7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1081.4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9B7A8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1081.3</w:t>
            </w:r>
          </w:p>
        </w:tc>
      </w:tr>
      <w:tr w:rsidR="00E243C7" w:rsidRPr="00E243C7" w14:paraId="2B68A8C8" w14:textId="77777777" w:rsidTr="00E243C7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FB6FBA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A018C" w14:textId="60AE3664" w:rsidR="00E243C7" w:rsidRPr="00E243C7" w:rsidRDefault="005F35D2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%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="00E243C7"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Area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A1C92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65.0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6D62C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62.1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31440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62.8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CB2EA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59.1</w:t>
            </w:r>
          </w:p>
        </w:tc>
      </w:tr>
      <w:tr w:rsidR="00E243C7" w:rsidRPr="00E243C7" w14:paraId="7A741608" w14:textId="77777777" w:rsidTr="00E243C7">
        <w:trPr>
          <w:trHeight w:val="315"/>
        </w:trPr>
        <w:tc>
          <w:tcPr>
            <w:tcW w:w="0" w:type="auto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FB81A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Sm 3d</w:t>
            </w:r>
            <w:r w:rsidRPr="00E243C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IN"/>
              </w:rPr>
              <w:t xml:space="preserve">5/2 </w:t>
            </w: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Peak 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6A72C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801C7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1108.5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EB03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1108.5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AE83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1108.5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FC6A3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1108.4</w:t>
            </w:r>
          </w:p>
        </w:tc>
      </w:tr>
      <w:tr w:rsidR="00E243C7" w:rsidRPr="00E243C7" w14:paraId="237E3364" w14:textId="77777777" w:rsidTr="00E243C7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7E214C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04C22" w14:textId="4186C190" w:rsidR="00E243C7" w:rsidRPr="00E243C7" w:rsidRDefault="005F35D2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%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="00E243C7"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Area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580EE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35.0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FF65E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37.9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B27B4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37.2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ED6AB" w14:textId="77777777" w:rsidR="00E243C7" w:rsidRPr="00E243C7" w:rsidRDefault="00E243C7" w:rsidP="00E243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243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IN"/>
              </w:rPr>
              <w:t>40.9</w:t>
            </w:r>
          </w:p>
        </w:tc>
      </w:tr>
    </w:tbl>
    <w:p w14:paraId="65E9ECAD" w14:textId="0289C9EF" w:rsidR="008A47F2" w:rsidRDefault="008A47F2" w:rsidP="004C3638">
      <w:pPr>
        <w:spacing w:after="160" w:line="259" w:lineRule="auto"/>
        <w:rPr>
          <w:rFonts w:ascii="Calibri" w:eastAsia="Calibri" w:hAnsi="Calibri" w:cs="Calibri"/>
          <w:lang w:val="en-IN"/>
        </w:rPr>
      </w:pPr>
    </w:p>
    <w:p w14:paraId="7B1480E8" w14:textId="5CA22F21" w:rsidR="0016758D" w:rsidRDefault="0016758D" w:rsidP="004C3638">
      <w:pPr>
        <w:spacing w:after="160" w:line="259" w:lineRule="auto"/>
        <w:rPr>
          <w:rFonts w:ascii="Calibri" w:eastAsia="Calibri" w:hAnsi="Calibri" w:cs="Calibri"/>
          <w:lang w:val="en-IN"/>
        </w:rPr>
      </w:pPr>
    </w:p>
    <w:p w14:paraId="54F6F6A7" w14:textId="77777777" w:rsidR="0016758D" w:rsidRDefault="0016758D" w:rsidP="004C3638">
      <w:pPr>
        <w:spacing w:after="160" w:line="259" w:lineRule="auto"/>
        <w:rPr>
          <w:rFonts w:ascii="Calibri" w:eastAsia="Calibri" w:hAnsi="Calibri" w:cs="Calibri"/>
          <w:lang w:val="en-IN"/>
        </w:rPr>
      </w:pPr>
    </w:p>
    <w:p w14:paraId="36C19A96" w14:textId="1424DB13" w:rsidR="004C3638" w:rsidRPr="000C366A" w:rsidRDefault="004C3638" w:rsidP="000C366A">
      <w:pPr>
        <w:keepNext/>
        <w:spacing w:before="24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</w:pP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Table </w:t>
      </w:r>
      <w:r w:rsidR="009724A2"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S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begin"/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instrText xml:space="preserve"> SEQ Table \* ARABIC </w:instrTex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separate"/>
      </w:r>
      <w:r w:rsidR="000B145E" w:rsidRPr="000C366A">
        <w:rPr>
          <w:rFonts w:ascii="Times New Roman" w:eastAsia="Calibri" w:hAnsi="Times New Roman" w:cs="Times New Roman"/>
          <w:bCs/>
          <w:iCs/>
          <w:noProof/>
          <w:sz w:val="24"/>
          <w:szCs w:val="16"/>
          <w:lang w:val="en-IN"/>
        </w:rPr>
        <w:t>4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fldChar w:fldCharType="end"/>
      </w:r>
      <w:r w:rsidR="00AB121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.</w:t>
      </w:r>
      <w:r w:rsidR="005F35D2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Deconvolution results of Ni</w:t>
      </w:r>
      <w:r w:rsidR="00EB5FBB"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2p XPS spectra for the 5Ni/8YZr and 5Ni+xSm/8YZr (x=0.5, 1, 2</w:t>
      </w:r>
      <w:r w:rsidR="00A33460"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 xml:space="preserve"> wt.%</w:t>
      </w:r>
      <w:r w:rsidRPr="000C366A">
        <w:rPr>
          <w:rFonts w:ascii="Times New Roman" w:eastAsia="Calibri" w:hAnsi="Times New Roman" w:cs="Times New Roman"/>
          <w:bCs/>
          <w:iCs/>
          <w:sz w:val="24"/>
          <w:szCs w:val="16"/>
          <w:lang w:val="en-IN"/>
        </w:rPr>
        <w:t>) catalysts, showing binding energies (eV) and corresponding peak area percentages (%) for each chemical state.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170"/>
        <w:gridCol w:w="1170"/>
        <w:gridCol w:w="1980"/>
        <w:gridCol w:w="1980"/>
        <w:gridCol w:w="1980"/>
      </w:tblGrid>
      <w:tr w:rsidR="005F35D2" w:rsidRPr="004C3638" w14:paraId="4E8FB7A6" w14:textId="77777777" w:rsidTr="005F35D2">
        <w:trPr>
          <w:trHeight w:val="300"/>
        </w:trPr>
        <w:tc>
          <w:tcPr>
            <w:tcW w:w="2088" w:type="dxa"/>
            <w:gridSpan w:val="2"/>
            <w:vAlign w:val="center"/>
          </w:tcPr>
          <w:p w14:paraId="1BB512B7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Catalysts</w:t>
            </w:r>
          </w:p>
        </w:tc>
        <w:tc>
          <w:tcPr>
            <w:tcW w:w="1170" w:type="dxa"/>
            <w:vAlign w:val="center"/>
          </w:tcPr>
          <w:p w14:paraId="0C9BB5B9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5Ni/8YZr</w:t>
            </w:r>
          </w:p>
        </w:tc>
        <w:tc>
          <w:tcPr>
            <w:tcW w:w="1980" w:type="dxa"/>
            <w:vAlign w:val="center"/>
          </w:tcPr>
          <w:p w14:paraId="4C97395F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5Ni+0.5Sm/8YZr</w:t>
            </w:r>
          </w:p>
        </w:tc>
        <w:tc>
          <w:tcPr>
            <w:tcW w:w="1980" w:type="dxa"/>
            <w:vAlign w:val="center"/>
          </w:tcPr>
          <w:p w14:paraId="6080D012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5Ni+1Sm/8YZr</w:t>
            </w:r>
          </w:p>
        </w:tc>
        <w:tc>
          <w:tcPr>
            <w:tcW w:w="1980" w:type="dxa"/>
            <w:vAlign w:val="center"/>
          </w:tcPr>
          <w:p w14:paraId="48BB2538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5Ni+2Sm/8YZr</w:t>
            </w:r>
          </w:p>
        </w:tc>
      </w:tr>
      <w:tr w:rsidR="005F35D2" w:rsidRPr="004C3638" w14:paraId="7076104F" w14:textId="77777777" w:rsidTr="005F35D2">
        <w:trPr>
          <w:trHeight w:val="300"/>
        </w:trPr>
        <w:tc>
          <w:tcPr>
            <w:tcW w:w="918" w:type="dxa"/>
            <w:vMerge w:val="restart"/>
            <w:vAlign w:val="center"/>
          </w:tcPr>
          <w:p w14:paraId="7A854121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2p Peak 1</w:t>
            </w:r>
          </w:p>
        </w:tc>
        <w:tc>
          <w:tcPr>
            <w:tcW w:w="1170" w:type="dxa"/>
            <w:vAlign w:val="center"/>
          </w:tcPr>
          <w:p w14:paraId="6520896B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170" w:type="dxa"/>
            <w:vAlign w:val="center"/>
          </w:tcPr>
          <w:p w14:paraId="2C44C695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854.1</w:t>
            </w:r>
          </w:p>
        </w:tc>
        <w:tc>
          <w:tcPr>
            <w:tcW w:w="1980" w:type="dxa"/>
            <w:vAlign w:val="center"/>
          </w:tcPr>
          <w:p w14:paraId="65830D81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854.2</w:t>
            </w:r>
          </w:p>
        </w:tc>
        <w:tc>
          <w:tcPr>
            <w:tcW w:w="1980" w:type="dxa"/>
            <w:vAlign w:val="center"/>
          </w:tcPr>
          <w:p w14:paraId="6FAA03B9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854.0</w:t>
            </w:r>
          </w:p>
        </w:tc>
        <w:tc>
          <w:tcPr>
            <w:tcW w:w="1980" w:type="dxa"/>
            <w:vAlign w:val="center"/>
          </w:tcPr>
          <w:p w14:paraId="685DC5B1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853.6</w:t>
            </w:r>
          </w:p>
        </w:tc>
      </w:tr>
      <w:tr w:rsidR="005F35D2" w:rsidRPr="004C3638" w14:paraId="3C7A4255" w14:textId="77777777" w:rsidTr="005F35D2">
        <w:trPr>
          <w:trHeight w:val="300"/>
        </w:trPr>
        <w:tc>
          <w:tcPr>
            <w:tcW w:w="918" w:type="dxa"/>
            <w:vMerge/>
            <w:vAlign w:val="center"/>
          </w:tcPr>
          <w:p w14:paraId="7C5C8DF2" w14:textId="77777777" w:rsidR="005F35D2" w:rsidRPr="004C3638" w:rsidRDefault="005F35D2" w:rsidP="005F3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1170" w:type="dxa"/>
            <w:vAlign w:val="center"/>
          </w:tcPr>
          <w:p w14:paraId="05BE88CF" w14:textId="64F529B0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Area</w:t>
            </w:r>
          </w:p>
        </w:tc>
        <w:tc>
          <w:tcPr>
            <w:tcW w:w="1170" w:type="dxa"/>
            <w:vAlign w:val="center"/>
          </w:tcPr>
          <w:p w14:paraId="79932578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46.0</w:t>
            </w:r>
          </w:p>
        </w:tc>
        <w:tc>
          <w:tcPr>
            <w:tcW w:w="1980" w:type="dxa"/>
            <w:vAlign w:val="center"/>
          </w:tcPr>
          <w:p w14:paraId="1D11563F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34.2</w:t>
            </w:r>
          </w:p>
        </w:tc>
        <w:tc>
          <w:tcPr>
            <w:tcW w:w="1980" w:type="dxa"/>
            <w:vAlign w:val="center"/>
          </w:tcPr>
          <w:p w14:paraId="3D2666DC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33.2</w:t>
            </w:r>
          </w:p>
        </w:tc>
        <w:tc>
          <w:tcPr>
            <w:tcW w:w="1980" w:type="dxa"/>
            <w:vAlign w:val="center"/>
          </w:tcPr>
          <w:p w14:paraId="0544D3B4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32.8</w:t>
            </w:r>
          </w:p>
        </w:tc>
      </w:tr>
      <w:tr w:rsidR="005F35D2" w:rsidRPr="004C3638" w14:paraId="7086809C" w14:textId="77777777" w:rsidTr="005F35D2">
        <w:trPr>
          <w:trHeight w:val="300"/>
        </w:trPr>
        <w:tc>
          <w:tcPr>
            <w:tcW w:w="918" w:type="dxa"/>
            <w:vMerge w:val="restart"/>
            <w:vAlign w:val="center"/>
          </w:tcPr>
          <w:p w14:paraId="394F9B95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2p Peak 2</w:t>
            </w:r>
          </w:p>
        </w:tc>
        <w:tc>
          <w:tcPr>
            <w:tcW w:w="1170" w:type="dxa"/>
            <w:vAlign w:val="center"/>
          </w:tcPr>
          <w:p w14:paraId="3E1081C4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170" w:type="dxa"/>
            <w:vAlign w:val="center"/>
          </w:tcPr>
          <w:p w14:paraId="1A4EFF7E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860.2</w:t>
            </w:r>
          </w:p>
        </w:tc>
        <w:tc>
          <w:tcPr>
            <w:tcW w:w="1980" w:type="dxa"/>
            <w:vAlign w:val="center"/>
          </w:tcPr>
          <w:p w14:paraId="63AC3C98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860.5</w:t>
            </w:r>
          </w:p>
        </w:tc>
        <w:tc>
          <w:tcPr>
            <w:tcW w:w="1980" w:type="dxa"/>
            <w:vAlign w:val="center"/>
          </w:tcPr>
          <w:p w14:paraId="619D796B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860.1</w:t>
            </w:r>
          </w:p>
        </w:tc>
        <w:tc>
          <w:tcPr>
            <w:tcW w:w="1980" w:type="dxa"/>
            <w:vAlign w:val="center"/>
          </w:tcPr>
          <w:p w14:paraId="7147F4C8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860.0</w:t>
            </w:r>
          </w:p>
        </w:tc>
      </w:tr>
      <w:tr w:rsidR="005F35D2" w:rsidRPr="004C3638" w14:paraId="07CA493D" w14:textId="77777777" w:rsidTr="005F35D2">
        <w:trPr>
          <w:trHeight w:val="300"/>
        </w:trPr>
        <w:tc>
          <w:tcPr>
            <w:tcW w:w="918" w:type="dxa"/>
            <w:vMerge/>
            <w:vAlign w:val="center"/>
          </w:tcPr>
          <w:p w14:paraId="7300C67F" w14:textId="77777777" w:rsidR="005F35D2" w:rsidRPr="004C3638" w:rsidRDefault="005F35D2" w:rsidP="005F3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1170" w:type="dxa"/>
            <w:vAlign w:val="center"/>
          </w:tcPr>
          <w:p w14:paraId="7FCBF0A4" w14:textId="2C4D3136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Area</w:t>
            </w:r>
          </w:p>
        </w:tc>
        <w:tc>
          <w:tcPr>
            <w:tcW w:w="1170" w:type="dxa"/>
            <w:vAlign w:val="center"/>
          </w:tcPr>
          <w:p w14:paraId="4DDBC32E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32.6</w:t>
            </w:r>
          </w:p>
        </w:tc>
        <w:tc>
          <w:tcPr>
            <w:tcW w:w="1980" w:type="dxa"/>
            <w:vAlign w:val="center"/>
          </w:tcPr>
          <w:p w14:paraId="02DBA271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27.6</w:t>
            </w:r>
          </w:p>
        </w:tc>
        <w:tc>
          <w:tcPr>
            <w:tcW w:w="1980" w:type="dxa"/>
            <w:vAlign w:val="center"/>
          </w:tcPr>
          <w:p w14:paraId="3EF37DA7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32.3</w:t>
            </w:r>
          </w:p>
        </w:tc>
        <w:tc>
          <w:tcPr>
            <w:tcW w:w="1980" w:type="dxa"/>
            <w:vAlign w:val="center"/>
          </w:tcPr>
          <w:p w14:paraId="1E2836C8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30.8</w:t>
            </w:r>
          </w:p>
        </w:tc>
      </w:tr>
      <w:tr w:rsidR="005F35D2" w:rsidRPr="004C3638" w14:paraId="6F4D7C7C" w14:textId="77777777" w:rsidTr="005F35D2">
        <w:trPr>
          <w:trHeight w:val="300"/>
        </w:trPr>
        <w:tc>
          <w:tcPr>
            <w:tcW w:w="918" w:type="dxa"/>
            <w:vMerge w:val="restart"/>
            <w:vAlign w:val="center"/>
          </w:tcPr>
          <w:p w14:paraId="76684D93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2p Peak 3</w:t>
            </w:r>
          </w:p>
        </w:tc>
        <w:tc>
          <w:tcPr>
            <w:tcW w:w="1170" w:type="dxa"/>
            <w:vAlign w:val="center"/>
          </w:tcPr>
          <w:p w14:paraId="1A74E4E2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170" w:type="dxa"/>
            <w:vAlign w:val="center"/>
          </w:tcPr>
          <w:p w14:paraId="117D7BE9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872.1</w:t>
            </w:r>
          </w:p>
        </w:tc>
        <w:tc>
          <w:tcPr>
            <w:tcW w:w="1980" w:type="dxa"/>
            <w:vAlign w:val="center"/>
          </w:tcPr>
          <w:p w14:paraId="160749E7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871.8</w:t>
            </w:r>
          </w:p>
        </w:tc>
        <w:tc>
          <w:tcPr>
            <w:tcW w:w="1980" w:type="dxa"/>
            <w:vAlign w:val="center"/>
          </w:tcPr>
          <w:p w14:paraId="30AAD57F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871.8</w:t>
            </w:r>
          </w:p>
        </w:tc>
        <w:tc>
          <w:tcPr>
            <w:tcW w:w="1980" w:type="dxa"/>
            <w:vAlign w:val="center"/>
          </w:tcPr>
          <w:p w14:paraId="24CD33EB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871.4</w:t>
            </w:r>
          </w:p>
        </w:tc>
      </w:tr>
      <w:tr w:rsidR="005F35D2" w:rsidRPr="004C3638" w14:paraId="319E665D" w14:textId="77777777" w:rsidTr="005F35D2">
        <w:trPr>
          <w:trHeight w:val="300"/>
        </w:trPr>
        <w:tc>
          <w:tcPr>
            <w:tcW w:w="918" w:type="dxa"/>
            <w:vMerge/>
            <w:vAlign w:val="center"/>
          </w:tcPr>
          <w:p w14:paraId="0AAD9125" w14:textId="77777777" w:rsidR="005F35D2" w:rsidRPr="004C3638" w:rsidRDefault="005F35D2" w:rsidP="005F3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1170" w:type="dxa"/>
            <w:vAlign w:val="center"/>
          </w:tcPr>
          <w:p w14:paraId="3FA5E1BA" w14:textId="2865AA2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Area</w:t>
            </w:r>
          </w:p>
        </w:tc>
        <w:tc>
          <w:tcPr>
            <w:tcW w:w="1170" w:type="dxa"/>
            <w:vAlign w:val="center"/>
          </w:tcPr>
          <w:p w14:paraId="59D179A1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13.9</w:t>
            </w:r>
          </w:p>
        </w:tc>
        <w:tc>
          <w:tcPr>
            <w:tcW w:w="1980" w:type="dxa"/>
            <w:vAlign w:val="center"/>
          </w:tcPr>
          <w:p w14:paraId="54340641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18.6</w:t>
            </w:r>
          </w:p>
        </w:tc>
        <w:tc>
          <w:tcPr>
            <w:tcW w:w="1980" w:type="dxa"/>
            <w:vAlign w:val="center"/>
          </w:tcPr>
          <w:p w14:paraId="6AE0D39D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16.9</w:t>
            </w:r>
          </w:p>
        </w:tc>
        <w:tc>
          <w:tcPr>
            <w:tcW w:w="1980" w:type="dxa"/>
            <w:vAlign w:val="center"/>
          </w:tcPr>
          <w:p w14:paraId="4E230C5F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17.1</w:t>
            </w:r>
          </w:p>
        </w:tc>
      </w:tr>
      <w:tr w:rsidR="005F35D2" w:rsidRPr="004C3638" w14:paraId="007869A2" w14:textId="77777777" w:rsidTr="005F35D2">
        <w:trPr>
          <w:trHeight w:val="300"/>
        </w:trPr>
        <w:tc>
          <w:tcPr>
            <w:tcW w:w="918" w:type="dxa"/>
            <w:vMerge w:val="restart"/>
            <w:vAlign w:val="center"/>
          </w:tcPr>
          <w:p w14:paraId="24C9CD10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2p Peak 4</w:t>
            </w:r>
          </w:p>
        </w:tc>
        <w:tc>
          <w:tcPr>
            <w:tcW w:w="1170" w:type="dxa"/>
            <w:vAlign w:val="center"/>
          </w:tcPr>
          <w:p w14:paraId="6CCC9908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170" w:type="dxa"/>
            <w:vAlign w:val="center"/>
          </w:tcPr>
          <w:p w14:paraId="0017A6EB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877.9</w:t>
            </w:r>
          </w:p>
        </w:tc>
        <w:tc>
          <w:tcPr>
            <w:tcW w:w="1980" w:type="dxa"/>
            <w:vAlign w:val="center"/>
          </w:tcPr>
          <w:p w14:paraId="266B4523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878.6</w:t>
            </w:r>
          </w:p>
        </w:tc>
        <w:tc>
          <w:tcPr>
            <w:tcW w:w="1980" w:type="dxa"/>
            <w:vAlign w:val="center"/>
          </w:tcPr>
          <w:p w14:paraId="7C48194B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878.3</w:t>
            </w:r>
          </w:p>
        </w:tc>
        <w:tc>
          <w:tcPr>
            <w:tcW w:w="1980" w:type="dxa"/>
            <w:vAlign w:val="center"/>
          </w:tcPr>
          <w:p w14:paraId="74FF47F5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878.3</w:t>
            </w:r>
          </w:p>
        </w:tc>
      </w:tr>
      <w:tr w:rsidR="005F35D2" w:rsidRPr="004C3638" w14:paraId="75AAC76B" w14:textId="77777777" w:rsidTr="005F35D2">
        <w:trPr>
          <w:trHeight w:val="300"/>
        </w:trPr>
        <w:tc>
          <w:tcPr>
            <w:tcW w:w="918" w:type="dxa"/>
            <w:vMerge/>
            <w:vAlign w:val="center"/>
          </w:tcPr>
          <w:p w14:paraId="2679276C" w14:textId="77777777" w:rsidR="005F35D2" w:rsidRPr="004C3638" w:rsidRDefault="005F35D2" w:rsidP="005F3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1170" w:type="dxa"/>
            <w:vAlign w:val="center"/>
          </w:tcPr>
          <w:p w14:paraId="10EA1D3A" w14:textId="5F3D6339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 xml:space="preserve"> </w:t>
            </w: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Area</w:t>
            </w:r>
          </w:p>
        </w:tc>
        <w:tc>
          <w:tcPr>
            <w:tcW w:w="1170" w:type="dxa"/>
            <w:vAlign w:val="center"/>
          </w:tcPr>
          <w:p w14:paraId="006FE186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7.5</w:t>
            </w:r>
          </w:p>
        </w:tc>
        <w:tc>
          <w:tcPr>
            <w:tcW w:w="1980" w:type="dxa"/>
            <w:vAlign w:val="center"/>
          </w:tcPr>
          <w:p w14:paraId="5F2B8A49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19.6</w:t>
            </w:r>
          </w:p>
        </w:tc>
        <w:tc>
          <w:tcPr>
            <w:tcW w:w="1980" w:type="dxa"/>
            <w:vAlign w:val="center"/>
          </w:tcPr>
          <w:p w14:paraId="24650859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17.6</w:t>
            </w:r>
          </w:p>
        </w:tc>
        <w:tc>
          <w:tcPr>
            <w:tcW w:w="1980" w:type="dxa"/>
            <w:vAlign w:val="center"/>
          </w:tcPr>
          <w:p w14:paraId="52FE024B" w14:textId="77777777" w:rsidR="005F35D2" w:rsidRPr="004C3638" w:rsidRDefault="005F35D2" w:rsidP="005F35D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</w:pPr>
            <w:r w:rsidRPr="004C36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/>
              </w:rPr>
              <w:t>19.3</w:t>
            </w:r>
          </w:p>
        </w:tc>
      </w:tr>
    </w:tbl>
    <w:p w14:paraId="36C19AD5" w14:textId="08AB0B86" w:rsidR="004C3638" w:rsidRDefault="004C3638" w:rsidP="004C36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</w:p>
    <w:p w14:paraId="24E5BC11" w14:textId="1C6CAE59" w:rsidR="0016758D" w:rsidRDefault="0016758D" w:rsidP="004C36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</w:p>
    <w:p w14:paraId="10693B77" w14:textId="77777777" w:rsidR="0016758D" w:rsidRDefault="0016758D" w:rsidP="004C36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bookmarkStart w:id="1" w:name="_GoBack"/>
      <w:bookmarkEnd w:id="1"/>
    </w:p>
    <w:p w14:paraId="36C19AD6" w14:textId="4634B21A" w:rsidR="004C3638" w:rsidRPr="00AB1212" w:rsidRDefault="004C3638" w:rsidP="00AB1212">
      <w:pPr>
        <w:keepNext/>
        <w:spacing w:before="24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</w:pP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lastRenderedPageBreak/>
        <w:t xml:space="preserve">Table </w:t>
      </w:r>
      <w:r w:rsidR="009724A2"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t>S</w:t>
      </w: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fldChar w:fldCharType="begin"/>
      </w: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instrText xml:space="preserve"> SEQ Table \* ARABIC </w:instrText>
      </w: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fldChar w:fldCharType="separate"/>
      </w:r>
      <w:r w:rsidR="000B145E" w:rsidRPr="00AB1212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en-IN"/>
        </w:rPr>
        <w:t>5</w:t>
      </w: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fldChar w:fldCharType="end"/>
      </w:r>
      <w:r w:rsid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t xml:space="preserve">. </w:t>
      </w: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t>Deconvolution results of O</w:t>
      </w:r>
      <w:r w:rsidR="00EB5FBB"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t xml:space="preserve"> </w:t>
      </w: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t>1s XPS spectra for the 5Ni/8YZr and 5Ni+xSm/8YZr (x=0.5, 1, 2</w:t>
      </w:r>
      <w:r w:rsidR="00A33460"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t xml:space="preserve"> wt.%</w:t>
      </w:r>
      <w:r w:rsidRPr="00AB1212">
        <w:rPr>
          <w:rFonts w:ascii="Times New Roman" w:eastAsia="Calibri" w:hAnsi="Times New Roman" w:cs="Times New Roman"/>
          <w:bCs/>
          <w:iCs/>
          <w:sz w:val="24"/>
          <w:szCs w:val="24"/>
          <w:lang w:val="en-IN"/>
        </w:rPr>
        <w:t>) catalysts, showing binding energies (eV) and corresponding peak area percentages (%) for each chemical state.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08"/>
        <w:gridCol w:w="1260"/>
        <w:gridCol w:w="2070"/>
        <w:gridCol w:w="2070"/>
        <w:gridCol w:w="1890"/>
      </w:tblGrid>
      <w:tr w:rsidR="005F35D2" w:rsidRPr="005F35D2" w14:paraId="41E9A3AE" w14:textId="77777777" w:rsidTr="005F35D2">
        <w:trPr>
          <w:trHeight w:val="300"/>
        </w:trPr>
        <w:tc>
          <w:tcPr>
            <w:tcW w:w="2178" w:type="dxa"/>
            <w:gridSpan w:val="2"/>
            <w:vAlign w:val="center"/>
          </w:tcPr>
          <w:p w14:paraId="60BFAD46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Catalysts</w:t>
            </w:r>
          </w:p>
        </w:tc>
        <w:tc>
          <w:tcPr>
            <w:tcW w:w="1260" w:type="dxa"/>
            <w:vAlign w:val="center"/>
          </w:tcPr>
          <w:p w14:paraId="34673C68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5Ni/8YZr</w:t>
            </w:r>
          </w:p>
        </w:tc>
        <w:tc>
          <w:tcPr>
            <w:tcW w:w="2070" w:type="dxa"/>
            <w:vAlign w:val="center"/>
          </w:tcPr>
          <w:p w14:paraId="778543C9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5Ni+0.5Sm/8YZr</w:t>
            </w:r>
          </w:p>
        </w:tc>
        <w:tc>
          <w:tcPr>
            <w:tcW w:w="2070" w:type="dxa"/>
            <w:vAlign w:val="center"/>
          </w:tcPr>
          <w:p w14:paraId="4E866656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5Ni+1Sm/8YZr</w:t>
            </w:r>
          </w:p>
        </w:tc>
        <w:tc>
          <w:tcPr>
            <w:tcW w:w="1890" w:type="dxa"/>
            <w:vAlign w:val="center"/>
          </w:tcPr>
          <w:p w14:paraId="1510D5E0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5Ni+2Sm/8YZr</w:t>
            </w:r>
          </w:p>
        </w:tc>
      </w:tr>
      <w:tr w:rsidR="005F35D2" w:rsidRPr="005F35D2" w14:paraId="32827785" w14:textId="77777777" w:rsidTr="005F35D2">
        <w:trPr>
          <w:trHeight w:val="300"/>
        </w:trPr>
        <w:tc>
          <w:tcPr>
            <w:tcW w:w="970" w:type="dxa"/>
            <w:vMerge w:val="restart"/>
            <w:vAlign w:val="center"/>
          </w:tcPr>
          <w:p w14:paraId="3B39119E" w14:textId="50F5EA96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</w:t>
            </w:r>
            <w:r w:rsidR="0079448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1s Peak 1</w:t>
            </w:r>
          </w:p>
        </w:tc>
        <w:tc>
          <w:tcPr>
            <w:tcW w:w="1208" w:type="dxa"/>
            <w:vAlign w:val="center"/>
          </w:tcPr>
          <w:p w14:paraId="1765B836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260" w:type="dxa"/>
            <w:vAlign w:val="center"/>
          </w:tcPr>
          <w:p w14:paraId="3458B2FB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528.2</w:t>
            </w:r>
          </w:p>
        </w:tc>
        <w:tc>
          <w:tcPr>
            <w:tcW w:w="2070" w:type="dxa"/>
            <w:vAlign w:val="center"/>
          </w:tcPr>
          <w:p w14:paraId="49D705F9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527.7</w:t>
            </w:r>
          </w:p>
        </w:tc>
        <w:tc>
          <w:tcPr>
            <w:tcW w:w="2070" w:type="dxa"/>
            <w:vAlign w:val="center"/>
          </w:tcPr>
          <w:p w14:paraId="590D0389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527.4</w:t>
            </w:r>
          </w:p>
        </w:tc>
        <w:tc>
          <w:tcPr>
            <w:tcW w:w="1890" w:type="dxa"/>
            <w:vAlign w:val="center"/>
          </w:tcPr>
          <w:p w14:paraId="634D960E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527.7</w:t>
            </w:r>
          </w:p>
        </w:tc>
      </w:tr>
      <w:tr w:rsidR="005F35D2" w:rsidRPr="005F35D2" w14:paraId="7865C4D2" w14:textId="77777777" w:rsidTr="005F35D2">
        <w:trPr>
          <w:trHeight w:val="300"/>
        </w:trPr>
        <w:tc>
          <w:tcPr>
            <w:tcW w:w="970" w:type="dxa"/>
            <w:vMerge/>
            <w:vAlign w:val="center"/>
          </w:tcPr>
          <w:p w14:paraId="522FFA63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08" w:type="dxa"/>
            <w:vAlign w:val="center"/>
          </w:tcPr>
          <w:p w14:paraId="15A59656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% Area</w:t>
            </w:r>
          </w:p>
        </w:tc>
        <w:tc>
          <w:tcPr>
            <w:tcW w:w="1260" w:type="dxa"/>
            <w:vAlign w:val="center"/>
          </w:tcPr>
          <w:p w14:paraId="0C852A13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20.1</w:t>
            </w:r>
          </w:p>
        </w:tc>
        <w:tc>
          <w:tcPr>
            <w:tcW w:w="2070" w:type="dxa"/>
            <w:vAlign w:val="center"/>
          </w:tcPr>
          <w:p w14:paraId="6BABE3A8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16.3</w:t>
            </w:r>
          </w:p>
        </w:tc>
        <w:tc>
          <w:tcPr>
            <w:tcW w:w="2070" w:type="dxa"/>
            <w:vAlign w:val="center"/>
          </w:tcPr>
          <w:p w14:paraId="3C498C2F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22.2</w:t>
            </w:r>
          </w:p>
        </w:tc>
        <w:tc>
          <w:tcPr>
            <w:tcW w:w="1890" w:type="dxa"/>
            <w:vAlign w:val="center"/>
          </w:tcPr>
          <w:p w14:paraId="6C93AD21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24.3</w:t>
            </w:r>
          </w:p>
        </w:tc>
      </w:tr>
      <w:tr w:rsidR="005F35D2" w:rsidRPr="005F35D2" w14:paraId="71C677BF" w14:textId="77777777" w:rsidTr="005F35D2">
        <w:trPr>
          <w:trHeight w:val="300"/>
        </w:trPr>
        <w:tc>
          <w:tcPr>
            <w:tcW w:w="970" w:type="dxa"/>
            <w:vMerge w:val="restart"/>
            <w:vAlign w:val="center"/>
          </w:tcPr>
          <w:p w14:paraId="733C939D" w14:textId="05356013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</w:t>
            </w:r>
            <w:r w:rsidR="0079448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1s Peak 2</w:t>
            </w:r>
          </w:p>
        </w:tc>
        <w:tc>
          <w:tcPr>
            <w:tcW w:w="1208" w:type="dxa"/>
            <w:vAlign w:val="center"/>
          </w:tcPr>
          <w:p w14:paraId="75F7DA74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260" w:type="dxa"/>
            <w:vAlign w:val="center"/>
          </w:tcPr>
          <w:p w14:paraId="40848E0D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529.5</w:t>
            </w:r>
          </w:p>
        </w:tc>
        <w:tc>
          <w:tcPr>
            <w:tcW w:w="2070" w:type="dxa"/>
            <w:vAlign w:val="center"/>
          </w:tcPr>
          <w:p w14:paraId="384A5094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529.0</w:t>
            </w:r>
          </w:p>
        </w:tc>
        <w:tc>
          <w:tcPr>
            <w:tcW w:w="2070" w:type="dxa"/>
            <w:vAlign w:val="center"/>
          </w:tcPr>
          <w:p w14:paraId="16021F07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529.0</w:t>
            </w:r>
          </w:p>
        </w:tc>
        <w:tc>
          <w:tcPr>
            <w:tcW w:w="1890" w:type="dxa"/>
            <w:vAlign w:val="center"/>
          </w:tcPr>
          <w:p w14:paraId="6A6CFA2D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529.0</w:t>
            </w:r>
          </w:p>
        </w:tc>
      </w:tr>
      <w:tr w:rsidR="005F35D2" w:rsidRPr="005F35D2" w14:paraId="0C773969" w14:textId="77777777" w:rsidTr="005F35D2">
        <w:trPr>
          <w:trHeight w:val="300"/>
        </w:trPr>
        <w:tc>
          <w:tcPr>
            <w:tcW w:w="970" w:type="dxa"/>
            <w:vMerge/>
            <w:vAlign w:val="center"/>
          </w:tcPr>
          <w:p w14:paraId="65ECCDB3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08" w:type="dxa"/>
            <w:vAlign w:val="center"/>
          </w:tcPr>
          <w:p w14:paraId="489C3AD9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% Area</w:t>
            </w:r>
          </w:p>
        </w:tc>
        <w:tc>
          <w:tcPr>
            <w:tcW w:w="1260" w:type="dxa"/>
            <w:vAlign w:val="center"/>
          </w:tcPr>
          <w:p w14:paraId="2C8A631C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73.6</w:t>
            </w:r>
          </w:p>
        </w:tc>
        <w:tc>
          <w:tcPr>
            <w:tcW w:w="2070" w:type="dxa"/>
            <w:vAlign w:val="center"/>
          </w:tcPr>
          <w:p w14:paraId="5408FF90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77.1</w:t>
            </w:r>
          </w:p>
        </w:tc>
        <w:tc>
          <w:tcPr>
            <w:tcW w:w="2070" w:type="dxa"/>
            <w:vAlign w:val="center"/>
          </w:tcPr>
          <w:p w14:paraId="784121B5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70.8</w:t>
            </w:r>
          </w:p>
        </w:tc>
        <w:tc>
          <w:tcPr>
            <w:tcW w:w="1890" w:type="dxa"/>
            <w:vAlign w:val="center"/>
          </w:tcPr>
          <w:p w14:paraId="75B71A41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56.5</w:t>
            </w:r>
          </w:p>
        </w:tc>
      </w:tr>
      <w:tr w:rsidR="005F35D2" w:rsidRPr="005F35D2" w14:paraId="389B3530" w14:textId="77777777" w:rsidTr="005F35D2">
        <w:trPr>
          <w:trHeight w:val="300"/>
        </w:trPr>
        <w:tc>
          <w:tcPr>
            <w:tcW w:w="970" w:type="dxa"/>
            <w:vMerge w:val="restart"/>
            <w:vAlign w:val="center"/>
          </w:tcPr>
          <w:p w14:paraId="54E2261E" w14:textId="6BB37BBC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</w:t>
            </w:r>
            <w:r w:rsidR="0079448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1s Peak 3</w:t>
            </w:r>
          </w:p>
        </w:tc>
        <w:tc>
          <w:tcPr>
            <w:tcW w:w="1208" w:type="dxa"/>
            <w:vAlign w:val="center"/>
          </w:tcPr>
          <w:p w14:paraId="02DD36DA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B.E. (eV)</w:t>
            </w:r>
          </w:p>
        </w:tc>
        <w:tc>
          <w:tcPr>
            <w:tcW w:w="1260" w:type="dxa"/>
            <w:vAlign w:val="center"/>
          </w:tcPr>
          <w:p w14:paraId="7B8DF686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531.9</w:t>
            </w:r>
          </w:p>
        </w:tc>
        <w:tc>
          <w:tcPr>
            <w:tcW w:w="2070" w:type="dxa"/>
            <w:vAlign w:val="center"/>
          </w:tcPr>
          <w:p w14:paraId="10376EC4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531.3</w:t>
            </w:r>
          </w:p>
        </w:tc>
        <w:tc>
          <w:tcPr>
            <w:tcW w:w="2070" w:type="dxa"/>
            <w:vAlign w:val="center"/>
          </w:tcPr>
          <w:p w14:paraId="39A117F7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531.1</w:t>
            </w:r>
          </w:p>
        </w:tc>
        <w:tc>
          <w:tcPr>
            <w:tcW w:w="1890" w:type="dxa"/>
            <w:vAlign w:val="center"/>
          </w:tcPr>
          <w:p w14:paraId="7421327F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530.8</w:t>
            </w:r>
          </w:p>
        </w:tc>
      </w:tr>
      <w:tr w:rsidR="005F35D2" w:rsidRPr="005F35D2" w14:paraId="2068E2FB" w14:textId="77777777" w:rsidTr="005F35D2">
        <w:trPr>
          <w:trHeight w:val="300"/>
        </w:trPr>
        <w:tc>
          <w:tcPr>
            <w:tcW w:w="970" w:type="dxa"/>
            <w:vMerge/>
            <w:vAlign w:val="center"/>
          </w:tcPr>
          <w:p w14:paraId="35544070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208" w:type="dxa"/>
            <w:vAlign w:val="center"/>
          </w:tcPr>
          <w:p w14:paraId="7C38E5E5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% Area</w:t>
            </w:r>
          </w:p>
        </w:tc>
        <w:tc>
          <w:tcPr>
            <w:tcW w:w="1260" w:type="dxa"/>
            <w:vAlign w:val="center"/>
          </w:tcPr>
          <w:p w14:paraId="2DD880E6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6.2</w:t>
            </w:r>
          </w:p>
        </w:tc>
        <w:tc>
          <w:tcPr>
            <w:tcW w:w="2070" w:type="dxa"/>
            <w:vAlign w:val="center"/>
          </w:tcPr>
          <w:p w14:paraId="65D5B106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6.6</w:t>
            </w:r>
          </w:p>
        </w:tc>
        <w:tc>
          <w:tcPr>
            <w:tcW w:w="2070" w:type="dxa"/>
            <w:vAlign w:val="center"/>
          </w:tcPr>
          <w:p w14:paraId="51F5193B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7.0</w:t>
            </w:r>
          </w:p>
        </w:tc>
        <w:tc>
          <w:tcPr>
            <w:tcW w:w="1890" w:type="dxa"/>
            <w:vAlign w:val="center"/>
          </w:tcPr>
          <w:p w14:paraId="42D5D569" w14:textId="77777777" w:rsidR="005F35D2" w:rsidRPr="005F35D2" w:rsidRDefault="005F35D2" w:rsidP="005F3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F35D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19.2</w:t>
            </w:r>
          </w:p>
        </w:tc>
      </w:tr>
    </w:tbl>
    <w:p w14:paraId="36C19B07" w14:textId="77777777" w:rsidR="004C3638" w:rsidRDefault="004C3638"/>
    <w:p w14:paraId="36C19B09" w14:textId="77777777" w:rsidR="004751C5" w:rsidRDefault="004751C5"/>
    <w:sectPr w:rsidR="004751C5" w:rsidSect="00DD71C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14975" w14:textId="77777777" w:rsidR="002E01CC" w:rsidRDefault="002E01CC" w:rsidP="00500AD7">
      <w:pPr>
        <w:spacing w:after="0" w:line="240" w:lineRule="auto"/>
      </w:pPr>
      <w:r>
        <w:separator/>
      </w:r>
    </w:p>
  </w:endnote>
  <w:endnote w:type="continuationSeparator" w:id="0">
    <w:p w14:paraId="42F84CF9" w14:textId="77777777" w:rsidR="002E01CC" w:rsidRDefault="002E01CC" w:rsidP="0050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1969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0CA33" w14:textId="73452AD9" w:rsidR="00500AD7" w:rsidRDefault="00500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F64AF4" w14:textId="77777777" w:rsidR="00500AD7" w:rsidRDefault="00500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C86BD" w14:textId="77777777" w:rsidR="002E01CC" w:rsidRDefault="002E01CC" w:rsidP="00500AD7">
      <w:pPr>
        <w:spacing w:after="0" w:line="240" w:lineRule="auto"/>
      </w:pPr>
      <w:r>
        <w:separator/>
      </w:r>
    </w:p>
  </w:footnote>
  <w:footnote w:type="continuationSeparator" w:id="0">
    <w:p w14:paraId="465EFF8C" w14:textId="77777777" w:rsidR="002E01CC" w:rsidRDefault="002E01CC" w:rsidP="00500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DF"/>
    <w:rsid w:val="00043F8D"/>
    <w:rsid w:val="000A26EC"/>
    <w:rsid w:val="000B145E"/>
    <w:rsid w:val="000B41B6"/>
    <w:rsid w:val="000C2A93"/>
    <w:rsid w:val="000C366A"/>
    <w:rsid w:val="000D6826"/>
    <w:rsid w:val="00150FDF"/>
    <w:rsid w:val="0016758D"/>
    <w:rsid w:val="001A222D"/>
    <w:rsid w:val="001D1ACD"/>
    <w:rsid w:val="00217AB0"/>
    <w:rsid w:val="00241C70"/>
    <w:rsid w:val="002C3123"/>
    <w:rsid w:val="002E01CC"/>
    <w:rsid w:val="00310597"/>
    <w:rsid w:val="00357079"/>
    <w:rsid w:val="003E6688"/>
    <w:rsid w:val="003F004D"/>
    <w:rsid w:val="0040278A"/>
    <w:rsid w:val="00456F14"/>
    <w:rsid w:val="004751C5"/>
    <w:rsid w:val="004C2CD1"/>
    <w:rsid w:val="004C3638"/>
    <w:rsid w:val="00500AD7"/>
    <w:rsid w:val="005167DE"/>
    <w:rsid w:val="00596BBE"/>
    <w:rsid w:val="005E683D"/>
    <w:rsid w:val="005F35D2"/>
    <w:rsid w:val="006074E9"/>
    <w:rsid w:val="006A551D"/>
    <w:rsid w:val="00700F16"/>
    <w:rsid w:val="007261F6"/>
    <w:rsid w:val="00734E4F"/>
    <w:rsid w:val="00757B70"/>
    <w:rsid w:val="007933A1"/>
    <w:rsid w:val="00794488"/>
    <w:rsid w:val="00796781"/>
    <w:rsid w:val="007D78D9"/>
    <w:rsid w:val="007F5292"/>
    <w:rsid w:val="0081438A"/>
    <w:rsid w:val="00860D46"/>
    <w:rsid w:val="00873FB5"/>
    <w:rsid w:val="00877599"/>
    <w:rsid w:val="008A47F2"/>
    <w:rsid w:val="00903235"/>
    <w:rsid w:val="00956642"/>
    <w:rsid w:val="009724A2"/>
    <w:rsid w:val="009D27A0"/>
    <w:rsid w:val="00A10CB4"/>
    <w:rsid w:val="00A33460"/>
    <w:rsid w:val="00AB1212"/>
    <w:rsid w:val="00AC41CC"/>
    <w:rsid w:val="00AF192F"/>
    <w:rsid w:val="00AF40BB"/>
    <w:rsid w:val="00B06FEE"/>
    <w:rsid w:val="00B96235"/>
    <w:rsid w:val="00C06528"/>
    <w:rsid w:val="00C3641F"/>
    <w:rsid w:val="00C63750"/>
    <w:rsid w:val="00D01B34"/>
    <w:rsid w:val="00D063A4"/>
    <w:rsid w:val="00D96A93"/>
    <w:rsid w:val="00DD52B7"/>
    <w:rsid w:val="00DD71CE"/>
    <w:rsid w:val="00E243C7"/>
    <w:rsid w:val="00E852F4"/>
    <w:rsid w:val="00EB5FBB"/>
    <w:rsid w:val="00EF0E43"/>
    <w:rsid w:val="00EF4658"/>
    <w:rsid w:val="00F2194B"/>
    <w:rsid w:val="00F672B6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9A46"/>
  <w15:docId w15:val="{7CB5E24C-E09D-4470-BFA1-8A5EDF9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A222D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Caption">
    <w:name w:val="caption"/>
    <w:basedOn w:val="Normal"/>
    <w:next w:val="Normal"/>
    <w:uiPriority w:val="35"/>
    <w:unhideWhenUsed/>
    <w:qFormat/>
    <w:rsid w:val="000B145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0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AD7"/>
  </w:style>
  <w:style w:type="paragraph" w:styleId="Footer">
    <w:name w:val="footer"/>
    <w:basedOn w:val="Normal"/>
    <w:link w:val="FooterChar"/>
    <w:uiPriority w:val="99"/>
    <w:unhideWhenUsed/>
    <w:rsid w:val="00500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D7"/>
  </w:style>
  <w:style w:type="character" w:styleId="Hyperlink">
    <w:name w:val="Hyperlink"/>
    <w:basedOn w:val="DefaultParagraphFont"/>
    <w:uiPriority w:val="99"/>
    <w:unhideWhenUsed/>
    <w:rsid w:val="00D063A4"/>
    <w:rPr>
      <w:color w:val="0000FF" w:themeColor="hyperlink"/>
      <w:u w:val="single"/>
    </w:rPr>
  </w:style>
  <w:style w:type="paragraph" w:customStyle="1" w:styleId="MDPI16affiliation">
    <w:name w:val="MDPI_1.6_affiliation"/>
    <w:basedOn w:val="Normal"/>
    <w:qFormat/>
    <w:rsid w:val="00D063A4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Ahmed Sadeq Alfatesh</cp:lastModifiedBy>
  <cp:revision>23</cp:revision>
  <dcterms:created xsi:type="dcterms:W3CDTF">2026-01-27T11:25:00Z</dcterms:created>
  <dcterms:modified xsi:type="dcterms:W3CDTF">2026-04-15T11:40:00Z</dcterms:modified>
</cp:coreProperties>
</file>