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D937" w14:textId="77777777" w:rsidR="000666AF" w:rsidRDefault="000666AF" w:rsidP="000666AF">
      <w:pPr>
        <w:spacing w:line="48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688F0A19" wp14:editId="52834B41">
            <wp:extent cx="5736590" cy="5335270"/>
            <wp:effectExtent l="0" t="0" r="0" b="0"/>
            <wp:docPr id="100754280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42800" name="Pictur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9531" cy="533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5EA6C" w14:textId="77777777" w:rsidR="000666AF" w:rsidRDefault="000666AF" w:rsidP="000666AF">
      <w:pPr>
        <w:spacing w:line="480" w:lineRule="auto"/>
        <w:rPr>
          <w:b/>
          <w:bCs/>
          <w:sz w:val="24"/>
        </w:rPr>
      </w:pPr>
      <w:r>
        <w:rPr>
          <w:b/>
          <w:bCs/>
          <w:color w:val="000000"/>
          <w:sz w:val="24"/>
        </w:rPr>
        <w:t xml:space="preserve">Scheme 1. </w:t>
      </w:r>
      <w:r>
        <w:rPr>
          <w:b/>
          <w:bCs/>
          <w:sz w:val="24"/>
        </w:rPr>
        <w:t xml:space="preserve">Schematic illustration of a spatially patterned bilayer microneedle patch applied to the infarcted myocardium after myocardial infarction, enabling sequential delivery </w:t>
      </w:r>
      <w:bookmarkStart w:id="0" w:name="_Hlk218990783"/>
      <w:r>
        <w:rPr>
          <w:b/>
          <w:bCs/>
          <w:sz w:val="24"/>
        </w:rPr>
        <w:t xml:space="preserve">of an anti-apoptotic agent (PTEN inhibitor, VO-OHpic) </w:t>
      </w:r>
      <w:bookmarkEnd w:id="0"/>
      <w:r>
        <w:rPr>
          <w:b/>
          <w:bCs/>
          <w:sz w:val="24"/>
        </w:rPr>
        <w:t xml:space="preserve">followed by an </w:t>
      </w:r>
      <w:bookmarkStart w:id="1" w:name="_Hlk218991049"/>
      <w:r>
        <w:rPr>
          <w:b/>
          <w:bCs/>
          <w:sz w:val="24"/>
        </w:rPr>
        <w:t>anti-fibrotic</w:t>
      </w:r>
      <w:bookmarkEnd w:id="1"/>
      <w:r>
        <w:rPr>
          <w:b/>
          <w:bCs/>
          <w:sz w:val="24"/>
        </w:rPr>
        <w:t xml:space="preserve"> compound (HDAC3 inhibitor, RGFP966) for cardiac repair.</w:t>
      </w:r>
    </w:p>
    <w:p w14:paraId="0F85F071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AF"/>
    <w:rsid w:val="000666AF"/>
    <w:rsid w:val="000C1C37"/>
    <w:rsid w:val="00195413"/>
    <w:rsid w:val="003D0186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006B6"/>
  <w15:chartTrackingRefBased/>
  <w15:docId w15:val="{FE6992E8-723E-4453-A38C-DB995A1E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6A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6A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6A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6AF"/>
    <w:pPr>
      <w:keepNext/>
      <w:keepLines/>
      <w:widowControl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6AF"/>
    <w:pPr>
      <w:keepNext/>
      <w:keepLines/>
      <w:widowControl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6AF"/>
    <w:pPr>
      <w:keepNext/>
      <w:keepLines/>
      <w:widowControl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6AF"/>
    <w:pPr>
      <w:keepNext/>
      <w:keepLines/>
      <w:widowControl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6AF"/>
    <w:pPr>
      <w:keepNext/>
      <w:keepLines/>
      <w:widowControl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6AF"/>
    <w:pPr>
      <w:keepNext/>
      <w:keepLines/>
      <w:widowControl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6AF"/>
    <w:pPr>
      <w:keepNext/>
      <w:keepLines/>
      <w:widowControl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6A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6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6AF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6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6AF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6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6AF"/>
    <w:pPr>
      <w:widowControl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6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6A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6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Springer Nature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2026-04-30T17:06:00Z</dcterms:created>
  <dcterms:modified xsi:type="dcterms:W3CDTF">2026-04-30T17:07:00Z</dcterms:modified>
</cp:coreProperties>
</file>