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0571" w14:textId="5AA443FD" w:rsidR="00433F10" w:rsidRPr="00E84D84" w:rsidRDefault="00433F10" w:rsidP="00433F10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3. </w:t>
      </w:r>
      <w:r w:rsidRPr="00E84D84">
        <w:rPr>
          <w:rFonts w:ascii="Times New Roman" w:hAnsi="Times New Roman" w:cs="Times New Roman"/>
        </w:rPr>
        <w:t>Default parameters of robust portfolio optimization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2833"/>
        <w:gridCol w:w="3396"/>
      </w:tblGrid>
      <w:tr w:rsidR="00433F10" w:rsidRPr="00E84D84" w14:paraId="40B5EE93" w14:textId="77777777" w:rsidTr="006F61D4"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96A1B0" w14:textId="77777777" w:rsidR="00433F10" w:rsidRPr="00E84D84" w:rsidRDefault="00433F10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C59B0E" w14:textId="77777777" w:rsidR="00433F10" w:rsidRPr="00E84D84" w:rsidRDefault="00433F10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Default value</w:t>
            </w:r>
          </w:p>
        </w:tc>
        <w:tc>
          <w:tcPr>
            <w:tcW w:w="18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DA31D2" w14:textId="77777777" w:rsidR="00433F10" w:rsidRPr="00E84D84" w:rsidRDefault="00433F10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433F10" w:rsidRPr="00E84D84" w14:paraId="0108D889" w14:textId="77777777" w:rsidTr="006F61D4"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E5A77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δ (reallocation budget)</w:t>
            </w:r>
          </w:p>
        </w:tc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151A2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8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159BDA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Maximum fraction of the L₁ norm allowed for weight reallocation</w:t>
            </w:r>
          </w:p>
        </w:tc>
      </w:tr>
      <w:tr w:rsidR="00433F10" w:rsidRPr="00E84D84" w14:paraId="72E34F65" w14:textId="77777777" w:rsidTr="006F61D4"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67A72E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λ (average weight/ CVaR )</w:t>
            </w:r>
          </w:p>
        </w:tc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857E61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8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4E3F68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Equal weight between mean and CVaR minimization</w:t>
            </w:r>
          </w:p>
        </w:tc>
      </w:tr>
      <w:tr w:rsidR="00433F10" w:rsidRPr="00E84D84" w14:paraId="3ECAF888" w14:textId="77777777" w:rsidTr="006F61D4"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69D4FF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CVaR level )</w:t>
            </w:r>
          </w:p>
        </w:tc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1D057E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18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6877DC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CVaR calculated on the upper 10% tail of the distribution</w:t>
            </w:r>
          </w:p>
        </w:tc>
      </w:tr>
      <w:tr w:rsidR="00433F10" w:rsidRPr="00E84D84" w14:paraId="5A790944" w14:textId="77777777" w:rsidTr="006F61D4"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AD496F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Species expansion</w:t>
            </w:r>
          </w:p>
        </w:tc>
        <w:tc>
          <w:tcPr>
            <w:tcW w:w="156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E6DA81" w14:textId="70660862" w:rsidR="00433F10" w:rsidRPr="00E84D84" w:rsidRDefault="0040784F" w:rsidP="006F6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Disabled</w:t>
            </w:r>
          </w:p>
        </w:tc>
        <w:tc>
          <w:tcPr>
            <w:tcW w:w="18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593CA9" w14:textId="77777777" w:rsidR="00433F10" w:rsidRPr="00E84D84" w:rsidRDefault="00433F10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Absent species cannot be introduced into the mix</w:t>
            </w:r>
          </w:p>
        </w:tc>
      </w:tr>
    </w:tbl>
    <w:p w14:paraId="706568CA" w14:textId="77777777" w:rsidR="00433F10" w:rsidRPr="00E84D84" w:rsidRDefault="00433F10" w:rsidP="00433F10">
      <w:pPr>
        <w:pStyle w:val="Frspaiere"/>
      </w:pPr>
      <w:r w:rsidRPr="00E84D84">
        <w:rPr>
          <w:b/>
          <w:bCs/>
        </w:rPr>
        <w:t xml:space="preserve">Note: </w:t>
      </w:r>
      <w:r w:rsidRPr="00E84D84">
        <w:t>The parameters were selected based on a balance between reallocation flexibility and practical feasibility. The sensitivity to parameter variation was systematically assessed (section 2.9).</w:t>
      </w:r>
    </w:p>
    <w:p w14:paraId="0E82DECA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6D"/>
    <w:rsid w:val="000E757E"/>
    <w:rsid w:val="001A4220"/>
    <w:rsid w:val="001F3D88"/>
    <w:rsid w:val="0040784F"/>
    <w:rsid w:val="00433F10"/>
    <w:rsid w:val="00451537"/>
    <w:rsid w:val="00647492"/>
    <w:rsid w:val="006626F3"/>
    <w:rsid w:val="007530DF"/>
    <w:rsid w:val="00771C16"/>
    <w:rsid w:val="008C2604"/>
    <w:rsid w:val="00A16F88"/>
    <w:rsid w:val="00A87E6D"/>
    <w:rsid w:val="00CF1E6A"/>
    <w:rsid w:val="00ED086D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361"/>
  <w15:chartTrackingRefBased/>
  <w15:docId w15:val="{94CBC131-F7B0-406C-A52B-1A67B17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10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link w:val="FrspaiereCaracter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433F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25</Lines>
  <Paragraphs>19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4</cp:revision>
  <dcterms:created xsi:type="dcterms:W3CDTF">2026-03-03T06:22:00Z</dcterms:created>
  <dcterms:modified xsi:type="dcterms:W3CDTF">2026-04-03T06:36:00Z</dcterms:modified>
</cp:coreProperties>
</file>