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9E0F" w14:textId="4BD5DC8D" w:rsidR="007F7466" w:rsidRPr="00E84D84" w:rsidRDefault="007F7466" w:rsidP="007F7466">
      <w:pPr>
        <w:spacing w:before="240" w:after="120"/>
        <w:rPr>
          <w:rFonts w:ascii="Times New Roman" w:hAnsi="Times New Roman" w:cs="Times New Roman"/>
        </w:rPr>
      </w:pPr>
      <w:r w:rsidRPr="00E84D84">
        <w:rPr>
          <w:rFonts w:ascii="Times New Roman" w:hAnsi="Times New Roman" w:cs="Times New Roman"/>
          <w:b/>
          <w:bCs/>
        </w:rPr>
        <w:t xml:space="preserve">Table </w:t>
      </w:r>
      <w:r w:rsidR="000023FD">
        <w:rPr>
          <w:rFonts w:ascii="Times New Roman" w:hAnsi="Times New Roman" w:cs="Times New Roman"/>
          <w:b/>
          <w:bCs/>
        </w:rPr>
        <w:t>7</w:t>
      </w:r>
      <w:r w:rsidRPr="00E84D84">
        <w:rPr>
          <w:rFonts w:ascii="Times New Roman" w:hAnsi="Times New Roman" w:cs="Times New Roman"/>
          <w:b/>
          <w:bCs/>
        </w:rPr>
        <w:t xml:space="preserve">. </w:t>
      </w:r>
      <w:r w:rsidRPr="00E84D84">
        <w:rPr>
          <w:rFonts w:ascii="Times New Roman" w:hAnsi="Times New Roman" w:cs="Times New Roman"/>
        </w:rPr>
        <w:t>Robust portfolio optimization results for the top 20 countries (ordered by absolute reduction, kt CO₂e), δ = 0.10, λ = 0.50, α = 0.90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1303"/>
        <w:gridCol w:w="1357"/>
        <w:gridCol w:w="1357"/>
        <w:gridCol w:w="1221"/>
        <w:gridCol w:w="1222"/>
        <w:gridCol w:w="1218"/>
      </w:tblGrid>
      <w:tr w:rsidR="007F7466" w14:paraId="340D8D16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316F1A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Country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80277D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Production (tons)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77C798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Ref. intensity (kg CO₂e/t)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230DC40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Opt. intensity (kg CO₂e/t)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7E4869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Average discount (%)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ACB0B8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CVaR Reduction (%)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04751C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Abs. reduction (kt CO₂e)</w:t>
            </w:r>
          </w:p>
        </w:tc>
      </w:tr>
      <w:tr w:rsidR="007F7466" w:rsidRPr="00E84D84" w14:paraId="14F2E11D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EA5DA3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China (cont.)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16E51E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46 780 165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60A4DC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0.100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A17A85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0.030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E5F7B0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70.3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5BFDB1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205894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3,291</w:t>
            </w:r>
          </w:p>
        </w:tc>
      </w:tr>
      <w:tr w:rsidR="007F7466" w:rsidRPr="00E84D84" w14:paraId="08B9F531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B2C39E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Chad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9075313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469 294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0ACF1A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2,325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B7F20F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0.617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1CE0C95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73.5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C56F85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540E6B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0.802</w:t>
            </w:r>
          </w:p>
        </w:tc>
      </w:tr>
      <w:tr w:rsidR="007F7466" w:rsidRPr="00E84D84" w14:paraId="5D174E21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0015DE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Ethiopia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53C0E9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3 783 826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1C8DA0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0.266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720AF1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0.116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1A94E4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56.4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CEEAC2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60.5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10FF1A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0.568</w:t>
            </w:r>
          </w:p>
        </w:tc>
      </w:tr>
      <w:tr w:rsidR="007F7466" w:rsidRPr="00E84D84" w14:paraId="1D70B4B9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1D1EFA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Iran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3A589B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8 477 194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65E87B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0.059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949D09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5940C0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70.4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1607D4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43.8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371015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0.351</w:t>
            </w:r>
          </w:p>
        </w:tc>
      </w:tr>
      <w:tr w:rsidR="007F7466" w:rsidRPr="00E84D84" w14:paraId="50360924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D1CE70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Türkiye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E95F21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21 481 567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F3308F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9AA0F0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1CD97F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41.0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D0D3D2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5B14B3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0.251</w:t>
            </w:r>
          </w:p>
        </w:tc>
      </w:tr>
      <w:tr w:rsidR="007F7466" w:rsidRPr="00E84D84" w14:paraId="57F64668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099C6B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Mongolia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C295C1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250 536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F7E1A2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1,580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97D97F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0.753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7FA836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52.3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651FF9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19.7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884CC8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0.207</w:t>
            </w:r>
          </w:p>
        </w:tc>
      </w:tr>
      <w:tr w:rsidR="007F7466" w:rsidRPr="00E84D84" w14:paraId="0E442C76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F7F500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Russia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7EC615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33 804 668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81FF9A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3786F8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41B1A2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16.8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487003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FE0CF6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0.146</w:t>
            </w:r>
          </w:p>
        </w:tc>
      </w:tr>
      <w:tr w:rsidR="007F7466" w:rsidRPr="00E84D84" w14:paraId="01C712A1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6A5E57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Indonesia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3B227A4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1 373 066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A797F7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0.214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7DD351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0.113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20BC8A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47.1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EDEC7A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37.7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95BED6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0.138</w:t>
            </w:r>
          </w:p>
        </w:tc>
      </w:tr>
      <w:tr w:rsidR="007F7466" w:rsidRPr="00E84D84" w14:paraId="3DE7FC8C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2259C4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Morocco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DAA5A6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2 046 618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119BF0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97F65F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D3461F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64.9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35E22A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26.6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323A00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0.138</w:t>
            </w:r>
          </w:p>
        </w:tc>
      </w:tr>
      <w:tr w:rsidR="007F7466" w:rsidRPr="00E84D84" w14:paraId="4B8EAB8E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D06BF1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Bangladesh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C9B14C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14,068,000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A3AC05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0.057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0AF583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79772E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DE22B0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25.3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E580E5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0.131</w:t>
            </w:r>
          </w:p>
        </w:tc>
      </w:tr>
      <w:tr w:rsidR="007F7466" w:rsidRPr="00E84D84" w14:paraId="6B655D0A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5842AC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Algeria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02A364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3 313 144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43042D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040BD1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0.039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45FFC1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49.8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717D1C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36.0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D96785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0.128</w:t>
            </w:r>
          </w:p>
        </w:tc>
      </w:tr>
      <w:tr w:rsidR="007F7466" w:rsidRPr="00E84D84" w14:paraId="40CF9391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AF2F10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Vietnam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AD37FB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1 246 346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9495062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9D7BEC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A7C8AE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78.8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CA7AAD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D112EC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0.119</w:t>
            </w:r>
          </w:p>
        </w:tc>
      </w:tr>
      <w:tr w:rsidR="007F7466" w:rsidRPr="00E84D84" w14:paraId="6398AF35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65D057A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Spain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A8176C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8 564 630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977F0C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F1D003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C60F95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5090C8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48.1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CF37B2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0.100</w:t>
            </w:r>
          </w:p>
        </w:tc>
      </w:tr>
      <w:tr w:rsidR="007F7466" w:rsidRPr="00E84D84" w14:paraId="5AB45A95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8674B8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Tanzania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38A957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4 317 642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C510B4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0.132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31E6F4E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A0D9BA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CDAA78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11A358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0.088</w:t>
            </w:r>
          </w:p>
        </w:tc>
      </w:tr>
      <w:tr w:rsidR="007F7466" w:rsidRPr="00E84D84" w14:paraId="692E4956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03EA62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Myanmar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5438CCA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2 242 390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7CFD64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0.112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11E7A2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0.076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EFE089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32.6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85A176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26.8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9026D3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0.082</w:t>
            </w:r>
          </w:p>
        </w:tc>
      </w:tr>
      <w:tr w:rsidR="007F7466" w:rsidRPr="00E84D84" w14:paraId="6A3E2C63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C05C88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Senegal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AAA3A7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257 437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54F3C5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0.427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188596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0.164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C9C517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61.7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9AECC7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44.8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7A7DF1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0.068</w:t>
            </w:r>
          </w:p>
        </w:tc>
      </w:tr>
      <w:tr w:rsidR="007F7466" w:rsidRPr="00E84D84" w14:paraId="3BED0E87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39C7C0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Italy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B0FF45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13 842 200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3DD0E8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844221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0.020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E9AA68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18.8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3B1705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EF0059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0.064</w:t>
            </w:r>
          </w:p>
        </w:tc>
      </w:tr>
      <w:tr w:rsidR="007F7466" w:rsidRPr="00E84D84" w14:paraId="173824F3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5333BA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Yemen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F42283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434 165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DCE16B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0.340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C099F2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0.199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DE84BF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977730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27.9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C46A8A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0.061</w:t>
            </w:r>
          </w:p>
        </w:tc>
      </w:tr>
      <w:tr w:rsidR="007F7466" w:rsidRPr="00E84D84" w14:paraId="7CF6F63C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EE38A5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Brazil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FFFEE3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36 338 658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E2285B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32CF07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3CFA36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57CC12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CC24D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0.056</w:t>
            </w:r>
          </w:p>
        </w:tc>
      </w:tr>
      <w:tr w:rsidR="007F7466" w14:paraId="46C1A756" w14:textId="77777777" w:rsidTr="006F61D4">
        <w:tc>
          <w:tcPr>
            <w:tcW w:w="76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9515C27" w14:textId="77777777" w:rsidR="007F7466" w:rsidRPr="00E84D84" w:rsidRDefault="007F7466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Kenya</w:t>
            </w:r>
          </w:p>
        </w:tc>
        <w:tc>
          <w:tcPr>
            <w:tcW w:w="69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148FD7D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6 068 105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317C86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753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8311E5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5269A4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AB7E55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45.7</w:t>
            </w:r>
          </w:p>
        </w:tc>
        <w:tc>
          <w:tcPr>
            <w:tcW w:w="67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1A8733" w14:textId="77777777" w:rsidR="007F7466" w:rsidRPr="00E84D84" w:rsidRDefault="007F7466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0.049</w:t>
            </w:r>
          </w:p>
        </w:tc>
      </w:tr>
    </w:tbl>
    <w:p w14:paraId="0E3D7918" w14:textId="77777777" w:rsidR="007F7466" w:rsidRPr="00E84D84" w:rsidRDefault="007F7466" w:rsidP="007F7466">
      <w:pPr>
        <w:spacing w:before="60" w:after="200"/>
        <w:rPr>
          <w:rFonts w:ascii="Times New Roman" w:hAnsi="Times New Roman" w:cs="Times New Roman"/>
        </w:rPr>
      </w:pPr>
      <w:r w:rsidRPr="00E84D84">
        <w:rPr>
          <w:rFonts w:ascii="Times New Roman" w:hAnsi="Times New Roman" w:cs="Times New Roman"/>
          <w:b/>
          <w:bCs/>
          <w:i/>
          <w:iCs/>
        </w:rPr>
        <w:lastRenderedPageBreak/>
        <w:t xml:space="preserve">Note. </w:t>
      </w:r>
      <w:r w:rsidRPr="00E84D84">
        <w:rPr>
          <w:rFonts w:ascii="Times New Roman" w:hAnsi="Times New Roman" w:cs="Times New Roman"/>
          <w:i/>
          <w:iCs/>
        </w:rPr>
        <w:t>Production = total milk production (tonnes, 2023). Ref. intensity = aggregate reference intensity (2023 weights). Opt. intensity = average intensity after optimization. Avg. reduction (%) = percentage reduction in average intensity. CVaR reduction (%) = percentage reduction in conditional value at risk (α = 0.90). Abs. reduction = estimated absolute reduction (kilotons of CO₂e). The do-no-harm restriction was activated globally; none of the top 20 countries required a reversal. Results represent accounting counterfactuals of portfolio reallocation, without claim of causality.</w:t>
      </w:r>
    </w:p>
    <w:p w14:paraId="6BCD06A5" w14:textId="77777777" w:rsidR="00451537" w:rsidRDefault="00451537"/>
    <w:sectPr w:rsidR="0045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65C46"/>
    <w:multiLevelType w:val="multilevel"/>
    <w:tmpl w:val="FE1E92F2"/>
    <w:lvl w:ilvl="0">
      <w:start w:val="1"/>
      <w:numFmt w:val="decimal"/>
      <w:pStyle w:val="Stil1"/>
      <w:lvlText w:val="%1."/>
      <w:lvlJc w:val="left"/>
      <w:pPr>
        <w:ind w:left="720" w:hanging="360"/>
      </w:pPr>
    </w:lvl>
    <w:lvl w:ilvl="1">
      <w:start w:val="1"/>
      <w:numFmt w:val="decimal"/>
      <w:pStyle w:val="Stil2"/>
      <w:lvlText w:val="%1.%2."/>
      <w:lvlJc w:val="left"/>
      <w:pPr>
        <w:ind w:left="4302" w:hanging="432"/>
      </w:pPr>
    </w:lvl>
    <w:lvl w:ilvl="2">
      <w:start w:val="1"/>
      <w:numFmt w:val="decimal"/>
      <w:pStyle w:val="Stil3"/>
      <w:lvlText w:val="%1.%2.%3."/>
      <w:lvlJc w:val="left"/>
      <w:pPr>
        <w:ind w:left="1584" w:hanging="504"/>
      </w:pPr>
    </w:lvl>
    <w:lvl w:ilvl="3">
      <w:start w:val="1"/>
      <w:numFmt w:val="decimal"/>
      <w:pStyle w:val="Stil4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374739255">
    <w:abstractNumId w:val="0"/>
  </w:num>
  <w:num w:numId="2" w16cid:durableId="1788231707">
    <w:abstractNumId w:val="0"/>
  </w:num>
  <w:num w:numId="3" w16cid:durableId="436171508">
    <w:abstractNumId w:val="0"/>
  </w:num>
  <w:num w:numId="4" w16cid:durableId="35206263">
    <w:abstractNumId w:val="0"/>
  </w:num>
  <w:num w:numId="5" w16cid:durableId="364333967">
    <w:abstractNumId w:val="0"/>
  </w:num>
  <w:num w:numId="6" w16cid:durableId="1598249327">
    <w:abstractNumId w:val="0"/>
  </w:num>
  <w:num w:numId="7" w16cid:durableId="1529484490">
    <w:abstractNumId w:val="0"/>
  </w:num>
  <w:num w:numId="8" w16cid:durableId="2030375209">
    <w:abstractNumId w:val="0"/>
  </w:num>
  <w:num w:numId="9" w16cid:durableId="1926762524">
    <w:abstractNumId w:val="0"/>
  </w:num>
  <w:num w:numId="10" w16cid:durableId="1647776219">
    <w:abstractNumId w:val="0"/>
  </w:num>
  <w:num w:numId="11" w16cid:durableId="809372049">
    <w:abstractNumId w:val="0"/>
  </w:num>
  <w:num w:numId="12" w16cid:durableId="874468149">
    <w:abstractNumId w:val="0"/>
  </w:num>
  <w:num w:numId="13" w16cid:durableId="1621647760">
    <w:abstractNumId w:val="0"/>
  </w:num>
  <w:num w:numId="14" w16cid:durableId="116601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F3"/>
    <w:rsid w:val="000023FD"/>
    <w:rsid w:val="000E757E"/>
    <w:rsid w:val="001A4220"/>
    <w:rsid w:val="001F3D88"/>
    <w:rsid w:val="00451537"/>
    <w:rsid w:val="006626F3"/>
    <w:rsid w:val="007530DF"/>
    <w:rsid w:val="00771C16"/>
    <w:rsid w:val="007F7466"/>
    <w:rsid w:val="00840AF3"/>
    <w:rsid w:val="008C2604"/>
    <w:rsid w:val="00A16F88"/>
    <w:rsid w:val="00CF1E6A"/>
    <w:rsid w:val="00ED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C55F"/>
  <w15:chartTrackingRefBased/>
  <w15:docId w15:val="{E96E514F-05BE-4FC4-9156-0B1EAA52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466"/>
  </w:style>
  <w:style w:type="paragraph" w:styleId="Titlu1">
    <w:name w:val="heading 1"/>
    <w:basedOn w:val="Normal"/>
    <w:next w:val="Normal"/>
    <w:link w:val="Titlu1Caracter"/>
    <w:uiPriority w:val="9"/>
    <w:qFormat/>
    <w:rsid w:val="00662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6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62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6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62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62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62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62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62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il1">
    <w:name w:val="Stil1"/>
    <w:basedOn w:val="Listparagraf"/>
    <w:qFormat/>
    <w:rsid w:val="000E757E"/>
    <w:pPr>
      <w:numPr>
        <w:numId w:val="14"/>
      </w:numPr>
      <w:outlineLvl w:val="0"/>
    </w:pPr>
    <w:rPr>
      <w:rFonts w:cs="Times New Roman"/>
      <w:b w:val="0"/>
      <w:bCs/>
    </w:rPr>
  </w:style>
  <w:style w:type="paragraph" w:styleId="Listparagraf">
    <w:name w:val="List Paragraph"/>
    <w:aliases w:val="Capitol"/>
    <w:basedOn w:val="Normal"/>
    <w:uiPriority w:val="34"/>
    <w:qFormat/>
    <w:rsid w:val="006626F3"/>
    <w:pPr>
      <w:ind w:left="720"/>
      <w:contextualSpacing/>
    </w:pPr>
    <w:rPr>
      <w:rFonts w:ascii="Times New Roman" w:hAnsi="Times New Roman"/>
      <w:b/>
      <w:caps/>
      <w:sz w:val="28"/>
    </w:rPr>
  </w:style>
  <w:style w:type="paragraph" w:customStyle="1" w:styleId="Stil2">
    <w:name w:val="Stil2"/>
    <w:basedOn w:val="Stil1"/>
    <w:autoRedefine/>
    <w:qFormat/>
    <w:rsid w:val="000E757E"/>
    <w:pPr>
      <w:numPr>
        <w:ilvl w:val="1"/>
      </w:numPr>
      <w:outlineLvl w:val="1"/>
    </w:pPr>
    <w:rPr>
      <w:b/>
      <w:caps w:val="0"/>
      <w:sz w:val="24"/>
    </w:rPr>
  </w:style>
  <w:style w:type="paragraph" w:customStyle="1" w:styleId="Stil3">
    <w:name w:val="Stil3"/>
    <w:basedOn w:val="Stil2"/>
    <w:qFormat/>
    <w:rsid w:val="000E757E"/>
    <w:pPr>
      <w:numPr>
        <w:ilvl w:val="2"/>
      </w:numPr>
      <w:outlineLvl w:val="2"/>
    </w:pPr>
    <w:rPr>
      <w:b w:val="0"/>
    </w:rPr>
  </w:style>
  <w:style w:type="paragraph" w:customStyle="1" w:styleId="Stil4">
    <w:name w:val="Stil4"/>
    <w:basedOn w:val="Stil3"/>
    <w:rsid w:val="000E757E"/>
    <w:pPr>
      <w:numPr>
        <w:ilvl w:val="3"/>
      </w:numPr>
      <w:outlineLvl w:val="3"/>
    </w:pPr>
    <w:rPr>
      <w:i/>
      <w:iCs/>
    </w:rPr>
  </w:style>
  <w:style w:type="character" w:styleId="Accentuareintens">
    <w:name w:val="Intense Emphasis"/>
    <w:basedOn w:val="Fontdeparagrafimplicit"/>
    <w:uiPriority w:val="21"/>
    <w:qFormat/>
    <w:rsid w:val="006626F3"/>
    <w:rPr>
      <w:i/>
      <w:iCs/>
      <w:color w:val="0F4761" w:themeColor="accent1" w:themeShade="BF"/>
    </w:rPr>
  </w:style>
  <w:style w:type="paragraph" w:styleId="Citat">
    <w:name w:val="Quote"/>
    <w:basedOn w:val="Normal"/>
    <w:next w:val="Normal"/>
    <w:link w:val="CitatCaracter"/>
    <w:uiPriority w:val="29"/>
    <w:qFormat/>
    <w:rsid w:val="0066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626F3"/>
    <w:rPr>
      <w:i/>
      <w:iCs/>
      <w:color w:val="404040" w:themeColor="text1" w:themeTint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62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626F3"/>
    <w:rPr>
      <w:i/>
      <w:iCs/>
      <w:color w:val="0F4761" w:themeColor="accent1" w:themeShade="BF"/>
    </w:rPr>
  </w:style>
  <w:style w:type="paragraph" w:styleId="Frspaiere">
    <w:name w:val="No Spacing"/>
    <w:uiPriority w:val="1"/>
    <w:qFormat/>
    <w:rsid w:val="006626F3"/>
    <w:pPr>
      <w:spacing w:after="0" w:line="240" w:lineRule="auto"/>
      <w:ind w:firstLine="432"/>
      <w:jc w:val="both"/>
    </w:pPr>
    <w:rPr>
      <w:rFonts w:ascii="Times New Roman" w:hAnsi="Times New Roman"/>
    </w:rPr>
  </w:style>
  <w:style w:type="character" w:styleId="Referireintens">
    <w:name w:val="Intense Reference"/>
    <w:basedOn w:val="Fontdeparagrafimplicit"/>
    <w:uiPriority w:val="32"/>
    <w:qFormat/>
    <w:rsid w:val="006626F3"/>
    <w:rPr>
      <w:b/>
      <w:bCs/>
      <w:smallCaps/>
      <w:color w:val="0F4761" w:themeColor="accent1" w:themeShade="BF"/>
      <w:spacing w:val="5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62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6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gril">
    <w:name w:val="Table Grid"/>
    <w:basedOn w:val="TabelNormal"/>
    <w:uiPriority w:val="39"/>
    <w:rsid w:val="0066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next w:val="Normal"/>
    <w:link w:val="TitluCaracter"/>
    <w:uiPriority w:val="10"/>
    <w:qFormat/>
    <w:rsid w:val="00662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6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sid w:val="00662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62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62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626F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626F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626F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626F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626F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626F3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1496</Characters>
  <Application>Microsoft Office Word</Application>
  <DocSecurity>0</DocSecurity>
  <Lines>249</Lines>
  <Paragraphs>226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Ketney Otto</dc:creator>
  <cp:keywords/>
  <dc:description/>
  <cp:lastModifiedBy>Ketney Otto</cp:lastModifiedBy>
  <cp:revision>3</cp:revision>
  <dcterms:created xsi:type="dcterms:W3CDTF">2026-03-03T06:25:00Z</dcterms:created>
  <dcterms:modified xsi:type="dcterms:W3CDTF">2026-03-10T08:51:00Z</dcterms:modified>
</cp:coreProperties>
</file>