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1DB" w:rsidRPr="00DC51DB" w:rsidRDefault="00DC51DB" w:rsidP="00DC51DB">
      <w:pPr>
        <w:spacing w:line="480" w:lineRule="auto"/>
        <w:jc w:val="both"/>
        <w:rPr>
          <w:rFonts w:eastAsiaTheme="majorEastAsia" w:cs="Times New Roman"/>
          <w:color w:val="000000" w:themeColor="text1"/>
          <w:spacing w:val="5"/>
          <w:kern w:val="28"/>
          <w:sz w:val="24"/>
          <w:szCs w:val="24"/>
        </w:rPr>
      </w:pPr>
      <w:r w:rsidRPr="00402D7D">
        <w:rPr>
          <w:rFonts w:eastAsiaTheme="majorEastAsia" w:cs="Times New Roman"/>
          <w:b/>
          <w:color w:val="000000" w:themeColor="text1"/>
          <w:spacing w:val="5"/>
          <w:kern w:val="28"/>
          <w:sz w:val="24"/>
          <w:szCs w:val="24"/>
        </w:rPr>
        <w:t>Title</w:t>
      </w:r>
      <w:r w:rsidRPr="00402D7D">
        <w:rPr>
          <w:rFonts w:eastAsiaTheme="majorEastAsia" w:cs="Times New Roman"/>
          <w:color w:val="000000" w:themeColor="text1"/>
          <w:spacing w:val="5"/>
          <w:kern w:val="28"/>
          <w:sz w:val="24"/>
          <w:szCs w:val="24"/>
        </w:rPr>
        <w:t xml:space="preserve">: Integrated </w:t>
      </w:r>
      <w:proofErr w:type="spellStart"/>
      <w:r w:rsidRPr="00402D7D">
        <w:rPr>
          <w:rFonts w:eastAsiaTheme="majorEastAsia" w:cs="Times New Roman"/>
          <w:color w:val="000000" w:themeColor="text1"/>
          <w:spacing w:val="5"/>
          <w:kern w:val="28"/>
          <w:sz w:val="24"/>
          <w:szCs w:val="24"/>
        </w:rPr>
        <w:t>Clinicopathological</w:t>
      </w:r>
      <w:proofErr w:type="spellEnd"/>
      <w:r w:rsidRPr="00402D7D">
        <w:rPr>
          <w:rFonts w:eastAsiaTheme="majorEastAsia" w:cs="Times New Roman"/>
          <w:color w:val="000000" w:themeColor="text1"/>
          <w:spacing w:val="5"/>
          <w:kern w:val="28"/>
          <w:sz w:val="24"/>
          <w:szCs w:val="24"/>
        </w:rPr>
        <w:t xml:space="preserve"> Model versus TNM for Predicting Survival in Resected Hepatocellular Carcinom</w:t>
      </w:r>
      <w:r>
        <w:rPr>
          <w:rFonts w:eastAsiaTheme="majorEastAsia" w:cs="Times New Roman"/>
          <w:color w:val="000000" w:themeColor="text1"/>
          <w:spacing w:val="5"/>
          <w:kern w:val="28"/>
          <w:sz w:val="24"/>
          <w:szCs w:val="24"/>
        </w:rPr>
        <w:t>a: A Retrospective Cohort Study</w:t>
      </w:r>
    </w:p>
    <w:p w:rsidR="00967558" w:rsidRPr="00402D7D" w:rsidRDefault="00967558" w:rsidP="00967558">
      <w:pPr>
        <w:tabs>
          <w:tab w:val="left" w:pos="500"/>
        </w:tabs>
        <w:spacing w:line="48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402D7D">
        <w:rPr>
          <w:rFonts w:eastAsia="Times New Roman" w:cs="Times New Roman"/>
          <w:b/>
          <w:bCs/>
          <w:sz w:val="24"/>
          <w:szCs w:val="24"/>
        </w:rPr>
        <w:t>SUPPLEMENTARY</w:t>
      </w:r>
    </w:p>
    <w:p w:rsidR="00967558" w:rsidRPr="00402D7D" w:rsidRDefault="00967558" w:rsidP="00967558">
      <w:pPr>
        <w:tabs>
          <w:tab w:val="left" w:pos="500"/>
        </w:tabs>
        <w:spacing w:line="480" w:lineRule="auto"/>
        <w:jc w:val="both"/>
        <w:rPr>
          <w:rFonts w:eastAsia="Times New Roman" w:cs="Times New Roman"/>
          <w:b/>
          <w:bCs/>
          <w:sz w:val="24"/>
          <w:szCs w:val="24"/>
        </w:rPr>
      </w:pPr>
      <w:r w:rsidRPr="00402D7D">
        <w:rPr>
          <w:rFonts w:eastAsia="Times New Roman" w:cs="Times New Roman"/>
          <w:b/>
          <w:bCs/>
          <w:sz w:val="24"/>
          <w:szCs w:val="24"/>
        </w:rPr>
        <w:t>Table S1. Univariate Cox regression analysis for RFS</w:t>
      </w:r>
    </w:p>
    <w:tbl>
      <w:tblPr>
        <w:tblStyle w:val="TableGrid"/>
        <w:tblW w:w="9348" w:type="dxa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7"/>
      </w:tblGrid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02D7D">
              <w:rPr>
                <w:rFonts w:eastAsia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02D7D">
              <w:rPr>
                <w:rFonts w:eastAsia="Times New Roman" w:cs="Times New Roman"/>
                <w:b/>
                <w:bCs/>
                <w:sz w:val="24"/>
                <w:szCs w:val="24"/>
              </w:rPr>
              <w:t>HR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02D7D">
              <w:rPr>
                <w:rFonts w:eastAsia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02D7D">
              <w:rPr>
                <w:rFonts w:eastAsia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Age (≥60 vs &lt;60)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0.845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0.574–1.245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0.395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Sex (Male vs Female)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1.743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1.025–2.964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0.040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Body mass index (≥23 vs &lt;23)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0.551–1.275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0.410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History of viral hepatitis (Yes vs No)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1.550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1.013–2.372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0.044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Alcohol consumption (Yes vs No)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0.663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0.323–1.361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0.263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Performance status (&gt;0 vs 0)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1.272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0.836–1.935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0.260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ALBI grade (Grade 2–3 vs 1)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1.594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1.097–2.316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0.014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Preoperative AFP (&gt;400 vs ≤400)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1.177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0.801–1.727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0.406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Extent of resection (Major vs Minor)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1.345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0.903–2.001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0.145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Tumor size (≥5 cm vs &lt;5 cm)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1.551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1.066–2.257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0.022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Tumor number (Multiple vs Single)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2.040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1.358–3.065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0.001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402D7D">
              <w:rPr>
                <w:rFonts w:eastAsia="Times New Roman" w:cs="Times New Roman"/>
                <w:sz w:val="24"/>
                <w:szCs w:val="24"/>
              </w:rPr>
              <w:t>Macrovascular</w:t>
            </w:r>
            <w:proofErr w:type="spellEnd"/>
            <w:r w:rsidRPr="00402D7D">
              <w:rPr>
                <w:rFonts w:eastAsia="Times New Roman" w:cs="Times New Roman"/>
                <w:sz w:val="24"/>
                <w:szCs w:val="24"/>
              </w:rPr>
              <w:t xml:space="preserve"> invasion (PVTT)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1.850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1.087–3.148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0.023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TNM stage (III–IV vs I–II)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2.926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1.849–4.628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&lt;0.001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Satellite nodules (Present vs Absent)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1.646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1.064–2.547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0.025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MVI (Present vs Absent)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1.865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1.284–2.711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0.001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Resection margin (R1 vs R0)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1.199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0.606–2.373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0.602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Tumor differentiation (G3–4 vs G1–2)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0.920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0.634–1.335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0.661</w:t>
            </w:r>
          </w:p>
        </w:tc>
      </w:tr>
      <w:tr w:rsidR="00967558" w:rsidRPr="00402D7D" w:rsidTr="007B08F6">
        <w:trPr>
          <w:trHeight w:val="552"/>
        </w:trPr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Liver fibrosis (F3–4 vs F0–2)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0.973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0.534–1.771</w:t>
            </w:r>
          </w:p>
        </w:tc>
        <w:tc>
          <w:tcPr>
            <w:tcW w:w="2337" w:type="dxa"/>
            <w:vAlign w:val="center"/>
          </w:tcPr>
          <w:p w:rsidR="00967558" w:rsidRPr="00402D7D" w:rsidRDefault="00967558" w:rsidP="00E660EF">
            <w:pPr>
              <w:rPr>
                <w:rFonts w:eastAsia="Times New Roman" w:cs="Times New Roman"/>
                <w:sz w:val="24"/>
                <w:szCs w:val="24"/>
              </w:rPr>
            </w:pPr>
            <w:r w:rsidRPr="00402D7D">
              <w:rPr>
                <w:rFonts w:eastAsia="Times New Roman" w:cs="Times New Roman"/>
                <w:sz w:val="24"/>
                <w:szCs w:val="24"/>
              </w:rPr>
              <w:t>0.927</w:t>
            </w:r>
          </w:p>
        </w:tc>
      </w:tr>
    </w:tbl>
    <w:p w:rsidR="00967558" w:rsidRPr="00402D7D" w:rsidRDefault="00967558" w:rsidP="00967558">
      <w:pPr>
        <w:tabs>
          <w:tab w:val="left" w:pos="500"/>
        </w:tabs>
        <w:spacing w:line="480" w:lineRule="auto"/>
        <w:jc w:val="both"/>
        <w:rPr>
          <w:rFonts w:eastAsia="Times New Roman" w:cs="Times New Roman"/>
          <w:b/>
          <w:bCs/>
          <w:sz w:val="24"/>
          <w:szCs w:val="24"/>
        </w:rPr>
      </w:pPr>
    </w:p>
    <w:p w:rsidR="00967558" w:rsidRPr="00967558" w:rsidRDefault="00967558" w:rsidP="00967558">
      <w:pPr>
        <w:pStyle w:val="NormalWeb"/>
        <w:rPr>
          <w:b/>
        </w:rPr>
      </w:pPr>
      <w:r w:rsidRPr="00967558">
        <w:rPr>
          <w:b/>
          <w:noProof/>
        </w:rPr>
        <w:t>A</w:t>
      </w:r>
      <w:r w:rsidRPr="00967558">
        <w:rPr>
          <w:b/>
          <w:noProof/>
        </w:rPr>
        <w:drawing>
          <wp:inline distT="0" distB="0" distL="0" distR="0" wp14:anchorId="0D380D3F" wp14:editId="3A60E59B">
            <wp:extent cx="1942735" cy="177546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72520" cy="18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558">
        <w:rPr>
          <w:b/>
          <w:noProof/>
        </w:rPr>
        <w:t>B</w:t>
      </w:r>
      <w:r w:rsidRPr="00967558">
        <w:rPr>
          <w:b/>
          <w:noProof/>
        </w:rPr>
        <w:drawing>
          <wp:inline distT="0" distB="0" distL="0" distR="0" wp14:anchorId="32553C3B" wp14:editId="0AF483DF">
            <wp:extent cx="1949467" cy="17754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1719" cy="180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558">
        <w:rPr>
          <w:b/>
          <w:noProof/>
        </w:rPr>
        <w:t xml:space="preserve">C </w:t>
      </w:r>
      <w:r w:rsidRPr="00967558">
        <w:rPr>
          <w:b/>
          <w:noProof/>
        </w:rPr>
        <w:drawing>
          <wp:inline distT="0" distB="0" distL="0" distR="0" wp14:anchorId="6173ACB8" wp14:editId="2DB5FD37">
            <wp:extent cx="1888516" cy="1714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567" cy="1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558" w:rsidRPr="002324CC" w:rsidRDefault="00967558" w:rsidP="00967558">
      <w:pPr>
        <w:spacing w:line="480" w:lineRule="auto"/>
        <w:jc w:val="both"/>
        <w:rPr>
          <w:rFonts w:cs="Times New Roman"/>
          <w:b/>
          <w:sz w:val="24"/>
          <w:szCs w:val="24"/>
        </w:rPr>
      </w:pPr>
      <w:r w:rsidRPr="002324CC">
        <w:rPr>
          <w:rFonts w:cs="Times New Roman"/>
          <w:b/>
          <w:sz w:val="24"/>
          <w:szCs w:val="24"/>
        </w:rPr>
        <w:t>Figure S1. Kaplan–Meier analysis demonstrated significantly worse RFS in patients with advanced TNM stage (A); MVI status (B); and ALBI grade (C).</w:t>
      </w:r>
    </w:p>
    <w:p w:rsidR="00C9060C" w:rsidRDefault="007B08F6">
      <w:bookmarkStart w:id="0" w:name="_GoBack"/>
      <w:bookmarkEnd w:id="0"/>
    </w:p>
    <w:sectPr w:rsidR="00C9060C" w:rsidSect="007B08F6">
      <w:pgSz w:w="12240" w:h="15840"/>
      <w:pgMar w:top="81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B4"/>
    <w:rsid w:val="0003109F"/>
    <w:rsid w:val="002324CC"/>
    <w:rsid w:val="005E2E75"/>
    <w:rsid w:val="007B08F6"/>
    <w:rsid w:val="00815EB4"/>
    <w:rsid w:val="00967558"/>
    <w:rsid w:val="00DC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9FA6C5-FCE8-4BCF-93B8-8E2CF15E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558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55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6755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2026-04-24T07:26:00Z</dcterms:created>
  <dcterms:modified xsi:type="dcterms:W3CDTF">2026-04-24T08:34:00Z</dcterms:modified>
</cp:coreProperties>
</file>