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4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8D44C" w14:textId="42392996" w:rsidR="00CB020E" w:rsidRDefault="00B140FA" w:rsidP="002E09C6">
      <w:pPr>
        <w:rPr>
          <w:rFonts w:asciiTheme="majorBidi" w:hAnsiTheme="majorBidi" w:cstheme="majorBidi"/>
          <w:b/>
          <w:bCs/>
          <w:u w:val="single"/>
        </w:rPr>
      </w:pPr>
      <w:r w:rsidRPr="00B140FA">
        <w:rPr>
          <w:rFonts w:asciiTheme="majorBidi" w:hAnsiTheme="majorBidi" w:cstheme="majorBidi"/>
          <w:b/>
          <w:bCs/>
          <w:u w:val="single"/>
          <w:lang w:val="en-US"/>
        </w:rPr>
        <w:t xml:space="preserve">Supplementary Files: </w:t>
      </w:r>
      <w:r w:rsidR="002E09C6" w:rsidRPr="002E09C6">
        <w:rPr>
          <w:rFonts w:asciiTheme="majorBidi" w:hAnsiTheme="majorBidi" w:cstheme="majorBidi"/>
          <w:b/>
          <w:bCs/>
          <w:u w:val="single"/>
        </w:rPr>
        <w:t>Title: Barriers and motivators for life support certification</w:t>
      </w:r>
    </w:p>
    <w:p w14:paraId="49A48FA5" w14:textId="77777777" w:rsidR="002E09C6" w:rsidRDefault="002E09C6" w:rsidP="002E09C6">
      <w:pPr>
        <w:rPr>
          <w:rFonts w:asciiTheme="majorBidi" w:hAnsiTheme="majorBidi" w:cstheme="majorBidi"/>
          <w:b/>
          <w:bCs/>
          <w:u w:val="single"/>
          <w:lang w:val="en-US"/>
        </w:rPr>
      </w:pPr>
    </w:p>
    <w:p w14:paraId="4D7AA93A" w14:textId="047BED7B" w:rsidR="00B140FA" w:rsidRDefault="00B140FA">
      <w:pPr>
        <w:rPr>
          <w:rFonts w:asciiTheme="majorBidi" w:hAnsiTheme="majorBidi" w:cstheme="majorBidi"/>
          <w:b/>
          <w:bCs/>
          <w:u w:val="single"/>
          <w:lang w:val="en-US"/>
        </w:rPr>
      </w:pPr>
      <w:r>
        <w:rPr>
          <w:noProof/>
        </w:rPr>
        <mc:AlternateContent>
          <mc:Choice Requires="cx2">
            <w:drawing>
              <wp:inline distT="0" distB="0" distL="0" distR="0" wp14:anchorId="21523AC9" wp14:editId="0B102FA0">
                <wp:extent cx="4572000" cy="2125980"/>
                <wp:effectExtent l="0" t="0" r="0" b="7620"/>
                <wp:docPr id="1701769648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3DC5B8E-B382-83EB-2B58-80E063572CA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4"/>
                  </a:graphicData>
                </a:graphic>
              </wp:inline>
            </w:drawing>
          </mc:Choice>
          <mc:Fallback>
            <w:drawing>
              <wp:inline distT="0" distB="0" distL="0" distR="0" wp14:anchorId="21523AC9" wp14:editId="0B102FA0">
                <wp:extent cx="4572000" cy="2125980"/>
                <wp:effectExtent l="0" t="0" r="0" b="7620"/>
                <wp:docPr id="1701769648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3DC5B8E-B382-83EB-2B58-80E063572CA8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1769648" name="Chart 1">
                          <a:extLst>
                            <a:ext uri="{FF2B5EF4-FFF2-40B4-BE49-F238E27FC236}">
                              <a16:creationId xmlns:a16="http://schemas.microsoft.com/office/drawing/2014/main" id="{13DC5B8E-B382-83EB-2B58-80E063572CA8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0" cy="2125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4ED0674D" w14:textId="269E22A0" w:rsidR="00B140FA" w:rsidRDefault="00B140FA">
      <w:pPr>
        <w:rPr>
          <w:rFonts w:asciiTheme="majorBidi" w:hAnsiTheme="majorBidi" w:cstheme="majorBidi"/>
          <w:b/>
          <w:bCs/>
          <w:u w:val="single"/>
          <w:lang w:val="en-US"/>
        </w:rPr>
      </w:pPr>
      <w:r>
        <w:rPr>
          <w:noProof/>
        </w:rPr>
        <w:drawing>
          <wp:inline distT="0" distB="0" distL="0" distR="0" wp14:anchorId="1BA31F5B" wp14:editId="1C820FEC">
            <wp:extent cx="4572000" cy="2145030"/>
            <wp:effectExtent l="19050" t="19050" r="19050" b="26670"/>
            <wp:docPr id="80606860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6157698-0D00-E595-1020-6A1FDA142B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464B720" w14:textId="5A18AFD4" w:rsidR="00B140FA" w:rsidRDefault="00B140FA">
      <w:pPr>
        <w:rPr>
          <w:rFonts w:asciiTheme="majorBidi" w:hAnsiTheme="majorBidi" w:cstheme="majorBidi"/>
          <w:b/>
          <w:bCs/>
          <w:u w:val="single"/>
          <w:lang w:val="en-US"/>
        </w:rPr>
      </w:pPr>
      <w:r>
        <w:rPr>
          <w:noProof/>
        </w:rPr>
        <w:drawing>
          <wp:inline distT="0" distB="0" distL="0" distR="0" wp14:anchorId="001E3FA5" wp14:editId="433A33D3">
            <wp:extent cx="4572000" cy="2232660"/>
            <wp:effectExtent l="19050" t="19050" r="19050" b="15240"/>
            <wp:docPr id="207722156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CA018A6-BCF6-4D0E-0709-B6CA10AE19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0BE1E76" w14:textId="50470F76" w:rsidR="00B140FA" w:rsidRDefault="00B140FA">
      <w:pPr>
        <w:rPr>
          <w:rFonts w:asciiTheme="majorBidi" w:hAnsiTheme="majorBidi" w:cstheme="majorBidi"/>
          <w:b/>
          <w:bCs/>
          <w:u w:val="single"/>
          <w:lang w:val="en-US"/>
        </w:rPr>
      </w:pPr>
      <w:r>
        <w:rPr>
          <w:noProof/>
        </w:rPr>
        <w:lastRenderedPageBreak/>
        <w:drawing>
          <wp:inline distT="0" distB="0" distL="0" distR="0" wp14:anchorId="51290C44" wp14:editId="577A02B3">
            <wp:extent cx="4572000" cy="2106930"/>
            <wp:effectExtent l="19050" t="19050" r="19050" b="26670"/>
            <wp:docPr id="184538704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A08A9BA-AE59-E14F-7BF9-D35C146540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71173A9" w14:textId="39DD5016" w:rsidR="00B140FA" w:rsidRDefault="00B140FA">
      <w:pPr>
        <w:rPr>
          <w:rFonts w:asciiTheme="majorBidi" w:hAnsiTheme="majorBidi" w:cstheme="majorBidi"/>
          <w:b/>
          <w:bCs/>
          <w:u w:val="single"/>
          <w:lang w:val="en-US"/>
        </w:rPr>
      </w:pPr>
      <w:r>
        <w:rPr>
          <w:noProof/>
        </w:rPr>
        <w:drawing>
          <wp:inline distT="0" distB="0" distL="0" distR="0" wp14:anchorId="7A561F80" wp14:editId="1C018F8F">
            <wp:extent cx="4572000" cy="2094059"/>
            <wp:effectExtent l="19050" t="19050" r="19050" b="20955"/>
            <wp:docPr id="19216066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169D93D-1299-4ACA-3D53-504F1CE006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D91AFE1" w14:textId="3178FE2F" w:rsidR="00B140FA" w:rsidRPr="00B140FA" w:rsidRDefault="00B140FA">
      <w:pPr>
        <w:rPr>
          <w:rFonts w:asciiTheme="majorBidi" w:hAnsiTheme="majorBidi" w:cstheme="majorBidi"/>
          <w:b/>
          <w:bCs/>
          <w:u w:val="single"/>
          <w:lang w:val="en-US"/>
        </w:rPr>
      </w:pPr>
      <w:r w:rsidRPr="00B140FA">
        <w:rPr>
          <w:rFonts w:asciiTheme="majorBidi" w:hAnsiTheme="majorBidi" w:cstheme="majorBidi"/>
          <w:b/>
          <w:bCs/>
          <w:u w:val="single"/>
          <w:lang w:val="en-US"/>
        </w:rPr>
        <w:t xml:space="preserve">Motivators. </w:t>
      </w:r>
    </w:p>
    <w:p w14:paraId="1060005C" w14:textId="375B7108" w:rsidR="00B140FA" w:rsidRDefault="00B140FA">
      <w:pPr>
        <w:rPr>
          <w:rFonts w:asciiTheme="majorBidi" w:hAnsiTheme="majorBidi" w:cstheme="majorBidi"/>
          <w:b/>
          <w:bCs/>
          <w:lang w:val="en-US"/>
        </w:rPr>
      </w:pPr>
      <w:r>
        <w:rPr>
          <w:noProof/>
        </w:rPr>
        <w:drawing>
          <wp:inline distT="0" distB="0" distL="0" distR="0" wp14:anchorId="4A0C0BF5" wp14:editId="3C8817F2">
            <wp:extent cx="4572000" cy="1901959"/>
            <wp:effectExtent l="38100" t="38100" r="38100" b="41275"/>
            <wp:docPr id="7192380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238015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87689" cy="1908485"/>
                    </a:xfrm>
                    <a:prstGeom prst="rect">
                      <a:avLst/>
                    </a:prstGeom>
                    <a:ln w="28575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70F8E0B4" w14:textId="210D36D0" w:rsidR="00B140FA" w:rsidRPr="00B140FA" w:rsidRDefault="00B140FA">
      <w:pPr>
        <w:rPr>
          <w:rFonts w:asciiTheme="majorBidi" w:hAnsiTheme="majorBidi" w:cstheme="majorBidi"/>
          <w:b/>
          <w:bCs/>
          <w:u w:val="single"/>
          <w:lang w:val="en-US"/>
        </w:rPr>
      </w:pPr>
      <w:r w:rsidRPr="00B140FA">
        <w:rPr>
          <w:rFonts w:asciiTheme="majorBidi" w:hAnsiTheme="majorBidi" w:cstheme="majorBidi"/>
          <w:b/>
          <w:bCs/>
          <w:u w:val="single"/>
          <w:lang w:val="en-US"/>
        </w:rPr>
        <w:t>Barriers.</w:t>
      </w:r>
    </w:p>
    <w:sectPr w:rsidR="00B140FA" w:rsidRPr="00B140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FA"/>
    <w:rsid w:val="00204CDC"/>
    <w:rsid w:val="00271A53"/>
    <w:rsid w:val="002E09C6"/>
    <w:rsid w:val="0052754F"/>
    <w:rsid w:val="00B140FA"/>
    <w:rsid w:val="00CB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130AB"/>
  <w15:chartTrackingRefBased/>
  <w15:docId w15:val="{3B476004-2E6F-473A-9E45-E524598B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0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0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0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0F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0F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0F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0F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0F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0F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0F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0F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0F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0F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0F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0F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0F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0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microsoft.com/office/2014/relationships/chartEx" Target="charts/chartEx1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aku4-my.sharepoint.com/personal/omer_shafiq_aku_edu/Documents/Desktop/Resuscitation/Survery%20Results%20Anesthesiology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aku4-my.sharepoint.com/personal/omer_shafiq_aku_edu/Documents/Desktop/Resuscitation/Survery%20Results%20Anesthesiology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aku4-my.sharepoint.com/personal/omer_shafiq_aku_edu/Documents/Desktop/Resuscitation/Survery%20Results%20Anesthesiology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aku4-my.sharepoint.com/personal/omer_shafiq_aku_edu/Documents/Desktop/Resuscitation/Survery%20Results%20Anesthesiology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https://aku4-my.sharepoint.com/personal/omer_shafiq_aku_edu/Documents/Desktop/Resuscitation/Survery%20Results%20Anesthesiology%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Sheet2!$B$16</c:f>
              <c:strCache>
                <c:ptCount val="1"/>
                <c:pt idx="0">
                  <c:v>What are the main barriers preventing you from obtaining these certifications?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Sheet2!$A$17:$A$21</c:f>
              <c:strCache>
                <c:ptCount val="5"/>
                <c:pt idx="0">
                  <c:v>High cost of certification programs</c:v>
                </c:pt>
                <c:pt idx="1">
                  <c:v>Lack of time due to work commitments</c:v>
                </c:pt>
                <c:pt idx="2">
                  <c:v>Unavailability of programs nearby</c:v>
                </c:pt>
                <c:pt idx="3">
                  <c:v>Language barriers in available programs</c:v>
                </c:pt>
                <c:pt idx="4">
                  <c:v>Lack of awareness about importance of certification</c:v>
                </c:pt>
              </c:strCache>
            </c:strRef>
          </c:cat>
          <c:val>
            <c:numRef>
              <c:f>Sheet2!$B$17:$B$21</c:f>
              <c:numCache>
                <c:formatCode>General</c:formatCode>
                <c:ptCount val="5"/>
                <c:pt idx="0">
                  <c:v>53.7</c:v>
                </c:pt>
                <c:pt idx="1">
                  <c:v>35.4</c:v>
                </c:pt>
                <c:pt idx="2">
                  <c:v>28</c:v>
                </c:pt>
                <c:pt idx="3">
                  <c:v>0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2D-4005-AF43-13EF9EA6CD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42864319"/>
        <c:axId val="1142861439"/>
      </c:barChart>
      <c:catAx>
        <c:axId val="114286431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42861439"/>
        <c:crosses val="autoZero"/>
        <c:auto val="1"/>
        <c:lblAlgn val="ctr"/>
        <c:lblOffset val="100"/>
        <c:noMultiLvlLbl val="0"/>
      </c:catAx>
      <c:valAx>
        <c:axId val="114286143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4286431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2857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Sheet2!$B$32</c:f>
              <c:strCache>
                <c:ptCount val="1"/>
                <c:pt idx="0">
                  <c:v>How important do you think BLS, ACLS, and PALS certifications are for your professional practice?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Sheet2!$A$33:$A$35</c:f>
              <c:strCache>
                <c:ptCount val="3"/>
                <c:pt idx="0">
                  <c:v>Extremely important</c:v>
                </c:pt>
                <c:pt idx="1">
                  <c:v>Somewhat important</c:v>
                </c:pt>
                <c:pt idx="2">
                  <c:v>Neutral</c:v>
                </c:pt>
              </c:strCache>
            </c:strRef>
          </c:cat>
          <c:val>
            <c:numRef>
              <c:f>Sheet2!$B$33:$B$35</c:f>
              <c:numCache>
                <c:formatCode>General</c:formatCode>
                <c:ptCount val="3"/>
                <c:pt idx="0">
                  <c:v>68</c:v>
                </c:pt>
                <c:pt idx="1">
                  <c:v>30.9</c:v>
                </c:pt>
                <c:pt idx="2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93-4B3E-A6B4-FAE5E85170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42883999"/>
        <c:axId val="1142884959"/>
      </c:barChart>
      <c:catAx>
        <c:axId val="114288399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42884959"/>
        <c:crosses val="autoZero"/>
        <c:auto val="1"/>
        <c:lblAlgn val="ctr"/>
        <c:lblOffset val="100"/>
        <c:noMultiLvlLbl val="0"/>
      </c:catAx>
      <c:valAx>
        <c:axId val="114288495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428839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2857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Sheet2!$B$40</c:f>
              <c:strCache>
                <c:ptCount val="1"/>
                <c:pt idx="0">
                  <c:v>Would you prefer certification programs to be: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Sheet2!$A$41:$A$42</c:f>
              <c:strCache>
                <c:ptCount val="2"/>
                <c:pt idx="0">
                  <c:v>Fully in-person</c:v>
                </c:pt>
                <c:pt idx="1">
                  <c:v>Hybrid (combination of online and in-person)</c:v>
                </c:pt>
              </c:strCache>
            </c:strRef>
          </c:cat>
          <c:val>
            <c:numRef>
              <c:f>Sheet2!$B$41:$B$42</c:f>
              <c:numCache>
                <c:formatCode>General</c:formatCode>
                <c:ptCount val="2"/>
                <c:pt idx="0">
                  <c:v>32.6</c:v>
                </c:pt>
                <c:pt idx="1">
                  <c:v>67.400000000000006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30-442A-A9F4-BFD9BFB5B1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42882559"/>
        <c:axId val="1142871519"/>
      </c:barChart>
      <c:catAx>
        <c:axId val="114288255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42871519"/>
        <c:crosses val="autoZero"/>
        <c:auto val="1"/>
        <c:lblAlgn val="ctr"/>
        <c:lblOffset val="100"/>
        <c:noMultiLvlLbl val="0"/>
      </c:catAx>
      <c:valAx>
        <c:axId val="114287151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428825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2857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Sheet2!$B$46</c:f>
              <c:strCache>
                <c:ptCount val="1"/>
                <c:pt idx="0">
                  <c:v>How likely are you to participate in certification programs if your institution mandates or recommends it?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Sheet2!$A$47:$A$49</c:f>
              <c:strCache>
                <c:ptCount val="3"/>
                <c:pt idx="0">
                  <c:v>Likely </c:v>
                </c:pt>
                <c:pt idx="1">
                  <c:v>Neutral </c:v>
                </c:pt>
                <c:pt idx="2">
                  <c:v>Very Likely </c:v>
                </c:pt>
              </c:strCache>
            </c:strRef>
          </c:cat>
          <c:val>
            <c:numRef>
              <c:f>Sheet2!$B$47:$B$49</c:f>
              <c:numCache>
                <c:formatCode>General</c:formatCode>
                <c:ptCount val="3"/>
                <c:pt idx="0">
                  <c:v>14.9</c:v>
                </c:pt>
                <c:pt idx="1">
                  <c:v>27.4</c:v>
                </c:pt>
                <c:pt idx="2">
                  <c:v>57.7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D4-4EE4-829B-F338FAB067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42890239"/>
        <c:axId val="1142873919"/>
      </c:barChart>
      <c:catAx>
        <c:axId val="114289023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42873919"/>
        <c:crosses val="autoZero"/>
        <c:auto val="1"/>
        <c:lblAlgn val="ctr"/>
        <c:lblOffset val="100"/>
        <c:noMultiLvlLbl val="0"/>
      </c:catAx>
      <c:valAx>
        <c:axId val="114287391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428902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2857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Sheet2!$A$3:$A$7</cx:f>
        <cx:lvl ptCount="5">
          <cx:pt idx="0">High cost of certification or renewal courses</cx:pt>
          <cx:pt idx="1">Not a mandatory requirement at my institution</cx:pt>
          <cx:pt idx="2">Limited availability of AHA-accredited training
apply) centers</cx:pt>
          <cx:pt idx="3">Language barrier (difficulty understanding course
material or exams)</cx:pt>
          <cx:pt idx="4">Others </cx:pt>
        </cx:lvl>
      </cx:strDim>
      <cx:numDim type="val">
        <cx:f>Sheet2!$B$3:$B$7</cx:f>
        <cx:lvl ptCount="5" formatCode="General">
          <cx:pt idx="0">75.400000000000006</cx:pt>
          <cx:pt idx="1">18.899999999999999</cx:pt>
          <cx:pt idx="2">52.600000000000001</cx:pt>
          <cx:pt idx="3">3.3999999999999999</cx:pt>
          <cx:pt idx="4">6.9000000000000004</cx:pt>
        </cx:lvl>
      </cx:numDim>
    </cx:data>
  </cx:chartData>
  <cx:chart>
    <cx:title pos="t" align="ctr" overlay="0">
      <cx:tx>
        <cx:rich>
          <a:bodyPr rot="0" spcFirstLastPara="1" vertOverflow="ellipsis" vert="horz" wrap="square" lIns="38100" tIns="19050" rIns="38100" bIns="19050" anchor="ctr" anchorCtr="1" compatLnSpc="0"/>
          <a:lstStyle/>
          <a:p>
            <a:pPr algn="ctr" rtl="0"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kumimoji="0" lang="en-AU" sz="1200" b="1" i="0" u="none" strike="noStrike" kern="1200" cap="none" spc="0" normalizeH="0" baseline="0" noProof="0">
                <a:ln>
                  <a:noFill/>
                </a:ln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What barriers prevent you from regularly updating or completing certification or renewal courses</a:t>
            </a:r>
            <a:br>
              <a:rPr kumimoji="0" lang="en-AU" sz="1200" b="1" i="0" u="none" strike="noStrike" kern="1200" cap="none" spc="0" normalizeH="0" baseline="0" noProof="0">
                <a:ln>
                  <a:noFill/>
                </a:ln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kumimoji="0" lang="en-AU" sz="1200" b="1" i="0" u="none" strike="noStrike" kern="1200" cap="none" spc="0" normalizeH="0" baseline="0" noProof="0">
                <a:ln>
                  <a:noFill/>
                </a:ln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completing BLS, ACLS, or PALS? </a:t>
            </a:r>
            <a:r>
              <a:rPr kumimoji="0" lang="en-AU" sz="1200" b="0" i="0" u="none" strike="noStrike" kern="1200" cap="none" spc="0" normalizeH="0" baseline="0" noProof="0">
                <a:ln>
                  <a:noFill/>
                </a:ln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endParaRPr lang="en-US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x:rich>
      </cx:tx>
    </cx:title>
    <cx:plotArea>
      <cx:plotAreaRegion>
        <cx:series layoutId="funnel" uniqueId="{B805A907-0A9F-42DE-A2BE-2EAD17A943B2}">
          <cx:tx>
            <cx:txData>
              <cx:f>Sheet2!$B$2</cx:f>
              <cx:v>%</cx:v>
            </cx:txData>
          </cx:tx>
          <cx:dataId val="0"/>
          <cx:layoutPr/>
        </cx:series>
      </cx:plotAreaRegion>
      <cx:axis id="0">
        <cx:catScaling/>
        <cx:tickLabels/>
        <cx:txPr>
          <a:bodyPr spcFirstLastPara="1" vertOverflow="ellipsis" horzOverflow="overflow" wrap="square" lIns="0" tIns="0" rIns="0" bIns="0" anchor="ctr" anchorCtr="1"/>
          <a:lstStyle/>
          <a:p>
            <a:pPr algn="ctr" rtl="0">
              <a:defRPr>
                <a:latin typeface="Times New Roman" panose="02020603050405020304" pitchFamily="18" charset="0"/>
                <a:ea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 sz="900" b="0" i="0" u="none" strike="noStrike" kern="120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x:txPr>
      </cx:axis>
    </cx:plotArea>
  </cx:chart>
  <cx:spPr>
    <a:ln w="28575"/>
  </cx:spPr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Shafiq</dc:creator>
  <cp:keywords/>
  <dc:description/>
  <cp:lastModifiedBy>Omer Shafiq</cp:lastModifiedBy>
  <cp:revision>2</cp:revision>
  <dcterms:created xsi:type="dcterms:W3CDTF">2026-03-27T10:22:00Z</dcterms:created>
  <dcterms:modified xsi:type="dcterms:W3CDTF">2026-04-15T07:00:00Z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f2dc4acf-5dad-4fcb-bc81-f76498470c1c</vt:lpwstr>
  </property>
</Properties>
</file>