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E07FA" w14:textId="65547DB1" w:rsidR="006E19B8" w:rsidRDefault="00000000" w:rsidP="00563FCC">
      <w:pPr>
        <w:spacing w:after="0" w:line="480" w:lineRule="auto"/>
        <w:jc w:val="center"/>
        <w:rPr>
          <w:lang w:val="en-GB"/>
        </w:rPr>
      </w:pPr>
      <w:r>
        <w:rPr>
          <w:b/>
          <w:bCs/>
          <w:lang w:val="en-GB"/>
        </w:rPr>
        <w:t>Questionnaire used in the study</w:t>
      </w:r>
    </w:p>
    <w:p w14:paraId="06A4E63A" w14:textId="77777777" w:rsidR="006E19B8" w:rsidRDefault="00000000" w:rsidP="00563FCC">
      <w:pPr>
        <w:spacing w:after="0" w:line="480" w:lineRule="auto"/>
        <w:jc w:val="center"/>
        <w:rPr>
          <w:lang w:val="en-GB"/>
        </w:rPr>
      </w:pPr>
      <w:r>
        <w:rPr>
          <w:b/>
          <w:bCs/>
          <w:lang w:val="en-GB"/>
        </w:rPr>
        <w:t>Part I – Demographics, experience with anaphylaxis and EAI</w:t>
      </w:r>
    </w:p>
    <w:p w14:paraId="7F2101D4" w14:textId="77777777" w:rsidR="006E19B8" w:rsidRDefault="00000000" w:rsidP="00563FCC">
      <w:pPr>
        <w:spacing w:before="120" w:after="120" w:line="240" w:lineRule="auto"/>
        <w:rPr>
          <w:lang w:val="en-GB"/>
        </w:rPr>
      </w:pPr>
      <w:proofErr w:type="spellStart"/>
      <w:r>
        <w:rPr>
          <w:b/>
          <w:bCs/>
        </w:rPr>
        <w:t>Sex</w:t>
      </w:r>
      <w:proofErr w:type="spellEnd"/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Female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Male</w:t>
      </w:r>
    </w:p>
    <w:p w14:paraId="30501C26" w14:textId="77777777" w:rsidR="006E19B8" w:rsidRDefault="00000000" w:rsidP="00563FCC">
      <w:pPr>
        <w:spacing w:before="120" w:after="120" w:line="240" w:lineRule="auto"/>
        <w:rPr>
          <w:lang w:val="en-GB"/>
        </w:rPr>
      </w:pPr>
      <w:r>
        <w:rPr>
          <w:b/>
          <w:bCs/>
          <w:lang w:val="en-GB"/>
        </w:rPr>
        <w:t>Age</w:t>
      </w:r>
      <w:r>
        <w:rPr>
          <w:lang w:val="en-GB"/>
        </w:rPr>
        <w:br/>
        <w:t>(Please specify in years)</w:t>
      </w:r>
    </w:p>
    <w:p w14:paraId="0C54BAA5" w14:textId="77777777" w:rsidR="006E19B8" w:rsidRDefault="00000000" w:rsidP="00563FCC">
      <w:pPr>
        <w:spacing w:before="120" w:after="120" w:line="240" w:lineRule="auto"/>
        <w:rPr>
          <w:lang w:val="en-GB"/>
        </w:rPr>
      </w:pPr>
      <w:r>
        <w:rPr>
          <w:b/>
          <w:bCs/>
          <w:lang w:val="en-GB"/>
        </w:rPr>
        <w:t>Education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Pharmacist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Pharmacy Assistant</w:t>
      </w:r>
    </w:p>
    <w:p w14:paraId="29890171" w14:textId="77777777" w:rsidR="006E19B8" w:rsidRDefault="00000000" w:rsidP="00563FCC">
      <w:pPr>
        <w:spacing w:before="120" w:after="120" w:line="240" w:lineRule="auto"/>
        <w:rPr>
          <w:lang w:val="en-GB"/>
        </w:rPr>
      </w:pPr>
      <w:r>
        <w:rPr>
          <w:b/>
          <w:bCs/>
          <w:lang w:val="en-GB"/>
        </w:rPr>
        <w:t>Work experience in pharmacy</w:t>
      </w:r>
      <w:r>
        <w:rPr>
          <w:lang w:val="en-GB"/>
        </w:rPr>
        <w:br/>
        <w:t>(Please specify in years)</w:t>
      </w:r>
    </w:p>
    <w:p w14:paraId="08091A0E" w14:textId="77777777" w:rsidR="006E19B8" w:rsidRDefault="00000000" w:rsidP="00563FCC">
      <w:pPr>
        <w:spacing w:before="120" w:after="120" w:line="240" w:lineRule="auto"/>
        <w:rPr>
          <w:lang w:val="en-GB"/>
        </w:rPr>
      </w:pPr>
      <w:r>
        <w:rPr>
          <w:b/>
          <w:bCs/>
          <w:lang w:val="en-GB"/>
        </w:rPr>
        <w:t>Pharmacy location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Urban (please specify city)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Rural (please specify location)</w:t>
      </w:r>
    </w:p>
    <w:p w14:paraId="603941EF" w14:textId="77777777" w:rsidR="006E19B8" w:rsidRDefault="00000000" w:rsidP="00563FCC">
      <w:pPr>
        <w:spacing w:after="0" w:line="240" w:lineRule="auto"/>
      </w:pPr>
      <w:r>
        <w:rPr>
          <w:b/>
          <w:bCs/>
          <w:lang w:val="en-GB"/>
        </w:rPr>
        <w:t xml:space="preserve">Pharmacy </w:t>
      </w:r>
      <w:proofErr w:type="spellStart"/>
      <w:r>
        <w:rPr>
          <w:b/>
          <w:bCs/>
        </w:rPr>
        <w:t>setting</w:t>
      </w:r>
      <w:proofErr w:type="spellEnd"/>
      <w:r>
        <w:rPr>
          <w:b/>
          <w:bCs/>
        </w:rPr>
        <w:t xml:space="preserve"> </w:t>
      </w:r>
      <w:r>
        <w:rPr>
          <w:lang w:val="en-GB"/>
        </w:rPr>
        <w:t>(multiple selections allowed)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Street pharmacy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Pharmacy in shopping </w:t>
      </w:r>
      <w:proofErr w:type="spellStart"/>
      <w:r>
        <w:rPr>
          <w:lang w:val="en-GB"/>
        </w:rPr>
        <w:t>center</w:t>
      </w:r>
      <w:proofErr w:type="spellEnd"/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Pharmacy in </w:t>
      </w:r>
      <w:proofErr w:type="spellStart"/>
      <w:r>
        <w:t>retail</w:t>
      </w:r>
      <w:proofErr w:type="spellEnd"/>
      <w:r>
        <w:t xml:space="preserve"> </w:t>
      </w:r>
      <w:r>
        <w:rPr>
          <w:lang w:val="en-GB"/>
        </w:rPr>
        <w:t>building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Pharmacy in healthcare facility</w:t>
      </w:r>
      <w:r>
        <w:t xml:space="preserve"> </w:t>
      </w:r>
      <w:r>
        <w:rPr>
          <w:lang w:val="en-GB"/>
        </w:rPr>
        <w:t>or near</w:t>
      </w:r>
      <w:proofErr w:type="spellStart"/>
      <w:r>
        <w:t>by</w:t>
      </w:r>
      <w:proofErr w:type="spellEnd"/>
    </w:p>
    <w:p w14:paraId="05C79905" w14:textId="230FCF90" w:rsidR="006E19B8" w:rsidRDefault="00000000" w:rsidP="00563FCC">
      <w:pPr>
        <w:spacing w:after="120" w:line="240" w:lineRule="auto"/>
        <w:rPr>
          <w:lang w:val="en-GB"/>
        </w:rPr>
      </w:pP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</w:t>
      </w:r>
      <w:proofErr w:type="spellStart"/>
      <w:r>
        <w:t>Rural</w:t>
      </w:r>
      <w:proofErr w:type="spellEnd"/>
      <w:r>
        <w:t xml:space="preserve"> </w:t>
      </w:r>
      <w:r>
        <w:rPr>
          <w:lang w:val="en-GB"/>
        </w:rPr>
        <w:t>village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City </w:t>
      </w:r>
      <w:proofErr w:type="spellStart"/>
      <w:r>
        <w:rPr>
          <w:lang w:val="en-GB"/>
        </w:rPr>
        <w:t>center</w:t>
      </w:r>
      <w:proofErr w:type="spellEnd"/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Suburb</w:t>
      </w:r>
    </w:p>
    <w:p w14:paraId="55460D89" w14:textId="77777777" w:rsidR="006E19B8" w:rsidRDefault="00000000" w:rsidP="00563FCC">
      <w:pPr>
        <w:spacing w:before="120" w:after="120" w:line="240" w:lineRule="auto"/>
        <w:rPr>
          <w:b/>
          <w:bCs/>
          <w:iCs/>
          <w:kern w:val="2"/>
          <w:szCs w:val="24"/>
          <w:lang w:val="en-US" w:bidi="ar"/>
        </w:rPr>
      </w:pPr>
      <w:r>
        <w:rPr>
          <w:b/>
          <w:bCs/>
          <w:iCs/>
          <w:kern w:val="2"/>
          <w:szCs w:val="24"/>
          <w:lang w:val="en-US" w:bidi="ar"/>
        </w:rPr>
        <w:t xml:space="preserve">Exposure to patients prescribed </w:t>
      </w:r>
      <w:proofErr w:type="gramStart"/>
      <w:r>
        <w:rPr>
          <w:b/>
          <w:bCs/>
          <w:iCs/>
          <w:kern w:val="2"/>
          <w:szCs w:val="24"/>
          <w:lang w:val="en-US" w:bidi="ar"/>
        </w:rPr>
        <w:t>an EAI</w:t>
      </w:r>
      <w:proofErr w:type="gramEnd"/>
    </w:p>
    <w:p w14:paraId="0A7AC622" w14:textId="4E50E6EF" w:rsidR="00563FCC" w:rsidRDefault="00000000" w:rsidP="00563FCC">
      <w:pPr>
        <w:spacing w:before="120" w:after="120" w:line="240" w:lineRule="auto"/>
        <w:rPr>
          <w:lang w:val="en-GB"/>
        </w:rPr>
      </w:pP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Never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Less than once a year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Once a year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Once every six months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Once a month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Other (please specify)</w:t>
      </w:r>
    </w:p>
    <w:p w14:paraId="5BFFE240" w14:textId="10B8494D" w:rsidR="00563FCC" w:rsidRPr="00563FCC" w:rsidRDefault="00000000" w:rsidP="00563FCC">
      <w:pPr>
        <w:spacing w:before="120" w:after="120" w:line="240" w:lineRule="auto"/>
        <w:rPr>
          <w:lang w:val="en-GB"/>
        </w:rPr>
      </w:pPr>
      <w:r>
        <w:rPr>
          <w:b/>
          <w:bCs/>
          <w:lang w:val="en-GB"/>
        </w:rPr>
        <w:t>Have you ever attended training on anaphylaxis and EAI use?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Yes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No</w:t>
      </w:r>
    </w:p>
    <w:p w14:paraId="72B504A0" w14:textId="08E0C6B9" w:rsidR="006E19B8" w:rsidRDefault="00000000" w:rsidP="00563FCC">
      <w:pPr>
        <w:spacing w:before="120" w:after="120" w:line="240" w:lineRule="auto"/>
        <w:rPr>
          <w:szCs w:val="24"/>
          <w:lang w:val="en-GB"/>
        </w:rPr>
      </w:pPr>
      <w:r>
        <w:rPr>
          <w:b/>
          <w:bCs/>
          <w:lang w:val="en-GB"/>
        </w:rPr>
        <w:t>Main sources of knowledge on anaphylaxis and EAI use</w:t>
      </w:r>
      <w:r>
        <w:rPr>
          <w:lang w:val="en-GB"/>
        </w:rPr>
        <w:t xml:space="preserve"> (multiple selections allowed)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University studies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Continuing education courses / seminars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Work experience in pharmacy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Self-study (literature, internet, etc.)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lastRenderedPageBreak/>
        <w:t>☐</w:t>
      </w:r>
      <w:r>
        <w:rPr>
          <w:lang w:val="en-GB"/>
        </w:rPr>
        <w:t xml:space="preserve"> </w:t>
      </w:r>
      <w:r>
        <w:rPr>
          <w:iCs/>
          <w:kern w:val="2"/>
          <w:szCs w:val="24"/>
          <w:lang w:val="en-US" w:eastAsia="zh-CN" w:bidi="ar"/>
        </w:rPr>
        <w:t>No prior exposure to the topic</w:t>
      </w:r>
      <w:r>
        <w:rPr>
          <w:szCs w:val="24"/>
          <w:lang w:val="en-GB"/>
        </w:rPr>
        <w:br/>
      </w:r>
      <w:r>
        <w:rPr>
          <w:rFonts w:ascii="Segoe UI Symbol" w:hAnsi="Segoe UI Symbol" w:cs="Segoe UI Symbol"/>
          <w:szCs w:val="24"/>
          <w:lang w:val="en-GB"/>
        </w:rPr>
        <w:t>☐</w:t>
      </w:r>
      <w:r>
        <w:rPr>
          <w:szCs w:val="24"/>
          <w:lang w:val="en-GB"/>
        </w:rPr>
        <w:t xml:space="preserve"> Other (please specify)</w:t>
      </w:r>
    </w:p>
    <w:p w14:paraId="257F6BEE" w14:textId="77777777" w:rsidR="006E19B8" w:rsidRDefault="00000000" w:rsidP="00563FCC">
      <w:pPr>
        <w:spacing w:before="120" w:after="120" w:line="240" w:lineRule="auto"/>
        <w:rPr>
          <w:lang w:val="en-GB"/>
        </w:rPr>
      </w:pPr>
      <w:r>
        <w:rPr>
          <w:b/>
          <w:bCs/>
          <w:lang w:val="en-GB"/>
        </w:rPr>
        <w:t>Is an EAI training device available in your pharmacy (for demonstration purposes)?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Yes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No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Unknown</w:t>
      </w:r>
    </w:p>
    <w:p w14:paraId="245C6267" w14:textId="77777777" w:rsidR="006E19B8" w:rsidRDefault="00000000" w:rsidP="00563FCC">
      <w:pPr>
        <w:spacing w:before="120" w:after="120" w:line="240" w:lineRule="auto"/>
        <w:rPr>
          <w:lang w:val="en-GB"/>
        </w:rPr>
      </w:pPr>
      <w:r>
        <w:rPr>
          <w:b/>
          <w:bCs/>
          <w:lang w:val="en-GB"/>
        </w:rPr>
        <w:t>Have you had the opportunity to practice EAI use with a training device?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Yes, multiple times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Yes, once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No</w:t>
      </w:r>
    </w:p>
    <w:p w14:paraId="0737D433" w14:textId="77777777" w:rsidR="006E19B8" w:rsidRDefault="00000000" w:rsidP="00563FCC">
      <w:pPr>
        <w:spacing w:before="120" w:after="120" w:line="240" w:lineRule="auto"/>
        <w:rPr>
          <w:lang w:val="en-GB"/>
        </w:rPr>
      </w:pPr>
      <w:r>
        <w:rPr>
          <w:b/>
          <w:bCs/>
          <w:lang w:val="en-GB"/>
        </w:rPr>
        <w:t xml:space="preserve">Have you had contact with anaphylaxis outside professional or </w:t>
      </w:r>
      <w:proofErr w:type="spellStart"/>
      <w:r>
        <w:rPr>
          <w:b/>
          <w:bCs/>
        </w:rPr>
        <w:t>academic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settings</w:t>
      </w:r>
      <w:proofErr w:type="spellEnd"/>
      <w:r>
        <w:rPr>
          <w:b/>
          <w:bCs/>
        </w:rPr>
        <w:t xml:space="preserve"> </w:t>
      </w:r>
      <w:r>
        <w:rPr>
          <w:b/>
          <w:bCs/>
          <w:lang w:val="en-GB"/>
        </w:rPr>
        <w:t>(family, acquaintances, etc.)?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Yes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No</w:t>
      </w:r>
    </w:p>
    <w:p w14:paraId="03D466A6" w14:textId="77777777" w:rsidR="006E19B8" w:rsidRDefault="00000000" w:rsidP="00563FCC">
      <w:pPr>
        <w:spacing w:before="120" w:after="120" w:line="240" w:lineRule="auto"/>
        <w:rPr>
          <w:lang w:val="en-GB"/>
        </w:rPr>
      </w:pPr>
      <w:r>
        <w:rPr>
          <w:lang w:val="en-GB"/>
        </w:rPr>
        <w:pict w14:anchorId="61110524">
          <v:rect id="_x0000_i1025" style="width:0;height:1.5pt" o:hralign="center" o:hrstd="t" o:hr="t" fillcolor="#a0a0a0" stroked="f"/>
        </w:pict>
      </w:r>
    </w:p>
    <w:p w14:paraId="067291AD" w14:textId="77777777" w:rsidR="006E19B8" w:rsidRDefault="00000000" w:rsidP="00886E59">
      <w:pPr>
        <w:spacing w:before="120" w:after="120" w:line="240" w:lineRule="auto"/>
        <w:jc w:val="center"/>
        <w:rPr>
          <w:b/>
          <w:bCs/>
          <w:lang w:val="en-GB"/>
        </w:rPr>
      </w:pPr>
      <w:r>
        <w:rPr>
          <w:b/>
          <w:bCs/>
          <w:lang w:val="en-GB"/>
        </w:rPr>
        <w:t>Part II – Statements on Anaphylaxis</w:t>
      </w:r>
    </w:p>
    <w:p w14:paraId="1221DFA7" w14:textId="77777777" w:rsidR="00886E59" w:rsidRDefault="00886E59" w:rsidP="00886E59">
      <w:pPr>
        <w:spacing w:before="120" w:after="120" w:line="240" w:lineRule="auto"/>
        <w:jc w:val="center"/>
        <w:rPr>
          <w:lang w:val="en-GB"/>
        </w:rPr>
      </w:pPr>
    </w:p>
    <w:p w14:paraId="744B4321" w14:textId="77777777" w:rsidR="006E19B8" w:rsidRDefault="00000000" w:rsidP="00563FCC">
      <w:pPr>
        <w:numPr>
          <w:ilvl w:val="0"/>
          <w:numId w:val="2"/>
        </w:numPr>
        <w:spacing w:before="120" w:after="120" w:line="240" w:lineRule="auto"/>
        <w:rPr>
          <w:lang w:val="en-GB"/>
        </w:rPr>
      </w:pPr>
      <w:r>
        <w:rPr>
          <w:lang w:val="en-GB"/>
        </w:rPr>
        <w:t>Symptoms of anaphylaxis develop within minutes to a few hours after allergen exposure.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True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False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Don</w:t>
      </w:r>
      <w:r>
        <w:rPr>
          <w:rFonts w:cs="Times New Roman"/>
          <w:lang w:val="en-GB"/>
        </w:rPr>
        <w:t>’</w:t>
      </w:r>
      <w:r>
        <w:rPr>
          <w:lang w:val="en-GB"/>
        </w:rPr>
        <w:t xml:space="preserve">t know </w:t>
      </w:r>
    </w:p>
    <w:p w14:paraId="065B4C6B" w14:textId="77777777" w:rsidR="006E19B8" w:rsidRDefault="00000000" w:rsidP="00563FCC">
      <w:pPr>
        <w:numPr>
          <w:ilvl w:val="0"/>
          <w:numId w:val="2"/>
        </w:numPr>
        <w:spacing w:before="120" w:after="120" w:line="240" w:lineRule="auto"/>
        <w:rPr>
          <w:lang w:val="en-GB"/>
        </w:rPr>
      </w:pPr>
      <w:r>
        <w:rPr>
          <w:lang w:val="en-GB"/>
        </w:rPr>
        <w:t>EAI should only be used under medical</w:t>
      </w:r>
      <w:r>
        <w:t xml:space="preserve"> </w:t>
      </w:r>
      <w:proofErr w:type="spellStart"/>
      <w:r>
        <w:t>personnel</w:t>
      </w:r>
      <w:proofErr w:type="spellEnd"/>
      <w:r>
        <w:rPr>
          <w:lang w:val="en-GB"/>
        </w:rPr>
        <w:t xml:space="preserve"> supervision.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True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False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Don</w:t>
      </w:r>
      <w:r>
        <w:rPr>
          <w:rFonts w:cs="Times New Roman"/>
          <w:lang w:val="en-GB"/>
        </w:rPr>
        <w:t>’</w:t>
      </w:r>
      <w:r>
        <w:rPr>
          <w:lang w:val="en-GB"/>
        </w:rPr>
        <w:t xml:space="preserve">t know </w:t>
      </w:r>
    </w:p>
    <w:p w14:paraId="778F490F" w14:textId="77777777" w:rsidR="006E19B8" w:rsidRDefault="00000000" w:rsidP="00563FCC">
      <w:pPr>
        <w:numPr>
          <w:ilvl w:val="0"/>
          <w:numId w:val="2"/>
        </w:numPr>
        <w:spacing w:before="120" w:after="120" w:line="240" w:lineRule="auto"/>
        <w:rPr>
          <w:lang w:val="en-GB"/>
        </w:rPr>
      </w:pPr>
      <w:r>
        <w:rPr>
          <w:lang w:val="en-GB"/>
        </w:rPr>
        <w:t>If symptoms do not resolve after the first epinephrine dose, the need for a second dose should be evaluated according to symptom severity.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True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False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Don</w:t>
      </w:r>
      <w:r>
        <w:rPr>
          <w:rFonts w:cs="Times New Roman"/>
          <w:lang w:val="en-GB"/>
        </w:rPr>
        <w:t>’</w:t>
      </w:r>
      <w:r>
        <w:rPr>
          <w:lang w:val="en-GB"/>
        </w:rPr>
        <w:t xml:space="preserve">t know </w:t>
      </w:r>
    </w:p>
    <w:p w14:paraId="4EF2BA63" w14:textId="77777777" w:rsidR="006E19B8" w:rsidRDefault="00000000" w:rsidP="00563FCC">
      <w:pPr>
        <w:numPr>
          <w:ilvl w:val="0"/>
          <w:numId w:val="2"/>
        </w:numPr>
        <w:spacing w:before="120" w:after="120" w:line="240" w:lineRule="auto"/>
        <w:rPr>
          <w:lang w:val="en-GB"/>
        </w:rPr>
      </w:pPr>
      <w:r>
        <w:rPr>
          <w:lang w:val="en-GB"/>
        </w:rPr>
        <w:t>Emergency medical services should be contacted after epinephrine use, even if symptoms resolve.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True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False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Don</w:t>
      </w:r>
      <w:r>
        <w:rPr>
          <w:rFonts w:cs="Times New Roman"/>
          <w:lang w:val="en-GB"/>
        </w:rPr>
        <w:t>’</w:t>
      </w:r>
      <w:r>
        <w:rPr>
          <w:lang w:val="en-GB"/>
        </w:rPr>
        <w:t xml:space="preserve">t know </w:t>
      </w:r>
    </w:p>
    <w:p w14:paraId="50E53E35" w14:textId="77777777" w:rsidR="006E19B8" w:rsidRDefault="00000000" w:rsidP="00563FCC">
      <w:pPr>
        <w:numPr>
          <w:ilvl w:val="0"/>
          <w:numId w:val="2"/>
        </w:numPr>
        <w:spacing w:before="120" w:after="120" w:line="240" w:lineRule="auto"/>
        <w:rPr>
          <w:lang w:val="en-GB"/>
        </w:rPr>
      </w:pPr>
      <w:r>
        <w:rPr>
          <w:lang w:val="en-GB"/>
        </w:rPr>
        <w:t>Anaphylaxis can occur in patients without previously diagnosed allergies.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True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False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Don</w:t>
      </w:r>
      <w:r>
        <w:rPr>
          <w:rFonts w:cs="Times New Roman"/>
          <w:lang w:val="en-GB"/>
        </w:rPr>
        <w:t>’</w:t>
      </w:r>
      <w:r>
        <w:rPr>
          <w:lang w:val="en-GB"/>
        </w:rPr>
        <w:t xml:space="preserve">t know </w:t>
      </w:r>
    </w:p>
    <w:p w14:paraId="059053B8" w14:textId="77777777" w:rsidR="006E19B8" w:rsidRDefault="00000000" w:rsidP="00563FCC">
      <w:pPr>
        <w:numPr>
          <w:ilvl w:val="0"/>
          <w:numId w:val="2"/>
        </w:numPr>
        <w:spacing w:before="120" w:after="120" w:line="240" w:lineRule="auto"/>
        <w:rPr>
          <w:lang w:val="en-GB"/>
        </w:rPr>
      </w:pPr>
      <w:r>
        <w:rPr>
          <w:lang w:val="en-GB"/>
        </w:rPr>
        <w:t>The second epinephrine dose should be administered near the previous injection site.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True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False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Don</w:t>
      </w:r>
      <w:r>
        <w:rPr>
          <w:rFonts w:cs="Times New Roman"/>
          <w:lang w:val="en-GB"/>
        </w:rPr>
        <w:t>’</w:t>
      </w:r>
      <w:r>
        <w:rPr>
          <w:lang w:val="en-GB"/>
        </w:rPr>
        <w:t xml:space="preserve">t know </w:t>
      </w:r>
    </w:p>
    <w:p w14:paraId="0CE872DE" w14:textId="77777777" w:rsidR="006E19B8" w:rsidRDefault="00000000" w:rsidP="00563FCC">
      <w:pPr>
        <w:numPr>
          <w:ilvl w:val="0"/>
          <w:numId w:val="2"/>
        </w:numPr>
        <w:spacing w:before="120" w:after="120" w:line="240" w:lineRule="auto"/>
        <w:rPr>
          <w:lang w:val="en-GB"/>
        </w:rPr>
      </w:pPr>
      <w:r>
        <w:rPr>
          <w:lang w:val="en-GB"/>
        </w:rPr>
        <w:t>Taking antihistamines at the onset of anaphylaxis helps reduce symptoms and/or severity.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True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False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Don</w:t>
      </w:r>
      <w:r>
        <w:rPr>
          <w:rFonts w:cs="Times New Roman"/>
          <w:lang w:val="en-GB"/>
        </w:rPr>
        <w:t>’</w:t>
      </w:r>
      <w:r>
        <w:rPr>
          <w:lang w:val="en-GB"/>
        </w:rPr>
        <w:t xml:space="preserve">t know </w:t>
      </w:r>
    </w:p>
    <w:p w14:paraId="4C8B6AE4" w14:textId="77777777" w:rsidR="006E19B8" w:rsidRDefault="00000000" w:rsidP="00563FCC">
      <w:pPr>
        <w:numPr>
          <w:ilvl w:val="0"/>
          <w:numId w:val="2"/>
        </w:numPr>
        <w:spacing w:before="120" w:after="120" w:line="240" w:lineRule="auto"/>
        <w:rPr>
          <w:lang w:val="en-GB"/>
        </w:rPr>
      </w:pPr>
      <w:r>
        <w:rPr>
          <w:lang w:val="en-GB"/>
        </w:rPr>
        <w:t>First-time anaphylaxis always occurs at an early age (children, adolescents).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True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False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Don</w:t>
      </w:r>
      <w:r>
        <w:rPr>
          <w:rFonts w:cs="Times New Roman"/>
          <w:lang w:val="en-GB"/>
        </w:rPr>
        <w:t>’</w:t>
      </w:r>
      <w:r>
        <w:rPr>
          <w:lang w:val="en-GB"/>
        </w:rPr>
        <w:t xml:space="preserve">t know </w:t>
      </w:r>
    </w:p>
    <w:p w14:paraId="1B90882B" w14:textId="77777777" w:rsidR="006E19B8" w:rsidRDefault="00000000" w:rsidP="00563FCC">
      <w:pPr>
        <w:numPr>
          <w:ilvl w:val="0"/>
          <w:numId w:val="2"/>
        </w:numPr>
        <w:spacing w:before="120" w:after="120" w:line="240" w:lineRule="auto"/>
        <w:rPr>
          <w:lang w:val="en-GB"/>
        </w:rPr>
      </w:pPr>
      <w:r>
        <w:rPr>
          <w:lang w:val="en-GB"/>
        </w:rPr>
        <w:t>Skin symptoms (rash, hives, etc.) are always present during anaphylaxis.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True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False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Don</w:t>
      </w:r>
      <w:r>
        <w:rPr>
          <w:rFonts w:cs="Times New Roman"/>
          <w:lang w:val="en-GB"/>
        </w:rPr>
        <w:t>’</w:t>
      </w:r>
      <w:r>
        <w:rPr>
          <w:lang w:val="en-GB"/>
        </w:rPr>
        <w:t xml:space="preserve">t know </w:t>
      </w:r>
    </w:p>
    <w:p w14:paraId="12C49D36" w14:textId="77777777" w:rsidR="006E19B8" w:rsidRDefault="00000000" w:rsidP="00563FCC">
      <w:pPr>
        <w:numPr>
          <w:ilvl w:val="0"/>
          <w:numId w:val="2"/>
        </w:numPr>
        <w:spacing w:before="120" w:after="120" w:line="240" w:lineRule="auto"/>
        <w:rPr>
          <w:lang w:val="en-GB"/>
        </w:rPr>
      </w:pPr>
      <w:r>
        <w:rPr>
          <w:lang w:val="en-GB"/>
        </w:rPr>
        <w:t xml:space="preserve">If unsure </w:t>
      </w:r>
      <w:proofErr w:type="spellStart"/>
      <w:r>
        <w:t>if</w:t>
      </w:r>
      <w:proofErr w:type="spellEnd"/>
      <w:r>
        <w:t xml:space="preserve"> </w:t>
      </w:r>
      <w:r>
        <w:rPr>
          <w:lang w:val="en-GB"/>
        </w:rPr>
        <w:t>anaphylaxis has started, it is better not to administer epinephrine.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True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False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Don</w:t>
      </w:r>
      <w:r>
        <w:rPr>
          <w:rFonts w:cs="Times New Roman"/>
          <w:lang w:val="en-GB"/>
        </w:rPr>
        <w:t>’</w:t>
      </w:r>
      <w:r>
        <w:rPr>
          <w:lang w:val="en-GB"/>
        </w:rPr>
        <w:t xml:space="preserve">t know </w:t>
      </w:r>
    </w:p>
    <w:p w14:paraId="1BCFCDF4" w14:textId="77777777" w:rsidR="006E19B8" w:rsidRDefault="00000000" w:rsidP="00563FCC">
      <w:pPr>
        <w:numPr>
          <w:ilvl w:val="0"/>
          <w:numId w:val="2"/>
        </w:numPr>
        <w:spacing w:before="120" w:after="120" w:line="240" w:lineRule="auto"/>
        <w:rPr>
          <w:lang w:val="en-GB"/>
        </w:rPr>
      </w:pPr>
      <w:r>
        <w:rPr>
          <w:lang w:val="en-GB"/>
        </w:rPr>
        <w:t>Hypotension is always expected during anaphylaxis.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True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False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Don</w:t>
      </w:r>
      <w:r>
        <w:rPr>
          <w:rFonts w:cs="Times New Roman"/>
          <w:lang w:val="en-GB"/>
        </w:rPr>
        <w:t>’</w:t>
      </w:r>
      <w:r>
        <w:rPr>
          <w:lang w:val="en-GB"/>
        </w:rPr>
        <w:t xml:space="preserve">t know </w:t>
      </w:r>
    </w:p>
    <w:p w14:paraId="0E1CB900" w14:textId="46464681" w:rsidR="006E19B8" w:rsidRDefault="006E19B8"/>
    <w:sectPr w:rsidR="006E19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ADCFD" w14:textId="77777777" w:rsidR="00ED3C13" w:rsidRDefault="00ED3C13">
      <w:pPr>
        <w:spacing w:line="240" w:lineRule="auto"/>
      </w:pPr>
      <w:r>
        <w:separator/>
      </w:r>
    </w:p>
  </w:endnote>
  <w:endnote w:type="continuationSeparator" w:id="0">
    <w:p w14:paraId="3D11688E" w14:textId="77777777" w:rsidR="00ED3C13" w:rsidRDefault="00ED3C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Segoe Print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014C8" w14:textId="77777777" w:rsidR="00ED3C13" w:rsidRDefault="00ED3C13">
      <w:pPr>
        <w:spacing w:after="0"/>
      </w:pPr>
      <w:r>
        <w:separator/>
      </w:r>
    </w:p>
  </w:footnote>
  <w:footnote w:type="continuationSeparator" w:id="0">
    <w:p w14:paraId="70FF9DD0" w14:textId="77777777" w:rsidR="00ED3C13" w:rsidRDefault="00ED3C1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118D"/>
    <w:multiLevelType w:val="multilevel"/>
    <w:tmpl w:val="03FC118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Style6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27B23CC"/>
    <w:multiLevelType w:val="multilevel"/>
    <w:tmpl w:val="727B23C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62722963">
    <w:abstractNumId w:val="0"/>
  </w:num>
  <w:num w:numId="2" w16cid:durableId="1864633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137"/>
    <w:rsid w:val="001C38A6"/>
    <w:rsid w:val="00253137"/>
    <w:rsid w:val="002B1C50"/>
    <w:rsid w:val="003C4254"/>
    <w:rsid w:val="00563FCC"/>
    <w:rsid w:val="006479C3"/>
    <w:rsid w:val="006E19B8"/>
    <w:rsid w:val="00886E59"/>
    <w:rsid w:val="00BD22D9"/>
    <w:rsid w:val="00BD3C43"/>
    <w:rsid w:val="00C00744"/>
    <w:rsid w:val="00C87590"/>
    <w:rsid w:val="00D92EF1"/>
    <w:rsid w:val="00ED3C13"/>
    <w:rsid w:val="00F65268"/>
    <w:rsid w:val="00FE0145"/>
    <w:rsid w:val="43FB7D97"/>
    <w:rsid w:val="6F561FAC"/>
    <w:rsid w:val="79B9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36AEF"/>
  <w15:docId w15:val="{1D9174B8-F88D-49B6-AEE1-3D1C9D99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spacing w:after="160" w:line="251" w:lineRule="auto"/>
    </w:pPr>
    <w:rPr>
      <w:rFonts w:ascii="Times New Roman" w:hAnsi="Times New Roman" w:cs="Arial"/>
      <w:kern w:val="3"/>
      <w:sz w:val="24"/>
      <w:szCs w:val="22"/>
      <w:lang w:val="lv-LV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 w:line="240" w:lineRule="auto"/>
      <w:textAlignment w:val="baseline"/>
      <w:outlineLvl w:val="0"/>
    </w:pPr>
    <w:rPr>
      <w:rFonts w:eastAsia="Times New Roman" w:cs="Times New Roman"/>
      <w:b/>
      <w:szCs w:val="32"/>
      <w:lang w:val="en-GB"/>
    </w:rPr>
  </w:style>
  <w:style w:type="paragraph" w:styleId="Heading2">
    <w:name w:val="heading 2"/>
    <w:basedOn w:val="Normal"/>
    <w:next w:val="Normal"/>
    <w:link w:val="Heading2Char1"/>
    <w:uiPriority w:val="9"/>
    <w:semiHidden/>
    <w:unhideWhenUsed/>
    <w:qFormat/>
    <w:pPr>
      <w:keepNext/>
      <w:keepLines/>
      <w:spacing w:before="40" w:after="0" w:line="240" w:lineRule="auto"/>
      <w:textAlignment w:val="baseline"/>
      <w:outlineLvl w:val="1"/>
    </w:pPr>
    <w:rPr>
      <w:rFonts w:asciiTheme="minorHAnsi" w:eastAsiaTheme="majorEastAsia" w:hAnsiTheme="minorHAnsi" w:cstheme="majorBidi"/>
      <w:b/>
      <w:kern w:val="2"/>
      <w:sz w:val="22"/>
      <w:szCs w:val="26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yle1">
    <w:name w:val="Style1"/>
    <w:basedOn w:val="Heading1"/>
    <w:autoRedefine/>
    <w:qFormat/>
    <w:rPr>
      <w:b w:val="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kern w:val="3"/>
      <w:sz w:val="24"/>
      <w:szCs w:val="32"/>
      <w14:ligatures w14:val="none"/>
    </w:rPr>
  </w:style>
  <w:style w:type="paragraph" w:customStyle="1" w:styleId="Style2">
    <w:name w:val="Style2"/>
    <w:basedOn w:val="Heading1"/>
    <w:next w:val="Heading1"/>
    <w:qFormat/>
    <w:rPr>
      <w:b w:val="0"/>
    </w:rPr>
  </w:style>
  <w:style w:type="paragraph" w:customStyle="1" w:styleId="Style3">
    <w:name w:val="Style3"/>
    <w:basedOn w:val="Heading2"/>
    <w:next w:val="Heading2"/>
    <w:qFormat/>
    <w:rPr>
      <w:rFonts w:ascii="Times New Roman" w:hAnsi="Times New Roman" w:cs="Times New Roman"/>
      <w:b w:val="0"/>
      <w:sz w:val="24"/>
      <w:szCs w:val="24"/>
    </w:rPr>
  </w:style>
  <w:style w:type="character" w:customStyle="1" w:styleId="Heading2Char">
    <w:name w:val="Heading 2 Char"/>
    <w:basedOn w:val="DefaultParagraphFont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v-LV"/>
    </w:rPr>
  </w:style>
  <w:style w:type="paragraph" w:customStyle="1" w:styleId="Style5">
    <w:name w:val="Style5"/>
    <w:basedOn w:val="Heading2"/>
    <w:next w:val="Heading2"/>
    <w:qFormat/>
    <w:rPr>
      <w:rFonts w:ascii="Times New Roman" w:hAnsi="Times New Roman"/>
      <w:b w:val="0"/>
      <w:color w:val="000000" w:themeColor="text1"/>
      <w:sz w:val="24"/>
    </w:rPr>
  </w:style>
  <w:style w:type="paragraph" w:customStyle="1" w:styleId="Style6">
    <w:name w:val="Style6"/>
    <w:basedOn w:val="Heading2"/>
    <w:qFormat/>
    <w:pPr>
      <w:numPr>
        <w:ilvl w:val="1"/>
        <w:numId w:val="1"/>
      </w:numPr>
    </w:pPr>
    <w:rPr>
      <w:rFonts w:ascii="Times New Roman" w:hAnsi="Times New Roman"/>
      <w:b w:val="0"/>
      <w:sz w:val="24"/>
    </w:rPr>
  </w:style>
  <w:style w:type="paragraph" w:customStyle="1" w:styleId="Style7">
    <w:name w:val="Style7"/>
    <w:basedOn w:val="Heading1"/>
    <w:next w:val="Heading1"/>
    <w:qFormat/>
    <w:rPr>
      <w:b w:val="0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 w:cstheme="majorBidi"/>
      <w:b/>
      <w:color w:val="000000" w:themeColor="text1"/>
      <w:sz w:val="24"/>
      <w:szCs w:val="28"/>
      <w:lang w:val="lv-LV"/>
    </w:rPr>
  </w:style>
  <w:style w:type="character" w:customStyle="1" w:styleId="Heading2Char1">
    <w:name w:val="Heading 2 Char1"/>
    <w:basedOn w:val="DefaultParagraphFont"/>
    <w:link w:val="Heading2"/>
    <w:uiPriority w:val="9"/>
    <w:semiHidden/>
    <w:rPr>
      <w:rFonts w:eastAsiaTheme="majorEastAsia" w:cstheme="majorBidi"/>
      <w:b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 w:themeColor="accent1" w:themeShade="BF"/>
      <w:kern w:val="3"/>
      <w:sz w:val="24"/>
      <w:lang w:val="lv-LV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  <w:kern w:val="3"/>
      <w:sz w:val="24"/>
      <w:lang w:val="lv-LV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  <w:kern w:val="3"/>
      <w:sz w:val="24"/>
      <w:lang w:val="lv-LV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  <w:kern w:val="3"/>
      <w:sz w:val="24"/>
      <w:lang w:val="lv-LV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  <w:kern w:val="3"/>
      <w:sz w:val="24"/>
      <w:lang w:val="lv-LV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  <w:kern w:val="3"/>
      <w:sz w:val="24"/>
      <w:lang w:val="lv-LV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kern w:val="3"/>
      <w:sz w:val="28"/>
      <w:szCs w:val="28"/>
      <w:lang w:val="lv-LV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rFonts w:ascii="Times New Roman" w:hAnsi="Times New Roman" w:cs="Arial"/>
      <w:i/>
      <w:iCs/>
      <w:color w:val="404040" w:themeColor="text1" w:themeTint="BF"/>
      <w:kern w:val="3"/>
      <w:sz w:val="24"/>
      <w:lang w:val="lv-LV"/>
      <w14:ligatures w14:val="non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rFonts w:ascii="Times New Roman" w:hAnsi="Times New Roman" w:cs="Arial"/>
      <w:i/>
      <w:iCs/>
      <w:color w:val="0F4761" w:themeColor="accent1" w:themeShade="BF"/>
      <w:kern w:val="3"/>
      <w:sz w:val="24"/>
      <w:lang w:val="lv-LV"/>
      <w14:ligatures w14:val="none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Evelīna Gerda Veinberga</dc:creator>
  <cp:lastModifiedBy>Evelīna Gerda Veinberga</cp:lastModifiedBy>
  <cp:revision>3</cp:revision>
  <dcterms:created xsi:type="dcterms:W3CDTF">2026-04-03T10:12:00Z</dcterms:created>
  <dcterms:modified xsi:type="dcterms:W3CDTF">2026-04-06T12:05:00Z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645ADEC25B7C42FC93AEEFB2F53B4A2A_13</vt:lpwstr>
  </property>
</Properties>
</file>