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99F72" w14:textId="77777777" w:rsidR="00FC2FCC" w:rsidRDefault="00FC2FCC" w:rsidP="00FC2FCC">
      <w:r w:rsidRPr="00276C61">
        <w:t>Quality assessment</w:t>
      </w:r>
    </w:p>
    <w:p w14:paraId="6226BF37" w14:textId="77777777" w:rsidR="00FC2FCC" w:rsidRPr="00276C61" w:rsidRDefault="00FC2FCC" w:rsidP="00FC2FCC"/>
    <w:tbl>
      <w:tblPr>
        <w:tblStyle w:val="PlainTable4"/>
        <w:tblW w:w="0" w:type="auto"/>
        <w:tblLayout w:type="fixed"/>
        <w:tblLook w:val="04A0" w:firstRow="1" w:lastRow="0" w:firstColumn="1" w:lastColumn="0" w:noHBand="0" w:noVBand="1"/>
      </w:tblPr>
      <w:tblGrid>
        <w:gridCol w:w="1532"/>
        <w:gridCol w:w="1648"/>
        <w:gridCol w:w="1468"/>
        <w:gridCol w:w="1453"/>
        <w:gridCol w:w="1153"/>
        <w:gridCol w:w="1731"/>
      </w:tblGrid>
      <w:tr w:rsidR="00FC2FCC" w:rsidRPr="00276C61" w14:paraId="473A1B50" w14:textId="77777777" w:rsidTr="00931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vMerge w:val="restart"/>
            <w:tcBorders>
              <w:top w:val="single" w:sz="4" w:space="0" w:color="auto"/>
            </w:tcBorders>
          </w:tcPr>
          <w:p w14:paraId="038282EA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Study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E50DFE" w14:textId="77777777" w:rsidR="00FC2FCC" w:rsidRPr="00A00D07" w:rsidRDefault="00FC2FCC" w:rsidP="00931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  <w:lang w:val="en-US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S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election Bias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14:paraId="2E56B1F3" w14:textId="77777777" w:rsidR="00FC2FCC" w:rsidRPr="00A00D07" w:rsidRDefault="00FC2FCC" w:rsidP="00931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  <w:lang w:val="en-US"/>
              </w:rPr>
            </w:pPr>
            <w:r>
              <w:rPr>
                <w:rFonts w:ascii="Arial" w:hAnsi="Arial" w:cs="Arial" w:hint="eastAsia"/>
                <w:sz w:val="15"/>
                <w:szCs w:val="15"/>
                <w:lang w:val="en-US"/>
              </w:rPr>
              <w:t>P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erformance Bias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EF5879A" w14:textId="77777777" w:rsidR="00FC2FCC" w:rsidRPr="00EC4B49" w:rsidRDefault="00FC2FCC" w:rsidP="00931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  <w:lang w:val="en-US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A</w:t>
            </w:r>
            <w:proofErr w:type="spellStart"/>
            <w:r>
              <w:rPr>
                <w:rFonts w:ascii="Arial" w:hAnsi="Arial" w:cs="Arial"/>
                <w:sz w:val="15"/>
                <w:szCs w:val="15"/>
                <w:lang w:val="en-US"/>
              </w:rPr>
              <w:t>ttrition</w:t>
            </w:r>
            <w:proofErr w:type="spellEnd"/>
            <w:r>
              <w:rPr>
                <w:rFonts w:ascii="Arial" w:hAnsi="Arial" w:cs="Arial"/>
                <w:sz w:val="15"/>
                <w:szCs w:val="15"/>
                <w:lang w:val="en-US"/>
              </w:rPr>
              <w:t xml:space="preserve"> Bias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C5FEDFF" w14:textId="77777777" w:rsidR="00FC2FCC" w:rsidRPr="00EC4B49" w:rsidRDefault="00FC2FCC" w:rsidP="00931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  <w:lang w:val="en-US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R</w:t>
            </w:r>
            <w:proofErr w:type="spellStart"/>
            <w:r>
              <w:rPr>
                <w:rFonts w:ascii="Arial" w:hAnsi="Arial" w:cs="Arial"/>
                <w:sz w:val="15"/>
                <w:szCs w:val="15"/>
                <w:lang w:val="en-US"/>
              </w:rPr>
              <w:t>eporting</w:t>
            </w:r>
            <w:proofErr w:type="spellEnd"/>
            <w:r>
              <w:rPr>
                <w:rFonts w:ascii="Arial" w:hAnsi="Arial" w:cs="Arial"/>
                <w:sz w:val="15"/>
                <w:szCs w:val="15"/>
                <w:lang w:val="en-US"/>
              </w:rPr>
              <w:t xml:space="preserve"> Bias</w:t>
            </w:r>
          </w:p>
        </w:tc>
      </w:tr>
      <w:tr w:rsidR="00FC2FCC" w:rsidRPr="00276C61" w14:paraId="00EF8FF4" w14:textId="77777777" w:rsidTr="00931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vMerge/>
            <w:tcBorders>
              <w:bottom w:val="single" w:sz="4" w:space="0" w:color="auto"/>
            </w:tcBorders>
            <w:hideMark/>
          </w:tcPr>
          <w:p w14:paraId="1B36B770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280254" w14:textId="77777777" w:rsidR="00FC2FCC" w:rsidRPr="00FA0AC7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  <w:t>Random Sequence Generation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EE24AA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  <w:lang w:val="en-US"/>
              </w:rPr>
              <w:t>A</w:t>
            </w:r>
            <w:r w:rsidRPr="0097342E">
              <w:rPr>
                <w:rFonts w:ascii="Arial" w:hAnsi="Arial" w:cs="Arial"/>
                <w:sz w:val="15"/>
                <w:szCs w:val="15"/>
              </w:rPr>
              <w:t xml:space="preserve">llocation 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C</w:t>
            </w:r>
            <w:r w:rsidRPr="0097342E">
              <w:rPr>
                <w:rFonts w:ascii="Arial" w:hAnsi="Arial" w:cs="Arial"/>
                <w:sz w:val="15"/>
                <w:szCs w:val="15"/>
              </w:rPr>
              <w:t>oncealment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014090" w14:textId="77777777" w:rsidR="00FC2FCC" w:rsidRPr="00037D72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sz w:val="15"/>
                <w:szCs w:val="15"/>
                <w:lang w:val="en-US"/>
              </w:rPr>
              <w:t>B</w:t>
            </w:r>
            <w:r w:rsidRPr="0097342E">
              <w:rPr>
                <w:rFonts w:ascii="Arial" w:hAnsi="Arial" w:cs="Arial"/>
                <w:sz w:val="15"/>
                <w:szCs w:val="15"/>
              </w:rPr>
              <w:t xml:space="preserve">linding of 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Participant</w:t>
            </w:r>
            <w:r w:rsidRPr="0097342E">
              <w:rPr>
                <w:rFonts w:ascii="Arial" w:hAnsi="Arial" w:cs="Arial"/>
                <w:sz w:val="15"/>
                <w:szCs w:val="15"/>
              </w:rPr>
              <w:t xml:space="preserve">s and 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Personnel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168DA2" w14:textId="77777777" w:rsidR="00FC2FCC" w:rsidRPr="00EC4B49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sz w:val="15"/>
                <w:szCs w:val="15"/>
                <w:lang w:val="en-US"/>
              </w:rPr>
              <w:t>Incomplete Outcome Data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4457F8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  <w:lang w:val="en-US"/>
              </w:rPr>
              <w:t>S</w:t>
            </w:r>
            <w:r w:rsidRPr="0097342E">
              <w:rPr>
                <w:rFonts w:ascii="Arial" w:hAnsi="Arial" w:cs="Arial"/>
                <w:sz w:val="15"/>
                <w:szCs w:val="15"/>
              </w:rPr>
              <w:t xml:space="preserve">elective 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R</w:t>
            </w:r>
            <w:r w:rsidRPr="0097342E">
              <w:rPr>
                <w:rFonts w:ascii="Arial" w:hAnsi="Arial" w:cs="Arial"/>
                <w:sz w:val="15"/>
                <w:szCs w:val="15"/>
              </w:rPr>
              <w:t>ep</w:t>
            </w:r>
            <w:r>
              <w:rPr>
                <w:rFonts w:ascii="Arial" w:hAnsi="Arial" w:cs="Arial"/>
                <w:sz w:val="15"/>
                <w:szCs w:val="15"/>
                <w:lang w:val="en-US"/>
              </w:rPr>
              <w:t>or</w:t>
            </w:r>
            <w:r w:rsidRPr="0097342E">
              <w:rPr>
                <w:rFonts w:ascii="Arial" w:hAnsi="Arial" w:cs="Arial"/>
                <w:sz w:val="15"/>
                <w:szCs w:val="15"/>
              </w:rPr>
              <w:t>ts</w:t>
            </w:r>
          </w:p>
        </w:tc>
      </w:tr>
      <w:tr w:rsidR="00FC2FCC" w:rsidRPr="00276C61" w14:paraId="7ED3445D" w14:textId="77777777" w:rsidTr="00931D7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tcBorders>
              <w:top w:val="single" w:sz="4" w:space="0" w:color="auto"/>
            </w:tcBorders>
            <w:noWrap/>
            <w:hideMark/>
          </w:tcPr>
          <w:p w14:paraId="0172225E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Bjørnland et al, 2007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noWrap/>
            <w:hideMark/>
          </w:tcPr>
          <w:p w14:paraId="129D0F66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noWrap/>
            <w:hideMark/>
          </w:tcPr>
          <w:p w14:paraId="2E647137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noWrap/>
            <w:hideMark/>
          </w:tcPr>
          <w:p w14:paraId="5E581C2A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noWrap/>
            <w:hideMark/>
          </w:tcPr>
          <w:p w14:paraId="753D5CE5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tcBorders>
              <w:top w:val="single" w:sz="4" w:space="0" w:color="auto"/>
            </w:tcBorders>
            <w:noWrap/>
            <w:hideMark/>
          </w:tcPr>
          <w:p w14:paraId="4E21B96C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2623CF36" w14:textId="77777777" w:rsidTr="00931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noWrap/>
            <w:hideMark/>
          </w:tcPr>
          <w:p w14:paraId="09F2A5B7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Hegab, 2015</w:t>
            </w:r>
          </w:p>
        </w:tc>
        <w:tc>
          <w:tcPr>
            <w:tcW w:w="1648" w:type="dxa"/>
            <w:noWrap/>
            <w:hideMark/>
          </w:tcPr>
          <w:p w14:paraId="3CCC0FC2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noWrap/>
            <w:hideMark/>
          </w:tcPr>
          <w:p w14:paraId="7B855ABE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53" w:type="dxa"/>
            <w:noWrap/>
            <w:hideMark/>
          </w:tcPr>
          <w:p w14:paraId="45F71FFD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High (single-blind)</w:t>
            </w:r>
          </w:p>
        </w:tc>
        <w:tc>
          <w:tcPr>
            <w:tcW w:w="1153" w:type="dxa"/>
            <w:noWrap/>
            <w:hideMark/>
          </w:tcPr>
          <w:p w14:paraId="3492F538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04D623B0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7941B92D" w14:textId="77777777" w:rsidTr="00931D7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hideMark/>
          </w:tcPr>
          <w:p w14:paraId="46D10DE7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Cömert et al, 2015</w:t>
            </w:r>
          </w:p>
        </w:tc>
        <w:tc>
          <w:tcPr>
            <w:tcW w:w="1648" w:type="dxa"/>
            <w:noWrap/>
            <w:hideMark/>
          </w:tcPr>
          <w:p w14:paraId="5D0F351A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noWrap/>
            <w:hideMark/>
          </w:tcPr>
          <w:p w14:paraId="2B750CA6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53" w:type="dxa"/>
            <w:noWrap/>
            <w:hideMark/>
          </w:tcPr>
          <w:p w14:paraId="44730CDA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153" w:type="dxa"/>
            <w:noWrap/>
            <w:hideMark/>
          </w:tcPr>
          <w:p w14:paraId="0CC0EB27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6009F67B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125BA53C" w14:textId="77777777" w:rsidTr="00931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hideMark/>
          </w:tcPr>
          <w:p w14:paraId="6969F426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Cömert, 2016</w:t>
            </w:r>
          </w:p>
        </w:tc>
        <w:tc>
          <w:tcPr>
            <w:tcW w:w="1648" w:type="dxa"/>
            <w:noWrap/>
            <w:hideMark/>
          </w:tcPr>
          <w:p w14:paraId="20C838F0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noWrap/>
            <w:hideMark/>
          </w:tcPr>
          <w:p w14:paraId="3C3D0E94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53" w:type="dxa"/>
            <w:noWrap/>
            <w:hideMark/>
          </w:tcPr>
          <w:p w14:paraId="0D6510DF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high</w:t>
            </w:r>
          </w:p>
        </w:tc>
        <w:tc>
          <w:tcPr>
            <w:tcW w:w="1153" w:type="dxa"/>
            <w:noWrap/>
            <w:hideMark/>
          </w:tcPr>
          <w:p w14:paraId="7944EAF6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63F6E929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7A3AE207" w14:textId="77777777" w:rsidTr="00931D7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hideMark/>
          </w:tcPr>
          <w:p w14:paraId="60DEB261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 xml:space="preserve">Cömert, </w:t>
            </w: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br/>
              <w:t>Güngörmüş, 2016</w:t>
            </w:r>
          </w:p>
        </w:tc>
        <w:tc>
          <w:tcPr>
            <w:tcW w:w="1648" w:type="dxa"/>
            <w:noWrap/>
            <w:hideMark/>
          </w:tcPr>
          <w:p w14:paraId="5A6E2D4C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noWrap/>
            <w:hideMark/>
          </w:tcPr>
          <w:p w14:paraId="4FCC9254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53" w:type="dxa"/>
            <w:noWrap/>
            <w:hideMark/>
          </w:tcPr>
          <w:p w14:paraId="7616728F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153" w:type="dxa"/>
            <w:noWrap/>
            <w:hideMark/>
          </w:tcPr>
          <w:p w14:paraId="5635D42E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6A19C8D7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614BC106" w14:textId="77777777" w:rsidTr="00931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noWrap/>
            <w:hideMark/>
          </w:tcPr>
          <w:p w14:paraId="3FFE2566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Bouloux et al, 2017</w:t>
            </w:r>
          </w:p>
        </w:tc>
        <w:tc>
          <w:tcPr>
            <w:tcW w:w="1648" w:type="dxa"/>
            <w:noWrap/>
            <w:hideMark/>
          </w:tcPr>
          <w:p w14:paraId="13ED8177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67" w:type="dxa"/>
            <w:noWrap/>
            <w:hideMark/>
          </w:tcPr>
          <w:p w14:paraId="198C69AE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53" w:type="dxa"/>
            <w:noWrap/>
            <w:hideMark/>
          </w:tcPr>
          <w:p w14:paraId="3ABEFB92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153" w:type="dxa"/>
            <w:noWrap/>
            <w:hideMark/>
          </w:tcPr>
          <w:p w14:paraId="4BC5F531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045C3AE3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65AFBB53" w14:textId="77777777" w:rsidTr="00931D7D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noWrap/>
            <w:hideMark/>
          </w:tcPr>
          <w:p w14:paraId="3238E39D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Gurung, 2017</w:t>
            </w:r>
          </w:p>
        </w:tc>
        <w:tc>
          <w:tcPr>
            <w:tcW w:w="1648" w:type="dxa"/>
            <w:noWrap/>
            <w:hideMark/>
          </w:tcPr>
          <w:p w14:paraId="4B80CF1B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67" w:type="dxa"/>
            <w:noWrap/>
            <w:hideMark/>
          </w:tcPr>
          <w:p w14:paraId="27962D2E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53" w:type="dxa"/>
            <w:noWrap/>
            <w:hideMark/>
          </w:tcPr>
          <w:p w14:paraId="4750068B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153" w:type="dxa"/>
            <w:noWrap/>
            <w:hideMark/>
          </w:tcPr>
          <w:p w14:paraId="6417CB40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7FDD3E66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221C9E6E" w14:textId="77777777" w:rsidTr="00931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noWrap/>
            <w:hideMark/>
          </w:tcPr>
          <w:p w14:paraId="21B24B20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Bergstrand, 2019</w:t>
            </w:r>
          </w:p>
        </w:tc>
        <w:tc>
          <w:tcPr>
            <w:tcW w:w="1648" w:type="dxa"/>
            <w:noWrap/>
            <w:hideMark/>
          </w:tcPr>
          <w:p w14:paraId="4FF8DAA6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noWrap/>
            <w:hideMark/>
          </w:tcPr>
          <w:p w14:paraId="18E8EBD9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453" w:type="dxa"/>
            <w:noWrap/>
            <w:hideMark/>
          </w:tcPr>
          <w:p w14:paraId="3AAC99A2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153" w:type="dxa"/>
            <w:noWrap/>
            <w:hideMark/>
          </w:tcPr>
          <w:p w14:paraId="0A8E9F5E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noWrap/>
            <w:hideMark/>
          </w:tcPr>
          <w:p w14:paraId="1C847F84" w14:textId="77777777" w:rsidR="00FC2FCC" w:rsidRPr="0097342E" w:rsidRDefault="00FC2FCC" w:rsidP="00931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  <w:tr w:rsidR="00FC2FCC" w:rsidRPr="00276C61" w14:paraId="502D1E6E" w14:textId="77777777" w:rsidTr="00931D7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2" w:type="dxa"/>
            <w:tcBorders>
              <w:bottom w:val="single" w:sz="4" w:space="0" w:color="auto"/>
            </w:tcBorders>
            <w:noWrap/>
            <w:hideMark/>
          </w:tcPr>
          <w:p w14:paraId="3EF6B3A2" w14:textId="77777777" w:rsidR="00FC2FCC" w:rsidRPr="0097342E" w:rsidRDefault="00FC2FCC" w:rsidP="00931D7D">
            <w:pPr>
              <w:jc w:val="center"/>
              <w:rPr>
                <w:rFonts w:ascii="Arial" w:hAnsi="Arial" w:cs="Arial"/>
                <w:b w:val="0"/>
                <w:bCs w:val="0"/>
                <w:sz w:val="15"/>
                <w:szCs w:val="15"/>
              </w:rPr>
            </w:pPr>
            <w:r w:rsidRPr="0097342E">
              <w:rPr>
                <w:rFonts w:ascii="Arial" w:hAnsi="Arial" w:cs="Arial"/>
                <w:b w:val="0"/>
                <w:bCs w:val="0"/>
                <w:sz w:val="15"/>
                <w:szCs w:val="15"/>
              </w:rPr>
              <w:t>Gokçe Kutuk, 2019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noWrap/>
            <w:hideMark/>
          </w:tcPr>
          <w:p w14:paraId="1956273E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noWrap/>
            <w:hideMark/>
          </w:tcPr>
          <w:p w14:paraId="192C43C0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453" w:type="dxa"/>
            <w:tcBorders>
              <w:bottom w:val="single" w:sz="4" w:space="0" w:color="auto"/>
            </w:tcBorders>
            <w:noWrap/>
            <w:hideMark/>
          </w:tcPr>
          <w:p w14:paraId="522FE880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Unclear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noWrap/>
            <w:hideMark/>
          </w:tcPr>
          <w:p w14:paraId="12F768D8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noWrap/>
            <w:hideMark/>
          </w:tcPr>
          <w:p w14:paraId="387DE0FD" w14:textId="77777777" w:rsidR="00FC2FCC" w:rsidRPr="0097342E" w:rsidRDefault="00FC2FCC" w:rsidP="00931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5"/>
                <w:szCs w:val="15"/>
              </w:rPr>
            </w:pPr>
            <w:r w:rsidRPr="0097342E">
              <w:rPr>
                <w:rFonts w:ascii="Arial" w:hAnsi="Arial" w:cs="Arial"/>
                <w:sz w:val="15"/>
                <w:szCs w:val="15"/>
              </w:rPr>
              <w:t>Low</w:t>
            </w:r>
          </w:p>
        </w:tc>
      </w:tr>
    </w:tbl>
    <w:p w14:paraId="6DF5379A" w14:textId="77777777" w:rsidR="00FC2FCC" w:rsidRPr="00276C61" w:rsidRDefault="00FC2FCC" w:rsidP="00FC2FCC"/>
    <w:p w14:paraId="73630062" w14:textId="77777777" w:rsidR="00FC2FCC" w:rsidRDefault="00FC2FCC" w:rsidP="00FC2FCC"/>
    <w:p w14:paraId="61F559CD" w14:textId="77777777" w:rsidR="0020666A" w:rsidRDefault="0020666A"/>
    <w:sectPr w:rsidR="0020666A">
      <w:footerReference w:type="even" r:id="rId4"/>
      <w:footerReference w:type="default" r:id="rId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083846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12B01B" w14:textId="77777777" w:rsidR="00854EE8" w:rsidRDefault="005204BF" w:rsidP="00230F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FAC311" w14:textId="77777777" w:rsidR="00854EE8" w:rsidRDefault="005204BF" w:rsidP="00854EE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191279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254554" w14:textId="77777777" w:rsidR="00854EE8" w:rsidRDefault="005204BF" w:rsidP="00230F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AE1658F" w14:textId="77777777" w:rsidR="00854EE8" w:rsidRDefault="005204BF" w:rsidP="00854EE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CC"/>
    <w:rsid w:val="000B66BE"/>
    <w:rsid w:val="000C4623"/>
    <w:rsid w:val="00137DC1"/>
    <w:rsid w:val="0017334B"/>
    <w:rsid w:val="0020666A"/>
    <w:rsid w:val="00290848"/>
    <w:rsid w:val="00304FEB"/>
    <w:rsid w:val="00315D06"/>
    <w:rsid w:val="003319B3"/>
    <w:rsid w:val="0035765A"/>
    <w:rsid w:val="004A62C5"/>
    <w:rsid w:val="004D722F"/>
    <w:rsid w:val="004E59B9"/>
    <w:rsid w:val="005204BF"/>
    <w:rsid w:val="005C5D16"/>
    <w:rsid w:val="005C6DA0"/>
    <w:rsid w:val="005E22E6"/>
    <w:rsid w:val="005E4BE6"/>
    <w:rsid w:val="006A0BC7"/>
    <w:rsid w:val="00703C68"/>
    <w:rsid w:val="0071634E"/>
    <w:rsid w:val="00765563"/>
    <w:rsid w:val="008F2C88"/>
    <w:rsid w:val="00941952"/>
    <w:rsid w:val="00945BBC"/>
    <w:rsid w:val="009506BE"/>
    <w:rsid w:val="009534F9"/>
    <w:rsid w:val="00965EAA"/>
    <w:rsid w:val="009E0928"/>
    <w:rsid w:val="00BE6C45"/>
    <w:rsid w:val="00C91987"/>
    <w:rsid w:val="00D033F8"/>
    <w:rsid w:val="00DE71F8"/>
    <w:rsid w:val="00E53A86"/>
    <w:rsid w:val="00F11E7E"/>
    <w:rsid w:val="00F85CAB"/>
    <w:rsid w:val="00FC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186FB"/>
  <w15:chartTrackingRefBased/>
  <w15:docId w15:val="{8D8B5E5E-01F7-2D4F-B2BA-9A18FBCF3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FCC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FC2FC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er">
    <w:name w:val="footer"/>
    <w:basedOn w:val="Normal"/>
    <w:link w:val="FooterChar"/>
    <w:uiPriority w:val="99"/>
    <w:unhideWhenUsed/>
    <w:rsid w:val="00FC2FCC"/>
    <w:pPr>
      <w:tabs>
        <w:tab w:val="center" w:pos="4513"/>
        <w:tab w:val="right" w:pos="902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C2FCC"/>
    <w:rPr>
      <w:rFonts w:ascii="Times New Roman" w:eastAsia="Times New Roman" w:hAnsi="Times New Roman" w:cs="Times New Roma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2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2</cp:revision>
  <dcterms:created xsi:type="dcterms:W3CDTF">2021-09-25T22:44:00Z</dcterms:created>
  <dcterms:modified xsi:type="dcterms:W3CDTF">2021-09-25T22:44:00Z</dcterms:modified>
</cp:coreProperties>
</file>