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i w:val="0"/>
          <w:sz w:val="28"/>
        </w:rPr>
        <w:t>Module H Checklist Template for Guideline Committees</w:t>
      </w:r>
    </w:p>
    <w:p>
      <w:pPr>
        <w:jc w:val="center"/>
      </w:pPr>
      <w:r>
        <w:rPr>
          <w:rFonts w:ascii="Times New Roman" w:hAnsi="Times New Roman"/>
          <w:b w:val="0"/>
          <w:i/>
          <w:sz w:val="24"/>
        </w:rPr>
        <w:t>With Worked Examples and Decision Flowchart</w:t>
      </w:r>
    </w:p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 w:val="0"/>
          <w:i w:val="0"/>
          <w:sz w:val="24"/>
        </w:rPr>
        <w:t>This template provides a structured checklist for guideline committees to assess whether a "negative" RCT meta-analysis may reflect insufficient information rather than true absence of effect. It maps directly onto GRADE framework domains and provides standardized recommendation language templates.</w:t>
      </w:r>
    </w:p>
    <w:p>
      <w:pPr>
        <w:pStyle w:val="Heading2"/>
      </w:pPr>
      <w:r>
        <w:rPr>
          <w:color w:val="000000"/>
        </w:rPr>
        <w:t>Instructions for Use</w:t>
      </w:r>
    </w:p>
    <w:p>
      <w:r>
        <w:rPr>
          <w:rFonts w:ascii="Times New Roman" w:hAnsi="Times New Roman"/>
          <w:b/>
          <w:i w:val="0"/>
          <w:sz w:val="24"/>
        </w:rPr>
        <w:t>This checklist should be completed when: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A meta-analysis of RCTs shows no statistically significant benefit (p &gt; 0.05)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Observational evidence suggests a potential benefit that is not confirmed by RCTs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There is concern that RCT populations may not represent the target clinical population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The total number of events in the meta-analysis may be insufficient</w:t>
      </w:r>
    </w:p>
    <w:p>
      <w:r>
        <w:rPr>
          <w:rFonts w:ascii="Times New Roman" w:hAnsi="Times New Roman"/>
          <w:b w:val="0"/>
          <w:i w:val="0"/>
          <w:sz w:val="24"/>
        </w:rPr>
        <w:t>Complete each assessment in order. Record findings in the spaces provided. Use the decision flowchart (Section 3) to determine the appropriate recommendation language.</w:t>
      </w:r>
    </w:p>
    <w:p>
      <w:pPr>
        <w:pStyle w:val="Heading2"/>
      </w:pPr>
      <w:r>
        <w:rPr>
          <w:color w:val="000000"/>
        </w:rPr>
        <w:t>Section 1: Module H Assessment Checklist</w:t>
      </w:r>
    </w:p>
    <w:p>
      <w:pPr>
        <w:pStyle w:val="Heading3"/>
      </w:pPr>
      <w:r>
        <w:rPr>
          <w:color w:val="000000"/>
        </w:rPr>
        <w:t>Assessment 1: Information Sufficiency (GRADE Imprecision Domain)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Response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Clinical question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[Specify PICO: Population, Intervention, Comparator, Outcome]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Target effect size for OIS calculation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[Specify: e.g., OR = 0.75 or HR = 0.80]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Significance level (α)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[Default: 0.05, two-sided]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Desired power (1–β)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[Default: 80%]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Calculated OIS (required events)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[Calculate using: D = 4(z_{α/2} + z_β)² / (logOR)²]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Total observed events in meta-analysis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[Record from meta-analysis]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Information fraction (observed / OIS)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[Calculate ratio]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Classification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Informationally sufficient (IF ≥ 1)</w:t>
              <w:br/>
              <w:t>[ ] Informationally insufficient (IF &lt; 1)</w:t>
            </w:r>
          </w:p>
        </w:tc>
      </w:tr>
    </w:tbl>
    <w:p>
      <w:r>
        <w:rPr>
          <w:rFonts w:ascii="Times New Roman" w:hAnsi="Times New Roman"/>
          <w:b w:val="0"/>
          <w:i/>
          <w:sz w:val="20"/>
        </w:rPr>
        <w:t>Notes: If the target effect size is uncertain, perform sensitivity analysis with multiple plausible effect sizes. Report the range of OIS values.</w:t>
      </w:r>
    </w:p>
    <w:p>
      <w:pPr>
        <w:pStyle w:val="Heading3"/>
      </w:pPr>
      <w:r>
        <w:rPr>
          <w:color w:val="000000"/>
        </w:rPr>
        <w:t>Assessment 2: Confidence Interval Assessment (GRADE Imprecision Domain)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Response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Pooled RCT effect estimate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[Record: e.g., OR = 0.95 or HR = 1.02]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95% confidence interval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[Record: e.g., 0.85–1.06]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Does CI exclude clinically meaningful benefit?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Yes → Strong evidence against large benefit</w:t>
              <w:br/>
              <w:t>[ ] No → Cannot exclude meaningful benefit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Does CI include both benefit and harm?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Yes → Inconclusive</w:t>
              <w:br/>
              <w:t>[ ] No → Directionally informative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Classification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Conclusive: excludes meaningful benefit</w:t>
              <w:br/>
              <w:t>[ ] Conclusive: confirms benefit</w:t>
              <w:br/>
              <w:t>[ ] Inconclusive: spans benefit through null</w:t>
            </w:r>
          </w:p>
        </w:tc>
      </w:tr>
    </w:tbl>
    <w:p>
      <w:pPr>
        <w:pStyle w:val="Heading3"/>
      </w:pPr>
      <w:r>
        <w:rPr>
          <w:color w:val="000000"/>
        </w:rPr>
        <w:t>Assessment 3: Representativeness (GRADE Indirectness Domain)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Response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Target clinical population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[Describe: e.g., all HF patients including NYHA III–IV]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RCT enrolled population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[Describe: e.g., stable HF, NYHA II–III, EF &lt;40%]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Key exclusion criteria potentially affecting event rates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[List: e.g., age &gt;80 excluded, severe comorbidities excluded]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rate in target population (from observational data)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[Record: e.g., 15% annual mortality]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rate in RCT population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[Record: e.g., 8% annual mortality]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rate ratio (RCT / target)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[Calculate: e.g., 0.53]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K available?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Yes → report power analysis results</w:t>
              <w:br/>
              <w:t>[ ] No → use event rate ratio only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Classification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No concern (ratio 0.67–1.5)</w:t>
              <w:br/>
              <w:t>[ ] Moderate indirectness (ratio 0.50–0.67 or 1.5–2.0)</w:t>
              <w:br/>
              <w:t>[ ] Serious indirectness (ratio &lt;0.50 or &gt;2.0)</w:t>
            </w:r>
          </w:p>
        </w:tc>
      </w:tr>
    </w:tbl>
    <w:p>
      <w:pPr>
        <w:pStyle w:val="Heading3"/>
      </w:pPr>
      <w:r>
        <w:rPr>
          <w:color w:val="000000"/>
        </w:rPr>
        <w:t>Assessment 4: Trial Sequential Analysis (GRADE Imprecision Domain)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Response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TSA software used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[Specify: e.g., TSA v0.9, R rtsa package, or custom implementation]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Target effect size for TSA boundaries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[Specify: same as OIS calculation]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Type I error spending function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[Default: O'Brien-Fleming]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Information fraction at final analysis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[Record: cumulative events / OIS]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Does cumulative Z cross efficacy boundary?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Yes → Evidence of effect</w:t>
              <w:br/>
              <w:t>[ ] No → See below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Does cumulative Z cross futility boundary?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Yes → Evidence of no effect</w:t>
              <w:br/>
              <w:t>[ ] No → See below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Has required information size been reached?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 xml:space="preserve">[ ] Yes </w:t>
              <w:br/>
              <w:t>[ ] No → Meta-analysis is analogous to interim analysis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Classification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Efficacy boundary crossed: evidence of effect</w:t>
              <w:br/>
              <w:t>[ ] Futility boundary crossed: evidence of no effect</w:t>
              <w:br/>
              <w:t>[ ] Neither boundary crossed, IS reached: inconclusive</w:t>
              <w:br/>
              <w:t>[ ] Neither boundary crossed, IS not reached: interim analysis</w:t>
            </w:r>
          </w:p>
        </w:tc>
      </w:tr>
    </w:tbl>
    <w:p>
      <w:pPr>
        <w:pStyle w:val="Heading3"/>
      </w:pPr>
      <w:r>
        <w:rPr>
          <w:color w:val="000000"/>
        </w:rPr>
        <w:t>Assessment 5: Recommendation Language (Overall Assessment)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Response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T available?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 ] Yes → report Bayesian integration results</w:t>
              <w:br/>
              <w:t>[ ] No → use frequentist results only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If Module T: posterior P(HR&lt;1) at preferred α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[Record: e.g., 83.7% at α = 0.3]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If Module T: posterior P(HR &lt; clinical threshold)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[Record: e.g., P(HR&lt;0.90) = 65.7% at α = 0.3]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Select recommendation language template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[See Section 2 below]</w:t>
            </w:r>
          </w:p>
        </w:tc>
      </w:tr>
      <w:tr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Draft recommendation text</w:t>
            </w:r>
          </w:p>
        </w:tc>
        <w:tc>
          <w:tcPr>
            <w:tcW w:type="dxa" w:w="468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[Write recommendation using selected template]</w:t>
            </w:r>
          </w:p>
        </w:tc>
      </w:tr>
    </w:tbl>
    <w:p>
      <w:pPr>
        <w:pStyle w:val="Heading2"/>
      </w:pPr>
      <w:r>
        <w:rPr>
          <w:color w:val="000000"/>
        </w:rPr>
        <w:t>Section 2: Standardized Recommendation Language Templates</w:t>
      </w:r>
    </w:p>
    <w:p>
      <w:pPr>
        <w:pStyle w:val="Heading3"/>
      </w:pPr>
      <w:r>
        <w:rPr>
          <w:color w:val="000000"/>
        </w:rPr>
        <w:t>Template A: Evidence of No Effect</w:t>
      </w:r>
    </w:p>
    <w:p>
      <w:r>
        <w:rPr>
          <w:rFonts w:ascii="Times New Roman" w:hAnsi="Times New Roman"/>
          <w:b w:val="0"/>
          <w:i/>
          <w:sz w:val="24"/>
        </w:rPr>
        <w:t>Use when: TSA futility boundary is crossed and Assessment 3 shows no serious indirectness.</w:t>
      </w:r>
    </w:p>
    <w:p>
      <w:r>
        <w:rPr>
          <w:rFonts w:ascii="Times New Roman" w:hAnsi="Times New Roman"/>
          <w:b/>
          <w:i w:val="0"/>
          <w:sz w:val="24"/>
        </w:rPr>
        <w:t>Template:</w:t>
      </w:r>
    </w:p>
    <w:p>
      <w:r>
        <w:rPr>
          <w:rFonts w:ascii="Times New Roman" w:hAnsi="Times New Roman"/>
          <w:b w:val="0"/>
          <w:i/>
          <w:sz w:val="24"/>
        </w:rPr>
        <w:t>"Based on [N] RCTs including [X] events (information fraction = [Y]%), the meta-analysis provides adequate evidence that [treatment] does not reduce [outcome] compared with [control] (pooled [OR/HR] = [estimate], 95% CI: [lower]–[upper]). The TSA futility boundary was crossed, supporting the conclusion of no clinically meaningful benefit. Recommendation: [Treatment] is not recommended for [indication]."</w:t>
      </w:r>
    </w:p>
    <w:p>
      <w:pPr>
        <w:pStyle w:val="Heading3"/>
      </w:pPr>
      <w:r>
        <w:rPr>
          <w:color w:val="000000"/>
        </w:rPr>
        <w:t>Template B: Informationally Insufficient — No Bayesian Integration</w:t>
      </w:r>
    </w:p>
    <w:p>
      <w:r>
        <w:rPr>
          <w:rFonts w:ascii="Times New Roman" w:hAnsi="Times New Roman"/>
          <w:b w:val="0"/>
          <w:i/>
          <w:sz w:val="24"/>
        </w:rPr>
        <w:t>Use when: Information fraction &lt; 1 or TSA boundaries not crossed, AND Module T is not available.</w:t>
      </w:r>
    </w:p>
    <w:p>
      <w:r>
        <w:rPr>
          <w:rFonts w:ascii="Times New Roman" w:hAnsi="Times New Roman"/>
          <w:b/>
          <w:i w:val="0"/>
          <w:sz w:val="24"/>
        </w:rPr>
        <w:t>Template:</w:t>
      </w:r>
    </w:p>
    <w:p>
      <w:r>
        <w:rPr>
          <w:rFonts w:ascii="Times New Roman" w:hAnsi="Times New Roman"/>
          <w:b w:val="0"/>
          <w:i/>
          <w:sz w:val="24"/>
        </w:rPr>
        <w:t>"Current RCT evidence ([N] trials, [X] events) is informationally insufficient to determine whether [treatment] reduces [outcome] (pooled [OR/HR] = [estimate], 95% CI: [lower]–[upper]; information fraction = [Y]%, OIS = [Z] events). [If Assessment 3 flagged indirectness: The RCT populations had substantially [lower/higher] event rates than the target population (event rate ratio = [ratio]), raising concerns about indirectness.] The current evidence does not support a definitive recommendation against [treatment]. Additional adequately powered trials with enrollment strategies to ensure representative event rates are needed."</w:t>
      </w:r>
    </w:p>
    <w:p>
      <w:pPr>
        <w:pStyle w:val="Heading3"/>
      </w:pPr>
      <w:r>
        <w:rPr>
          <w:color w:val="000000"/>
        </w:rPr>
        <w:t>Template C: Informationally Insufficient — With Bayesian Integration</w:t>
      </w:r>
    </w:p>
    <w:p>
      <w:r>
        <w:rPr>
          <w:rFonts w:ascii="Times New Roman" w:hAnsi="Times New Roman"/>
          <w:b w:val="0"/>
          <w:i/>
          <w:sz w:val="24"/>
        </w:rPr>
        <w:t>Use when: Information fraction &lt; 1 or TSA boundaries not crossed, AND Module T results are available.</w:t>
      </w:r>
    </w:p>
    <w:p>
      <w:r>
        <w:rPr>
          <w:rFonts w:ascii="Times New Roman" w:hAnsi="Times New Roman"/>
          <w:b/>
          <w:i w:val="0"/>
          <w:sz w:val="24"/>
        </w:rPr>
        <w:t>Template:</w:t>
      </w:r>
    </w:p>
    <w:p>
      <w:r>
        <w:rPr>
          <w:rFonts w:ascii="Times New Roman" w:hAnsi="Times New Roman"/>
          <w:b w:val="0"/>
          <w:i/>
          <w:sz w:val="24"/>
        </w:rPr>
        <w:t>"Current RCT evidence alone is informationally [insufficient/uncertain] for [outcome] (pooled [OR/HR] = [estimate], 95% CI: [lower]–[upper]). When observational evidence is incorporated with [conservative/moderate] discounting (α = [value]), the integrated estimate suggests [possible/probable] benefit ([OR/HR] = [Bayesian estimate], 95% CrI: [lower]–[upper]; P([OR/HR] &lt; 1) = [probability]). [If Assessment 3 flagged indirectness: RCT populations showed [X]% lower event rates than the target population, consistent with enrollment-driven event dilution.] Conditional recommendation: [Treatment] may be considered for [high-risk subgroup/target population], with shared decision-making acknowledging the uncertainty. Further research with enriched enrollment is warranted."</w:t>
      </w:r>
    </w:p>
    <w:p>
      <w:pPr>
        <w:pStyle w:val="Heading2"/>
      </w:pPr>
      <w:r>
        <w:rPr>
          <w:color w:val="000000"/>
        </w:rPr>
        <w:t>Section 3: Decision Flowchart</w:t>
      </w:r>
    </w:p>
    <w:p>
      <w:r>
        <w:rPr>
          <w:rFonts w:ascii="Times New Roman" w:hAnsi="Times New Roman"/>
          <w:b w:val="0"/>
          <w:i w:val="0"/>
          <w:sz w:val="24"/>
        </w:rPr>
        <w:t>Follow this flowchart to determine the appropriate recommendation language:</w:t>
      </w:r>
    </w:p>
    <w:p>
      <w:r>
        <w:rPr>
          <w:rFonts w:ascii="Times New Roman" w:hAnsi="Times New Roman"/>
          <w:b/>
          <w:i w:val="0"/>
          <w:sz w:val="24"/>
        </w:rPr>
        <w:t>Step 1: Calculate OIS and Information Fraction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IF ≥ 1 → Go to Step 2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IF &lt; 1 → Meta-analysis is informationally insufficient. Go to Step 3</w:t>
      </w:r>
    </w:p>
    <w:p>
      <w:r>
        <w:rPr>
          <w:rFonts w:ascii="Times New Roman" w:hAnsi="Times New Roman"/>
          <w:b/>
          <w:i w:val="0"/>
          <w:sz w:val="24"/>
        </w:rPr>
        <w:t>Step 2: Apply TSA Boundaries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Futility boundary crossed → Use Template A (Evidence of No Effect)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Efficacy boundary crossed → Standard recommendation supporting treatment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Neither boundary crossed → Go to Step 3</w:t>
      </w:r>
    </w:p>
    <w:p>
      <w:r>
        <w:rPr>
          <w:rFonts w:ascii="Times New Roman" w:hAnsi="Times New Roman"/>
          <w:b/>
          <w:i w:val="0"/>
          <w:sz w:val="24"/>
        </w:rPr>
        <w:t>Step 3: Assess Representativeness (Event Rate Ratio)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Ratio 0.67–1.5 → No additional indirectness concern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Ratio &lt;0.67 or &gt;1.5 → Flag indirectness in recommendation</w:t>
      </w:r>
    </w:p>
    <w:p>
      <w:r>
        <w:rPr>
          <w:rFonts w:ascii="Times New Roman" w:hAnsi="Times New Roman"/>
          <w:b/>
          <w:i w:val="0"/>
          <w:sz w:val="24"/>
        </w:rPr>
        <w:t>Step 4: Check Module T Availability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Module T not available → Use Template B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Module T available → Use Template C</w:t>
      </w:r>
    </w:p>
    <w:p>
      <w:pPr>
        <w:pStyle w:val="Heading2"/>
      </w:pPr>
      <w:r>
        <w:rPr>
          <w:color w:val="000000"/>
        </w:rPr>
        <w:t>Section 4: Worked Examples</w:t>
      </w:r>
    </w:p>
    <w:p>
      <w:pPr>
        <w:pStyle w:val="Heading3"/>
      </w:pPr>
      <w:r>
        <w:rPr>
          <w:color w:val="000000"/>
        </w:rPr>
        <w:t>Example 1: Statins in Heart Failure (KOTHA-Enhanced Assessment)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Assessment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Finding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Classification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 Information sufficiency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OIS = 279 events (for HR = 0.72)</w:t>
              <w:br/>
              <w:t>Total RCT events = 1,385</w:t>
              <w:br/>
              <w:t>IF = 496%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Informationally sufficient for the observational effect estimate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 CI assessment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RCT pooled HR = 0.97 (95% CI: 0.90–1.05)</w:t>
              <w:br/>
              <w:t>CI includes 1.0 but excludes 0.80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Large benefit unlikely; modest benefit cannot be excluded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 Representativeness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rate ratio (RCT/obs) = 0.53</w:t>
              <w:br/>
              <w:t>RCT event rate ~47% lower than observational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Serious indirectness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4. TSA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IF = 496%; cumulative Z does not cross efficacy boundary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No evidence of benefit at RCT event rate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5. Recommendation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T at α = 0.3: HR = 0.85, P(HR&lt;1) = 83.7%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Template C: Conditional recommendation with Bayesian integration</w:t>
            </w:r>
          </w:p>
        </w:tc>
      </w:tr>
    </w:tbl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/>
          <w:i w:val="0"/>
          <w:sz w:val="24"/>
        </w:rPr>
        <w:t>Draft recommendation (using Template C):</w:t>
      </w:r>
    </w:p>
    <w:p>
      <w:r>
        <w:rPr>
          <w:rFonts w:ascii="Times New Roman" w:hAnsi="Times New Roman"/>
          <w:b w:val="0"/>
          <w:i/>
          <w:sz w:val="24"/>
        </w:rPr>
        <w:t>"Current RCT evidence alone is informationally uncertain for all-cause mortality in heart failure (pooled HR = 0.97, 95% CI: 0.90–1.05). When observational evidence is incorporated with conservative discounting (α = 0.3), the integrated estimate suggests possible benefit (HR = 0.85, 95% CrI: 0.59–1.57; P(HR &lt; 1) = 83.7%). RCT populations showed 47% lower event rates than the target population, consistent with enrollment-driven event dilution. Conditional recommendation: Statin therapy may be considered for heart failure patients, particularly those at higher baseline risk, with shared decision-making acknowledging the uncertainty. Further research with enriched enrollment is warranted."</w:t>
      </w:r>
    </w:p>
    <w:p>
      <w:r>
        <w:br w:type="page"/>
      </w:r>
    </w:p>
    <w:p>
      <w:pPr>
        <w:pStyle w:val="Heading3"/>
      </w:pPr>
      <w:r>
        <w:rPr>
          <w:color w:val="000000"/>
        </w:rPr>
        <w:t>Example 2: Magnesium in AMI (KOTHA-Enhanced Assessment)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Assessment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Finding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Classification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 Information sufficiency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OIS = 85 events (for OR = 0.54)</w:t>
              <w:br/>
              <w:t>Total events = 4,617</w:t>
              <w:br/>
              <w:t>IF = 5,426%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Informationally sufficient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 CI assessment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All-trials pooled OR = 0.56 (95% CI: 0.38–0.83)</w:t>
              <w:br/>
              <w:t>CI excludes 1.0 but I² = 62%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Statistically significant but highly heterogeneous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 Representativeness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rate ratio (ISIS-4/pre-thrombolysis) = 0.82</w:t>
              <w:br/>
              <w:t>Modest event rate reduction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Moderate indirectness (temporal, not enrollment-driven)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4. TSA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Final cumulative Z = 0.80 (below 1.96 boundary)</w:t>
              <w:br/>
              <w:t>Dominated by ISIS-4 pulling toward null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Inconclusive at the all-trials level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5. Recommendation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Module T at α = 0.3: OR = 0.73, P(OR&lt;1) = 77%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Template C: Conditional recommendation noting era-dependent heterogeneity</w:t>
            </w:r>
          </w:p>
        </w:tc>
      </w:tr>
    </w:tbl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/>
          <w:i w:val="0"/>
          <w:sz w:val="24"/>
        </w:rPr>
        <w:t>Draft recommendation (using Template C):</w:t>
      </w:r>
    </w:p>
    <w:p>
      <w:r>
        <w:rPr>
          <w:rFonts w:ascii="Times New Roman" w:hAnsi="Times New Roman"/>
          <w:b w:val="0"/>
          <w:i/>
          <w:sz w:val="24"/>
        </w:rPr>
        <w:t>"The evidence for intravenous magnesium in AMI is complicated by substantial temporal heterogeneity (I² = 62%) reflecting changes in background therapy across eras. Current all-trials meta-analysis (OR = 0.56, 95% CI: 0.38–0.83) suggests benefit, but this is driven by pre-thrombolysis era trials. When pre-ISIS-4 evidence is incorporated with conservative discounting (α = 0.3), the integrated estimate suggests possible benefit (OR = 0.73, 95% CrI: 0.28–2.09; P(OR &lt; 1) = 77%). The temporal shift in background therapy (event rate ratio = 0.82) represents a distinct mechanism from enrollment-driven event dilution. No definitive recommendation can be made; the question may warrant re-evaluation in the context of modern reperfusion therapy."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48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