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i w:val="0"/>
          <w:sz w:val="28"/>
        </w:rPr>
        <w:t>Complete Bayesian Integration Results Across All Alpha and Delta Grid Values</w:t>
      </w:r>
    </w:p>
    <w:p>
      <w:r>
        <w:rPr>
          <w:rFonts w:ascii="Times New Roman" w:hAnsi="Times New Roman"/>
          <w:b w:val="0"/>
          <w:i w:val="0"/>
          <w:sz w:val="24"/>
        </w:rPr>
      </w:r>
    </w:p>
    <w:p>
      <w:r>
        <w:rPr>
          <w:rFonts w:ascii="Times New Roman" w:hAnsi="Times New Roman"/>
          <w:b w:val="0"/>
          <w:i w:val="0"/>
          <w:sz w:val="24"/>
        </w:rPr>
        <w:t>This additional file presents the complete numerical results from Module T (Bayesian evidence integration) across the full grid of discounting parameters. Two approaches are presented: (1) power prior discounting (parameter α) and (2) bias-adjusted normal approximation (parameter δ).</w:t>
      </w:r>
    </w:p>
    <w:p>
      <w:pPr>
        <w:pStyle w:val="Heading2"/>
      </w:pPr>
      <w:r>
        <w:rPr>
          <w:color w:val="000000"/>
        </w:rPr>
        <w:t>Case 1: Intravenous Magnesium in AMI</w:t>
      </w:r>
    </w:p>
    <w:p>
      <w:pPr>
        <w:pStyle w:val="Heading3"/>
      </w:pPr>
      <w:r>
        <w:rPr>
          <w:color w:val="000000"/>
        </w:rPr>
        <w:t>Power Prior Results (Parameter α)</w:t>
      </w:r>
    </w:p>
    <w:p>
      <w:r>
        <w:rPr>
          <w:rFonts w:ascii="Times New Roman" w:hAnsi="Times New Roman"/>
          <w:b w:val="0"/>
          <w:i w:val="0"/>
          <w:sz w:val="24"/>
        </w:rPr>
        <w:t>Prior evidence: 11 pre-ISIS-4 trials (pooled OR = 0.54). Primary evidence: ISIS-4 (OR = 1.06). Model: random-effects power prior with Metropolis-Hastings MCMC (15,000 post-warmup iterations).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>
        <w:tc>
          <w:tcPr>
            <w:tcW w:type="dxa" w:w="936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α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Posterior</w:t>
              <w:br/>
              <w:t>Median OR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95% CrI</w:t>
              <w:br/>
              <w:t>Lower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95% CrI</w:t>
              <w:br/>
              <w:t>Upper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P(OR&lt;1)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P(OR&lt;0.90)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P(OR&lt;0.80)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P(OR&lt;0.70)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P(OR&lt;0.60)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P(OR&lt;0.50)</w:t>
            </w:r>
          </w:p>
        </w:tc>
      </w:tr>
      <w:tr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0.00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1.11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0.43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7.03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30.6%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22.2%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16.3%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12.0%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8.7%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5.7%</w:t>
            </w:r>
          </w:p>
        </w:tc>
      </w:tr>
      <w:tr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0.05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1.05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0.35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4.20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41.5%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30.5%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22.8%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16.5%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11.5%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7.8%</w:t>
            </w:r>
          </w:p>
        </w:tc>
      </w:tr>
      <w:tr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0.10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1.00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0.31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3.51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50.7%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36.6%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27.2%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19.8%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14.5%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10.1%</w:t>
            </w:r>
          </w:p>
        </w:tc>
      </w:tr>
      <w:tr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0.15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0.92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0.30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2.90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58.8%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45.8%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35.0%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26.3%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19.5%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14.0%</w:t>
            </w:r>
          </w:p>
        </w:tc>
      </w:tr>
      <w:tr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0.20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0.85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0.31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2.50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66.5%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55.0%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43.3%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33.5%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25.3%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18.3%</w:t>
            </w:r>
          </w:p>
        </w:tc>
      </w:tr>
      <w:tr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0.25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0.79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0.29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2.25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72.0%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60.5%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49.0%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38.2%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30.0%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22.5%</w:t>
            </w:r>
          </w:p>
        </w:tc>
      </w:tr>
      <w:tr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0.30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0.73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0.28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2.09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77.0%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66.3%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55.3%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44.8%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35.0%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27.0%</w:t>
            </w:r>
          </w:p>
        </w:tc>
      </w:tr>
      <w:tr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0.40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0.66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0.28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1.65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85.5%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77.0%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66.5%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55.8%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45.0%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35.8%</w:t>
            </w:r>
          </w:p>
        </w:tc>
      </w:tr>
      <w:tr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0.50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0.61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0.28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1.30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92.6%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87.3%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78.2%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67.3%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56.2%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45.0%</w:t>
            </w:r>
          </w:p>
        </w:tc>
      </w:tr>
      <w:tr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0.60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0.59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0.29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1.15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94.8%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91.0%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83.5%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74.2%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63.2%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51.5%</w:t>
            </w:r>
          </w:p>
        </w:tc>
      </w:tr>
      <w:tr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0.70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0.57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0.29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1.05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96.6%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94.1%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87.2%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79.3%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69.5%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58.0%</w:t>
            </w:r>
          </w:p>
        </w:tc>
      </w:tr>
      <w:tr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0.80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0.56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0.30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0.98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97.5%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95.8%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90.5%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83.5%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74.5%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63.5%</w:t>
            </w:r>
          </w:p>
        </w:tc>
      </w:tr>
      <w:tr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0.90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0.55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0.31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0.94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98.2%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96.5%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92.0%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86.0%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78.0%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68.0%</w:t>
            </w:r>
          </w:p>
        </w:tc>
      </w:tr>
      <w:tr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1.00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0.54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0.32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0.91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98.7%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97.2%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92.8%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87.5%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80.5%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71.0%</w:t>
            </w:r>
          </w:p>
        </w:tc>
      </w:tr>
    </w:tbl>
    <w:p>
      <w:pPr>
        <w:pStyle w:val="Heading3"/>
      </w:pPr>
      <w:r>
        <w:rPr>
          <w:color w:val="000000"/>
        </w:rPr>
        <w:t>Bias-Adjusted Results (Parameter δ)</w:t>
      </w:r>
    </w:p>
    <w:p>
      <w:r>
        <w:rPr>
          <w:rFonts w:ascii="Times New Roman" w:hAnsi="Times New Roman"/>
          <w:b w:val="0"/>
          <w:i w:val="0"/>
          <w:sz w:val="24"/>
        </w:rPr>
        <w:t>Bias adjustment applied to pre-ISIS-4 trial log(OR) values before pooling. δ represents assumed systematic bias in pre-ISIS-4 studies toward overestimation of benefit (positive δ shifts log(OR) toward null).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δ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Adjusted</w:t>
              <w:br/>
              <w:t>Pooled OR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95% CI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P(OR&lt;1)</w:t>
              <w:br/>
              <w:t>at α=0.5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Interpretation</w:t>
            </w:r>
          </w:p>
        </w:tc>
      </w:tr>
      <w:tr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0.00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0.54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0.40–0.75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92.6%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No bias assumed; full pre-ISIS-4 effect</w:t>
            </w:r>
          </w:p>
        </w:tc>
      </w:tr>
      <w:tr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0.10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0.60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0.44–0.82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88.0%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Modest bias (10% overestimation on log scale)</w:t>
            </w:r>
          </w:p>
        </w:tc>
      </w:tr>
      <w:tr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0.20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0.66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0.49–0.90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82.5%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Moderate bias (20% overestimation)</w:t>
            </w:r>
          </w:p>
        </w:tc>
      </w:tr>
      <w:tr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0.30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0.73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0.54–0.99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75.0%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Substantial bias (30% overestimation)</w:t>
            </w:r>
          </w:p>
        </w:tc>
      </w:tr>
      <w:tr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0.40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0.81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0.60–1.09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66.0%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Large bias; effect approaches null</w:t>
            </w:r>
          </w:p>
        </w:tc>
      </w:tr>
      <w:tr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0.50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0.89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0.66–1.20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56.5%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Very large bias; near null effect</w:t>
            </w:r>
          </w:p>
        </w:tc>
      </w:tr>
    </w:tbl>
    <w:p>
      <w:r>
        <w:br w:type="page"/>
      </w:r>
    </w:p>
    <w:p>
      <w:pPr>
        <w:pStyle w:val="Heading2"/>
      </w:pPr>
      <w:r>
        <w:rPr>
          <w:color w:val="000000"/>
        </w:rPr>
        <w:t>Case 2: Statins in Heart Failure</w:t>
      </w:r>
    </w:p>
    <w:p>
      <w:pPr>
        <w:pStyle w:val="Heading3"/>
      </w:pPr>
      <w:r>
        <w:rPr>
          <w:color w:val="000000"/>
        </w:rPr>
        <w:t>Power Prior Results (Parameter α)</w:t>
      </w:r>
    </w:p>
    <w:p>
      <w:r>
        <w:rPr>
          <w:rFonts w:ascii="Times New Roman" w:hAnsi="Times New Roman"/>
          <w:b w:val="0"/>
          <w:i w:val="0"/>
          <w:sz w:val="24"/>
        </w:rPr>
        <w:t>Prior evidence: 5 observational studies (pooled HR = 0.72). Primary evidence: CORONA + GISSI-HF (pooled HR = 0.97). Model: random-effects power prior with Metropolis-Hastings MCMC (15,000 post-warmup iterations).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40"/>
        <w:gridCol w:w="1040"/>
        <w:gridCol w:w="1040"/>
        <w:gridCol w:w="1040"/>
        <w:gridCol w:w="1040"/>
        <w:gridCol w:w="1040"/>
        <w:gridCol w:w="1040"/>
        <w:gridCol w:w="1040"/>
        <w:gridCol w:w="1040"/>
      </w:tblGrid>
      <w:tr>
        <w:tc>
          <w:tcPr>
            <w:tcW w:type="dxa" w:w="104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α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Posterior</w:t>
              <w:br/>
              <w:t>Median HR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95% CrI</w:t>
              <w:br/>
              <w:t>Lower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95% CrI</w:t>
              <w:br/>
              <w:t>Upper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P(HR&lt;1)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P(HR&lt;0.90)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P(HR&lt;0.80)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P(HR&lt;0.70)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P(HR&lt;0.60)</w:t>
            </w:r>
          </w:p>
        </w:tc>
      </w:tr>
      <w:tr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0.00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0.98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0.63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2.35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60.9%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17.7%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5.3%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1.5%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0.5%</w:t>
            </w:r>
          </w:p>
        </w:tc>
      </w:tr>
      <w:tr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0.05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0.95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0.63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2.28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65.5%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28.5%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11.0%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3.5%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1.2%</w:t>
            </w:r>
          </w:p>
        </w:tc>
      </w:tr>
      <w:tr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0.10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0.92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0.63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2.19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70.4%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43.5%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20.2%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7.5%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2.5%</w:t>
            </w:r>
          </w:p>
        </w:tc>
      </w:tr>
      <w:tr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0.15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0.90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0.62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2.00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74.5%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50.5%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26.0%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11.5%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4.2%</w:t>
            </w:r>
          </w:p>
        </w:tc>
      </w:tr>
      <w:tr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0.20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0.88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0.60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1.80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78.4%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57.0%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32.6%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15.5%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6.5%</w:t>
            </w:r>
          </w:p>
        </w:tc>
      </w:tr>
      <w:tr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0.25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0.87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0.60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1.68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81.0%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61.5%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37.5%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19.5%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9.0%</w:t>
            </w:r>
          </w:p>
        </w:tc>
      </w:tr>
      <w:tr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0.30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0.85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0.59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1.57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83.7%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65.7%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42.0%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23.0%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11.5%</w:t>
            </w:r>
          </w:p>
        </w:tc>
      </w:tr>
      <w:tr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0.40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0.84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0.61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1.35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88.0%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72.5%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49.5%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30.0%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16.0%</w:t>
            </w:r>
          </w:p>
        </w:tc>
      </w:tr>
      <w:tr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0.50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0.82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0.62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1.15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91.9%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79.2%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56.5%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36.5%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21.0%</w:t>
            </w:r>
          </w:p>
        </w:tc>
      </w:tr>
      <w:tr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0.60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0.81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0.63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1.08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94.5%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84.0%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62.5%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42.5%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26.0%</w:t>
            </w:r>
          </w:p>
        </w:tc>
      </w:tr>
      <w:tr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0.70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0.79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0.63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1.02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96.8%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88.7%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68.0%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48.0%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30.5%</w:t>
            </w:r>
          </w:p>
        </w:tc>
      </w:tr>
      <w:tr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0.80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0.79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0.64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0.99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97.8%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91.5%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72.5%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53.0%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35.0%</w:t>
            </w:r>
          </w:p>
        </w:tc>
      </w:tr>
      <w:tr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0.90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0.78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0.64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0.97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98.5%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93.5%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76.0%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57.5%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39.0%</w:t>
            </w:r>
          </w:p>
        </w:tc>
      </w:tr>
      <w:tr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1.00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0.78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0.65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0.95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99.1%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94.8%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79.3%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61.0%</w:t>
            </w:r>
          </w:p>
        </w:tc>
        <w:tc>
          <w:tcPr>
            <w:tcW w:type="dxa" w:w="10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42.5%</w:t>
            </w:r>
          </w:p>
        </w:tc>
      </w:tr>
    </w:tbl>
    <w:p>
      <w:pPr>
        <w:pStyle w:val="Heading3"/>
      </w:pPr>
      <w:r>
        <w:rPr>
          <w:color w:val="000000"/>
        </w:rPr>
        <w:t>Bias-Adjusted Results (Parameter δ)</w:t>
      </w:r>
    </w:p>
    <w:p>
      <w:r>
        <w:rPr>
          <w:rFonts w:ascii="Times New Roman" w:hAnsi="Times New Roman"/>
          <w:b w:val="0"/>
          <w:i w:val="0"/>
          <w:sz w:val="24"/>
        </w:rPr>
        <w:t>Bias adjustment applied to observational study log(HR) values before pooling. δ represents assumed residual confounding in observational studies favoring statin use (positive δ shifts log(HR) toward null).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δ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Adjusted</w:t>
              <w:br/>
              <w:t>Obs HR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95% CI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P(HR&lt;1)</w:t>
              <w:br/>
              <w:t>at α=0.5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Interpretation</w:t>
            </w:r>
          </w:p>
        </w:tc>
      </w:tr>
      <w:tr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0.00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0.72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0.64–0.80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91.9%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No confounding assumed; full observational effect</w:t>
            </w:r>
          </w:p>
        </w:tc>
      </w:tr>
      <w:tr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0.10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0.79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0.71–0.89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87.0%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Modest confounding (10% on log scale)</w:t>
            </w:r>
          </w:p>
        </w:tc>
      </w:tr>
      <w:tr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0.20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0.88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0.78–0.98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78.5%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Moderate confounding (20% on log scale)</w:t>
            </w:r>
          </w:p>
        </w:tc>
      </w:tr>
      <w:tr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0.30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0.97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0.87–1.08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65.0%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Substantial confounding; adjusted effect near null</w:t>
            </w:r>
          </w:p>
        </w:tc>
      </w:tr>
    </w:tbl>
    <w:p>
      <w:pPr>
        <w:pStyle w:val="Heading3"/>
      </w:pPr>
      <w:r>
        <w:rPr>
          <w:color w:val="000000"/>
        </w:rPr>
        <w:t>Transparency Grid (α × δ)</w:t>
      </w:r>
    </w:p>
    <w:p>
      <w:r>
        <w:rPr>
          <w:rFonts w:ascii="Times New Roman" w:hAnsi="Times New Roman"/>
          <w:b w:val="0"/>
          <w:i w:val="0"/>
          <w:sz w:val="24"/>
        </w:rPr>
        <w:t>Combined sensitivity analysis showing P(HR &lt; 1) across both parameters simultaneously. This transparency grid allows readers to identify the range of assumptions under which statin therapy shows a posterior probability of benefit exceeding various thresholds.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α \ δ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δ=0.00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δ=0.10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δ=0.20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δ=0.30</w:t>
            </w:r>
          </w:p>
        </w:tc>
      </w:tr>
      <w:tr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0.0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60.9%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60.9%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60.9%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60.9%</w:t>
            </w:r>
          </w:p>
        </w:tc>
      </w:tr>
      <w:tr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0.1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70.4%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67.0%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63.5%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61.5%</w:t>
            </w:r>
          </w:p>
        </w:tc>
      </w:tr>
      <w:tr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0.2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78.4%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73.5%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67.0%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62.0%</w:t>
            </w:r>
          </w:p>
        </w:tc>
      </w:tr>
      <w:tr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0.3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83.7%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78.0%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70.5%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63.5%</w:t>
            </w:r>
          </w:p>
        </w:tc>
      </w:tr>
      <w:tr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0.5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91.9%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87.0%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78.5%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65.0%</w:t>
            </w:r>
          </w:p>
        </w:tc>
      </w:tr>
      <w:tr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0.7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96.8%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93.0%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85.0%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72.0%</w:t>
            </w:r>
          </w:p>
        </w:tc>
      </w:tr>
      <w:tr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1.0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99.1%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97.0%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91.5%</w:t>
            </w:r>
          </w:p>
        </w:tc>
        <w:tc>
          <w:tcPr>
            <w:tcW w:type="dxa" w:w="1872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79.0%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48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