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28"/>
        </w:rPr>
        <w:t>ADEMP Reporting Checklist for Module K Simulation Component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 w:val="0"/>
          <w:i w:val="0"/>
          <w:sz w:val="24"/>
        </w:rPr>
        <w:t>This checklist follows the ADEMP (Aims, Data-generating mechanisms, Estimands, Methods, Performance measures) framework for reporting simulation studies, as recommended by Morris et al. (2019). It is completed for the Module K counterfactual power simulation as applied to both validation cases.</w:t>
      </w:r>
    </w:p>
    <w:p>
      <w:pPr>
        <w:pStyle w:val="Heading2"/>
      </w:pPr>
      <w:r>
        <w:rPr>
          <w:color w:val="000000"/>
        </w:rPr>
        <w:t>A — Aims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Case 1 (Magnesium)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Case 2 (Statins)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A1. Research question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question does the simulation study address?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does temporal shift in background therapy (thrombolysis era) affect the statistical power of magnesium trials to detect the pre-ISIS-4 pooled effect?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does enrollment-driven event dilution in RCTs affect statistical power to detect the observational effect of statins in HF?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A2. Objectives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are the specific objectives?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(1) Quantify power under pre-thrombolysis vs. thrombolysis-era event rates at the ISIS-4 sample size. (2) Determine required N for 80% power under each scenario.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(1) Quantify power under observational vs. RCT event rates at the combined RCT sample size. (2) Estimate the effect size at which power drops below 80% under RCT enrollment.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A3. Context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Why is simulation appropriate?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Analytical power calculations allow closed-form evaluation across a grid of event rates and effect sizes, providing exact results for the simplified model.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Same rationale; analytical power functions provide rapid evaluation across the full parameter grid.</w:t>
            </w:r>
          </w:p>
        </w:tc>
      </w:tr>
    </w:tbl>
    <w:p>
      <w:pPr>
        <w:pStyle w:val="Heading2"/>
      </w:pPr>
      <w:r>
        <w:rPr>
          <w:color w:val="000000"/>
        </w:rPr>
        <w:t>D — Data-Generating Mechanisms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Case 1 (Magnesium)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Case 2 (Statins)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D1. Data structure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is the structure of the simulated data?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Two-arm trial with binary outcome (death). N patients randomized 1:1 to magnesium or control.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Two-arm trial with time-to-event outcome (all-cause mortality). N patients randomized 1:1 to statin or placebo.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D2. Sources of randomness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random components are included?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occurrence follows Bernoulli distribution with probability determined by arm and scenario-specific baseline rate.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occurrence follows Bernoulli distribution (simplified from time-to-event for power calculation purposes).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D3. Scenario parameters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parameter values define each scenario?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S1: p_c = 0.089 (pre-thrombolysis rate)</w:t>
              <w:br/>
              <w:t>S2: p_c = 0.072 (ISIS-4 rate)</w:t>
              <w:br/>
              <w:t>S3: p_c = 0.102 (LIMIT-2 rate)</w:t>
              <w:br/>
              <w:t>OR grid: 0.50 to 0.95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S1: p_c = 0.15 (observational event rate)</w:t>
              <w:br/>
              <w:t>S2: p_c = 0.08 (RCT event rate)</w:t>
              <w:br/>
              <w:t>S3: p_c = 0.12 (intermediate/enriched rate)</w:t>
              <w:br/>
              <w:t>HR grid: 0.60 to 0.95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D4. Fixed parameters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parameters are held constant?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Sample size: N = 58,050 (ISIS-4 actual N)</w:t>
              <w:br/>
              <w:t>Significance level: α = 0.05 (two-sided)</w:t>
              <w:br/>
              <w:t>Allocation ratio: 1:1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Sample size: N = 9,585 (CORONA + GISSI-HF combined N)</w:t>
              <w:br/>
              <w:t>Significance level: α = 0.05 (two-sided)</w:t>
              <w:br/>
              <w:t>Allocation ratio: 1:1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D5. Data source for parameters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Where do parameter values come from?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rates: weighted means from published trial data (Table S1). Effect sizes: pre-ISIS-4 pooled OR and sensitivity grid.</w:t>
            </w:r>
          </w:p>
        </w:tc>
        <w:tc>
          <w:tcPr>
            <w:tcW w:type="dxa" w:w="234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Event rates: derived from published study data (Table S2). Effect sizes: observational pooled HR and sensitivity grid.</w:t>
            </w:r>
          </w:p>
        </w:tc>
      </w:tr>
    </w:tbl>
    <w:p>
      <w:pPr>
        <w:pStyle w:val="Heading2"/>
      </w:pPr>
      <w:r>
        <w:rPr>
          <w:color w:val="000000"/>
        </w:rPr>
        <w:t>E — Estimands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Specification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E1. Primary estimand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quantity is being estimated?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Statistical power: probability of rejecting H₀ (OR ≥ 1 or HR ≥ 1) at α = 0.05 given the true effect and enrollment scenario.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E2. Secondary estimands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additional quantities are reported?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(1) Expected number of events under each scenario</w:t>
              <w:br/>
              <w:t>(2) Required sample size for 80% power under each scenario</w:t>
              <w:br/>
              <w:t>(3) Event rate ratio between scenarios (quantifying event dilution magnitude)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E3. Estimand justification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Why are these estimands appropriate?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Power directly measures the capacity of the trial/meta-analysis evidence base to detect a specified effect. Event rate ratio quantifies the enrollment-driven information loss.</w:t>
            </w:r>
          </w:p>
        </w:tc>
      </w:tr>
    </w:tbl>
    <w:p>
      <w:pPr>
        <w:pStyle w:val="Heading2"/>
      </w:pPr>
      <w:r>
        <w:rPr>
          <w:color w:val="000000"/>
        </w:rPr>
        <w:t>M — Methods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Specification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M1. Statistical method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statistical test/method is used?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Analytical power function based on the Schoenfeld formula: Power = Φ(|log(OR)| · √D/2 – z_{α/2}), where D is total expected events.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M2. Implementation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Software and code availability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Python 3.8+ with NumPy and SciPy. Complete code provided in Additional file 3 (run_validation.py).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M3. Number of repetitions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many replications per scenario?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Not applicable for analytical power calculations (exact results). For Monte Carlo validation: 10,000 replications per scenario.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M4. Seed management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is reproducibility ensured?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Analytical calculations are deterministic. Monte Carlo simulations use np.random.seed(42) for reproducibility.</w:t>
            </w:r>
          </w:p>
        </w:tc>
      </w:tr>
    </w:tbl>
    <w:p>
      <w:pPr>
        <w:pStyle w:val="Heading2"/>
      </w:pPr>
      <w:r>
        <w:rPr>
          <w:color w:val="000000"/>
        </w:rPr>
        <w:t>P — Performance Measures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Item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Description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Specification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P1. Primary measure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is the main performance measure?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Estimated power (probability of rejection) with Monte Carlo 95% CI where applicable.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P2. Presentation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are results presented?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(1) Power vs. true effect size curves for each scenario (Fig. 3)</w:t>
              <w:br/>
              <w:t>(2) Tabular results showing power at key effect sizes</w:t>
              <w:br/>
              <w:t>(3) Event rate ratio as a summary measure of event dilution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P3. Cross-scenario comparison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How are scenarios compared?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Power difference (absolute) and power ratio between scenarios at each effect size. Event rate ratio provides a single summary of information loss.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P4. Sensitivity analyses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What sensitivity analyses are performed?</w:t>
            </w:r>
          </w:p>
        </w:tc>
        <w:tc>
          <w:tcPr>
            <w:tcW w:type="dxa" w:w="312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Grid of true effect sizes (OR/HR from 0.50 to 0.95 in 0.05 increments) crossed with 3 enrollment scenarios, yielding a complete power surface.</w:t>
            </w:r>
          </w:p>
        </w:tc>
      </w:tr>
    </w:tbl>
    <w:p>
      <w:pPr>
        <w:pStyle w:val="Heading2"/>
      </w:pPr>
      <w:r>
        <w:rPr>
          <w:color w:val="000000"/>
        </w:rPr>
        <w:t>Summary of Key Results</w:t>
      </w:r>
    </w:p>
    <w:p>
      <w:pPr>
        <w:pStyle w:val="Heading3"/>
      </w:pPr>
      <w:r>
        <w:rPr>
          <w:color w:val="000000"/>
        </w:rPr>
        <w:t>Case 1: Magnesium in AMI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ratio (ISIS-4 / pre-thrombolysis) = 0.82 (18% reduction)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At the pre-ISIS-4 pooled effect (OR = 0.54): power &gt;99% under all scenarios (ISIS-4 was adequately powered for this large effect)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At modest effects (OR = 0.90): power = 95.8% (S1) vs. 91.5% (S2), a 4.3 percentage point difference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Conclusion: Event dilution in the magnesium case was modest (18%); the ISIS-4 result is more attributable to genuine heterogeneity across eras than to power loss from event dilution</w:t>
      </w:r>
    </w:p>
    <w:p>
      <w:pPr>
        <w:pStyle w:val="Heading3"/>
      </w:pPr>
      <w:r>
        <w:rPr>
          <w:color w:val="000000"/>
        </w:rPr>
        <w:t>Case 2: Statins in HF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ratio (RCT / observational) = 0.53 (47% reduction)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At the observational effect (HR = 0.72): power &gt;99% under all scenarios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At modest effects (HR = 0.85): power = 84.6% (S1) vs. 58.3% (S2), a 26.3 percentage point difference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Conclusion: Event dilution was severe; at clinically plausible effect sizes (HR 0.80–0.90), RCT enrollment substantially reduced power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