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5D25" w14:textId="47E04356" w:rsidR="000F4F8B" w:rsidRPr="00CA005C" w:rsidRDefault="000A3C89" w:rsidP="000F4F8B">
      <w:pPr>
        <w:pStyle w:val="1"/>
        <w:spacing w:before="0" w:beforeAutospacing="0" w:after="0" w:afterAutospacing="0" w:line="480" w:lineRule="auto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0A3C89">
        <w:rPr>
          <w:rFonts w:ascii="Times New Roman" w:hAnsi="Times New Roman" w:cs="Times New Roman"/>
          <w:kern w:val="0"/>
          <w:sz w:val="24"/>
          <w:szCs w:val="24"/>
        </w:rPr>
        <w:t>Additional file</w:t>
      </w:r>
    </w:p>
    <w:p w14:paraId="4BA22BBC" w14:textId="77777777" w:rsidR="000F4F8B" w:rsidRPr="00CA005C" w:rsidRDefault="000F4F8B" w:rsidP="000F4F8B">
      <w:pPr>
        <w:spacing w:line="480" w:lineRule="auto"/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</w:pPr>
      <w:r w:rsidRPr="00CA005C">
        <w:rPr>
          <w:rFonts w:ascii="Times New Roman" w:eastAsia="宋体" w:hAnsi="Times New Roman" w:cs="Times New Roman"/>
          <w:b/>
          <w:bCs/>
          <w:kern w:val="0"/>
          <w:sz w:val="18"/>
          <w:szCs w:val="18"/>
        </w:rPr>
        <w:t>S1. Clustering Results for the Derivation Cohort</w:t>
      </w:r>
    </w:p>
    <w:p w14:paraId="2774963A" w14:textId="77777777" w:rsidR="000F4F8B" w:rsidRPr="00CA005C" w:rsidRDefault="000F4F8B" w:rsidP="000F4F8B">
      <w:pPr>
        <w:spacing w:line="480" w:lineRule="auto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CA005C">
        <w:rPr>
          <w:rFonts w:ascii="Times New Roman" w:eastAsia="宋体" w:hAnsi="Times New Roman" w:cs="Times New Roman"/>
          <w:noProof/>
          <w:kern w:val="0"/>
          <w:sz w:val="18"/>
          <w:szCs w:val="18"/>
        </w:rPr>
        <w:drawing>
          <wp:inline distT="0" distB="0" distL="0" distR="0" wp14:anchorId="36655F78" wp14:editId="6A0C4F5D">
            <wp:extent cx="5073624" cy="30530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144" cy="305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3FB1F" w14:textId="77777777" w:rsidR="000F4F8B" w:rsidRPr="00CA005C" w:rsidRDefault="000F4F8B" w:rsidP="000F4F8B">
      <w:pPr>
        <w:spacing w:line="480" w:lineRule="auto"/>
        <w:rPr>
          <w:rFonts w:ascii="Times New Roman" w:eastAsia="宋体" w:hAnsi="Times New Roman" w:cs="Times New Roman"/>
          <w:color w:val="000000"/>
          <w:sz w:val="18"/>
          <w:szCs w:val="18"/>
        </w:rPr>
      </w:pPr>
      <w:r w:rsidRPr="00CA005C">
        <w:rPr>
          <w:rFonts w:ascii="Times New Roman" w:eastAsia="宋体" w:hAnsi="Times New Roman" w:cs="Times New Roman"/>
          <w:color w:val="000000"/>
          <w:sz w:val="18"/>
          <w:szCs w:val="18"/>
        </w:rPr>
        <w:t xml:space="preserve">Panel A-B:​​ Visualization of the consensus matrices for cluster numbers (k) ranging from 2 to 3 only. The clearer block diagonal structure observed at k=2 indicates better classification stability and distinct cluster separation. Panel C-D:​​ The relative change in the area under the cumulative distribution function (CDF) curves for k values ranging from 2 to 6. The minimal change in the area under the CDF curve when k increased from 2 to 3 supports the selection of k=2 as the optimal number of clusters. Panel E:​​ The consensus index values for k=2 and k=3 </w:t>
      </w:r>
      <w:proofErr w:type="gramStart"/>
      <w:r w:rsidRPr="00CA005C">
        <w:rPr>
          <w:rFonts w:ascii="Times New Roman" w:eastAsia="宋体" w:hAnsi="Times New Roman" w:cs="Times New Roman"/>
          <w:color w:val="000000"/>
          <w:sz w:val="18"/>
          <w:szCs w:val="18"/>
        </w:rPr>
        <w:t>are</w:t>
      </w:r>
      <w:proofErr w:type="gramEnd"/>
      <w:r w:rsidRPr="00CA005C">
        <w:rPr>
          <w:rFonts w:ascii="Times New Roman" w:eastAsia="宋体" w:hAnsi="Times New Roman" w:cs="Times New Roman"/>
          <w:color w:val="000000"/>
          <w:sz w:val="18"/>
          <w:szCs w:val="18"/>
        </w:rPr>
        <w:t xml:space="preserve"> displayed. A consensus index of 0 indicates that item pairs were never assigned to the same cluster across iterations, whereas a value of 1 indicates they were always clustered together. Therefore, a higher consensus index (e.g., &gt; 0.8) is preferable, and k=2 demonstrated a superior consensus profile compared to k=3.</w:t>
      </w:r>
    </w:p>
    <w:p w14:paraId="19B5BC1D" w14:textId="77777777" w:rsidR="000F4F8B" w:rsidRPr="00CA005C" w:rsidRDefault="000F4F8B" w:rsidP="000F4F8B">
      <w:pPr>
        <w:widowControl/>
        <w:spacing w:line="480" w:lineRule="auto"/>
        <w:jc w:val="left"/>
        <w:rPr>
          <w:rFonts w:ascii="Times New Roman" w:eastAsia="宋体" w:hAnsi="Times New Roman" w:cs="Times New Roman"/>
          <w:sz w:val="18"/>
          <w:szCs w:val="18"/>
        </w:rPr>
      </w:pPr>
      <w:r w:rsidRPr="00CA005C">
        <w:rPr>
          <w:rFonts w:ascii="Times New Roman" w:eastAsia="宋体" w:hAnsi="Times New Roman" w:cs="Times New Roman"/>
          <w:sz w:val="18"/>
          <w:szCs w:val="18"/>
        </w:rPr>
        <w:br w:type="page"/>
      </w:r>
    </w:p>
    <w:p w14:paraId="6BFE74EE" w14:textId="77777777" w:rsidR="000F4F8B" w:rsidRPr="00CA005C" w:rsidRDefault="000F4F8B" w:rsidP="000F4F8B">
      <w:pPr>
        <w:spacing w:line="480" w:lineRule="auto"/>
        <w:jc w:val="left"/>
        <w:rPr>
          <w:rFonts w:ascii="Times New Roman" w:eastAsia="宋体" w:hAnsi="Times New Roman" w:cs="Times New Roman"/>
          <w:b/>
          <w:bCs/>
          <w:sz w:val="18"/>
          <w:szCs w:val="18"/>
        </w:rPr>
      </w:pPr>
      <w:bookmarkStart w:id="0" w:name="OLE_LINK1"/>
      <w:r w:rsidRPr="00CA005C">
        <w:rPr>
          <w:rFonts w:ascii="Times New Roman" w:eastAsia="宋体" w:hAnsi="Times New Roman" w:cs="Times New Roman"/>
          <w:b/>
          <w:bCs/>
          <w:sz w:val="18"/>
          <w:szCs w:val="18"/>
        </w:rPr>
        <w:lastRenderedPageBreak/>
        <w:t>S2.​​ Clinical characteristics of different phenotypes</w:t>
      </w: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2786"/>
        <w:gridCol w:w="1467"/>
        <w:gridCol w:w="1417"/>
        <w:gridCol w:w="1418"/>
        <w:gridCol w:w="992"/>
      </w:tblGrid>
      <w:tr w:rsidR="000F4F8B" w:rsidRPr="00CA005C" w14:paraId="1204CC29" w14:textId="77777777" w:rsidTr="0045156B">
        <w:trPr>
          <w:trHeight w:val="490"/>
          <w:jc w:val="center"/>
        </w:trPr>
        <w:tc>
          <w:tcPr>
            <w:tcW w:w="27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8CAD8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EA8806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Total</w:t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n=173</w:t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7139ED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Phenotype 1</w:t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n=77</w:t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C81A94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Phenotype 2</w:t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n=96</w:t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085AB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value </w:t>
            </w:r>
          </w:p>
        </w:tc>
      </w:tr>
      <w:tr w:rsidR="000F4F8B" w:rsidRPr="00CA005C" w14:paraId="7E4F9C9C" w14:textId="77777777" w:rsidTr="0045156B">
        <w:trPr>
          <w:trHeight w:val="310"/>
          <w:jc w:val="center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0EF8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Male, n (%)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2446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82 (47.4)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65A5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 (59.7)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7171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 (37.5)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B154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0.006 </w:t>
            </w:r>
          </w:p>
        </w:tc>
      </w:tr>
      <w:tr w:rsidR="000F4F8B" w:rsidRPr="00CA005C" w14:paraId="18B3D8D5" w14:textId="77777777" w:rsidTr="0045156B">
        <w:trPr>
          <w:trHeight w:val="310"/>
          <w:jc w:val="center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F63F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Age, years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B1B8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61.0±14.9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A9B9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55.1±14.0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FBCB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65.7±13.8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6F91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0F4F8B" w:rsidRPr="00CA005C" w14:paraId="7D30C5DC" w14:textId="77777777" w:rsidTr="0045156B">
        <w:trPr>
          <w:trHeight w:val="310"/>
          <w:jc w:val="center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1DF9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BMI</w:t>
            </w: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，</w:t>
            </w: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kg/m</w:t>
            </w: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B4F1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28.6 (25.4, 34.7)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796F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27.1 (24.6, 30.9)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8924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30.8 (26.2, 36.5)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008C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0.013 </w:t>
            </w:r>
          </w:p>
        </w:tc>
      </w:tr>
      <w:tr w:rsidR="000F4F8B" w:rsidRPr="00CA005C" w14:paraId="055B9F26" w14:textId="77777777" w:rsidTr="0045156B">
        <w:trPr>
          <w:trHeight w:val="310"/>
          <w:jc w:val="center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824E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SOFA score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CE12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 (5, 10)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32F4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 (8, 13)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66C7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 (4, 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933F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0F4F8B" w:rsidRPr="00CA005C" w14:paraId="0D1F4568" w14:textId="77777777" w:rsidTr="0045156B">
        <w:trPr>
          <w:trHeight w:val="280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1E51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Comorbidities, 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D508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51F3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9A09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F4F8B" w:rsidRPr="00CA005C" w14:paraId="224C705E" w14:textId="77777777" w:rsidTr="0045156B">
        <w:trPr>
          <w:trHeight w:val="310"/>
          <w:jc w:val="center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5D42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Chronic heart failure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627B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51 (29.5)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B052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 (29.9)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1700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 (29.2)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3358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&gt;0.999</w:t>
            </w:r>
          </w:p>
        </w:tc>
      </w:tr>
      <w:tr w:rsidR="000F4F8B" w:rsidRPr="00CA005C" w14:paraId="3C675995" w14:textId="77777777" w:rsidTr="0045156B">
        <w:trPr>
          <w:trHeight w:val="310"/>
          <w:jc w:val="center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7EDE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Cerebrovascular disease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F7BE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 (6.4)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1FD8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 (5.2)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89EC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 (7.3)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DE27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0.757 </w:t>
            </w:r>
          </w:p>
        </w:tc>
      </w:tr>
      <w:tr w:rsidR="000F4F8B" w:rsidRPr="00CA005C" w14:paraId="732A03AF" w14:textId="77777777" w:rsidTr="0045156B">
        <w:trPr>
          <w:trHeight w:val="310"/>
          <w:jc w:val="center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73AE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Chronic pulmonary disease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D026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 (30.1)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17E6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 (24.7)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A114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 (34.4)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63E4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0.224 </w:t>
            </w:r>
          </w:p>
        </w:tc>
      </w:tr>
      <w:tr w:rsidR="000F4F8B" w:rsidRPr="00CA005C" w14:paraId="70E50D6F" w14:textId="77777777" w:rsidTr="0045156B">
        <w:trPr>
          <w:trHeight w:val="310"/>
          <w:jc w:val="center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331B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Type 2 diabetes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6740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72 (41.6)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F74B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40 (51.9)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A13C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 (33.3)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3BFD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0.021 </w:t>
            </w:r>
          </w:p>
        </w:tc>
      </w:tr>
      <w:tr w:rsidR="000F4F8B" w:rsidRPr="00CA005C" w14:paraId="5AD33013" w14:textId="77777777" w:rsidTr="0045156B">
        <w:trPr>
          <w:trHeight w:val="310"/>
          <w:jc w:val="center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41D4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Renal disease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2813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43 (24.9)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3460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 (45.5)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07B0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 (8.3)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C95A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0F4F8B" w:rsidRPr="00CA005C" w14:paraId="274C3F3E" w14:textId="77777777" w:rsidTr="0045156B">
        <w:trPr>
          <w:trHeight w:val="310"/>
          <w:jc w:val="center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3373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Malignancy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A7DB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 (6.9)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57C0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 (6.5)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1666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 (7.3)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22FF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&gt;0.999</w:t>
            </w:r>
          </w:p>
        </w:tc>
      </w:tr>
      <w:tr w:rsidR="000F4F8B" w:rsidRPr="00CA005C" w14:paraId="3869750A" w14:textId="77777777" w:rsidTr="0045156B">
        <w:trPr>
          <w:trHeight w:val="310"/>
          <w:jc w:val="center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069D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Liver disease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8DC0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 (17.3)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DAFC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 (33.8)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E665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 (4.2)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52F0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0F4F8B" w:rsidRPr="00CA005C" w14:paraId="5D3EDAD3" w14:textId="77777777" w:rsidTr="0045156B">
        <w:trPr>
          <w:trHeight w:val="310"/>
          <w:jc w:val="center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DD29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AID</w:t>
            </w: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，</w:t>
            </w: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</w:t>
            </w: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%</w:t>
            </w: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44F7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6DC1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5D89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01C7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F4F8B" w:rsidRPr="00CA005C" w14:paraId="34F8AD1D" w14:textId="77777777" w:rsidTr="0045156B">
        <w:trPr>
          <w:trHeight w:val="280"/>
          <w:jc w:val="center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BEF2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Systemic lupus erythematosus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3223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 (9.8)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5BF5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 (11.7)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876C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 (8.3)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DD4E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0.631 </w:t>
            </w:r>
          </w:p>
        </w:tc>
      </w:tr>
      <w:tr w:rsidR="000F4F8B" w:rsidRPr="00CA005C" w14:paraId="24F7A01D" w14:textId="77777777" w:rsidTr="0045156B">
        <w:trPr>
          <w:trHeight w:val="280"/>
          <w:jc w:val="center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0FB6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Rheumatoid arthritis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9012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42 (24.3)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E7B2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 (13)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5362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 (33.3)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A787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0.003 </w:t>
            </w:r>
          </w:p>
        </w:tc>
      </w:tr>
      <w:tr w:rsidR="000F4F8B" w:rsidRPr="00CA005C" w14:paraId="01F823D5" w14:textId="77777777" w:rsidTr="0045156B">
        <w:trPr>
          <w:trHeight w:val="280"/>
          <w:jc w:val="center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499B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Ankylosing spondylitis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ADAE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 (2.3)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B50A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 (0)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2FC1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 (4.2)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C0E6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0.130 </w:t>
            </w:r>
          </w:p>
        </w:tc>
      </w:tr>
      <w:tr w:rsidR="000F4F8B" w:rsidRPr="00CA005C" w14:paraId="500FB60B" w14:textId="77777777" w:rsidTr="0045156B">
        <w:trPr>
          <w:trHeight w:val="280"/>
          <w:jc w:val="center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41A0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Multiple sclerosis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6726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 (8.7)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0D59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 (6.5)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E294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 (10.4)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1A0A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0.523 </w:t>
            </w:r>
          </w:p>
        </w:tc>
      </w:tr>
      <w:tr w:rsidR="000F4F8B" w:rsidRPr="00CA005C" w14:paraId="73616AD4" w14:textId="77777777" w:rsidTr="0045156B">
        <w:trPr>
          <w:trHeight w:val="280"/>
          <w:jc w:val="center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979F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biliary cholangitis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5726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 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22F8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 (0)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7FF3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 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70DC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&gt;0.999</w:t>
            </w:r>
          </w:p>
        </w:tc>
      </w:tr>
      <w:tr w:rsidR="000F4F8B" w:rsidRPr="00CA005C" w14:paraId="5C9A84F8" w14:textId="77777777" w:rsidTr="0045156B">
        <w:trPr>
          <w:trHeight w:val="280"/>
          <w:jc w:val="center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4F15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Crohn's disease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D370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 (12.1)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3E6F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 (5.2)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24DC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 (17.7)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BB33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0.023 </w:t>
            </w:r>
          </w:p>
        </w:tc>
      </w:tr>
      <w:tr w:rsidR="000F4F8B" w:rsidRPr="00CA005C" w14:paraId="5C228714" w14:textId="77777777" w:rsidTr="0045156B">
        <w:trPr>
          <w:trHeight w:val="310"/>
          <w:jc w:val="center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F816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Ulcerative colitis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1D3D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 (9.2)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7E4E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 (11.7)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6BAD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 (7.3)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908E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0.467 </w:t>
            </w:r>
          </w:p>
        </w:tc>
      </w:tr>
      <w:tr w:rsidR="000F4F8B" w:rsidRPr="00CA005C" w14:paraId="63669887" w14:textId="77777777" w:rsidTr="0045156B">
        <w:trPr>
          <w:trHeight w:val="310"/>
          <w:jc w:val="center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EEE5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Type 1 diabetes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9EDB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 (22)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2554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 (40.3)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E553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 (7.3)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8AE0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0F4F8B" w:rsidRPr="00CA005C" w14:paraId="15C90029" w14:textId="77777777" w:rsidTr="0045156B">
        <w:trPr>
          <w:trHeight w:val="310"/>
          <w:jc w:val="center"/>
        </w:trPr>
        <w:tc>
          <w:tcPr>
            <w:tcW w:w="27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5545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Celiac disease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3D4B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 (1.7)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183A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 (3.9)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2277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 (0)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0E51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0.086 </w:t>
            </w:r>
          </w:p>
        </w:tc>
      </w:tr>
      <w:tr w:rsidR="000F4F8B" w:rsidRPr="00CA005C" w14:paraId="44C5C280" w14:textId="77777777" w:rsidTr="0045156B">
        <w:trPr>
          <w:trHeight w:val="320"/>
          <w:jc w:val="center"/>
        </w:trPr>
        <w:tc>
          <w:tcPr>
            <w:tcW w:w="2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7EA5A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Psoriasis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66725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25 (14.5)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FD83A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 (14.3)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6DE1F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 (14.6)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415D0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&gt;0.999</w:t>
            </w:r>
          </w:p>
        </w:tc>
      </w:tr>
    </w:tbl>
    <w:p w14:paraId="71C37EBD" w14:textId="77777777" w:rsidR="000F4F8B" w:rsidRPr="00CA005C" w:rsidRDefault="000F4F8B" w:rsidP="000F4F8B">
      <w:pPr>
        <w:widowControl/>
        <w:spacing w:line="480" w:lineRule="auto"/>
        <w:jc w:val="left"/>
        <w:rPr>
          <w:rFonts w:ascii="Times New Roman" w:eastAsia="宋体" w:hAnsi="Times New Roman" w:cs="Times New Roman"/>
          <w:sz w:val="18"/>
          <w:szCs w:val="18"/>
        </w:rPr>
      </w:pPr>
    </w:p>
    <w:p w14:paraId="73E21B7B" w14:textId="77777777" w:rsidR="000F4F8B" w:rsidRPr="00CA005C" w:rsidRDefault="000F4F8B" w:rsidP="000F4F8B">
      <w:pPr>
        <w:spacing w:line="480" w:lineRule="auto"/>
        <w:jc w:val="left"/>
        <w:rPr>
          <w:rFonts w:ascii="Times New Roman" w:eastAsia="宋体" w:hAnsi="Times New Roman" w:cs="Times New Roman"/>
          <w:b/>
          <w:bCs/>
          <w:sz w:val="18"/>
          <w:szCs w:val="18"/>
        </w:rPr>
      </w:pPr>
      <w:r w:rsidRPr="00CA005C">
        <w:rPr>
          <w:rFonts w:ascii="Times New Roman" w:eastAsia="宋体" w:hAnsi="Times New Roman" w:cs="Times New Roman"/>
          <w:b/>
          <w:bCs/>
          <w:sz w:val="18"/>
          <w:szCs w:val="18"/>
        </w:rPr>
        <w:t>S2.​​ Clinical characteristics of different phenotypes</w:t>
      </w:r>
      <w:r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 </w:t>
      </w:r>
      <w:r w:rsidRPr="00CA005C">
        <w:rPr>
          <w:rFonts w:ascii="Times New Roman" w:eastAsia="宋体" w:hAnsi="Times New Roman" w:cs="Times New Roman"/>
          <w:b/>
          <w:bCs/>
          <w:sz w:val="18"/>
          <w:szCs w:val="18"/>
        </w:rPr>
        <w:t>(continued)</w:t>
      </w: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3261"/>
        <w:gridCol w:w="1417"/>
        <w:gridCol w:w="1559"/>
        <w:gridCol w:w="1701"/>
        <w:gridCol w:w="851"/>
      </w:tblGrid>
      <w:tr w:rsidR="000F4F8B" w:rsidRPr="00CA005C" w14:paraId="232FA86B" w14:textId="77777777" w:rsidTr="0045156B">
        <w:trPr>
          <w:trHeight w:val="624"/>
          <w:jc w:val="center"/>
        </w:trPr>
        <w:tc>
          <w:tcPr>
            <w:tcW w:w="326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54395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E7562" w14:textId="77777777" w:rsidR="000F4F8B" w:rsidRPr="00CA005C" w:rsidRDefault="000F4F8B" w:rsidP="0045156B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Total</w:t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n=173</w:t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2A0AAA" w14:textId="77777777" w:rsidR="000F4F8B" w:rsidRPr="00CA005C" w:rsidRDefault="000F4F8B" w:rsidP="0045156B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Phenotype 1</w:t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n=77</w:t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E80255" w14:textId="77777777" w:rsidR="000F4F8B" w:rsidRPr="00CA005C" w:rsidRDefault="000F4F8B" w:rsidP="0045156B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Phenotype 2</w:t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n=96</w:t>
            </w:r>
            <w:r w:rsidRPr="00CA00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E6A45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value </w:t>
            </w:r>
          </w:p>
        </w:tc>
      </w:tr>
      <w:tr w:rsidR="000F4F8B" w:rsidRPr="00CA005C" w14:paraId="63533B8E" w14:textId="77777777" w:rsidTr="0045156B">
        <w:trPr>
          <w:trHeight w:val="624"/>
          <w:jc w:val="center"/>
        </w:trPr>
        <w:tc>
          <w:tcPr>
            <w:tcW w:w="326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5CD20E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F36456" w14:textId="77777777" w:rsidR="000F4F8B" w:rsidRPr="00CA005C" w:rsidRDefault="000F4F8B" w:rsidP="0045156B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5D1DD1" w14:textId="77777777" w:rsidR="000F4F8B" w:rsidRPr="00CA005C" w:rsidRDefault="000F4F8B" w:rsidP="0045156B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4DCE50" w14:textId="77777777" w:rsidR="000F4F8B" w:rsidRPr="00CA005C" w:rsidRDefault="000F4F8B" w:rsidP="0045156B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F0C8C6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:rsidR="000F4F8B" w:rsidRPr="00CA005C" w14:paraId="2E65ACE8" w14:textId="77777777" w:rsidTr="0045156B">
        <w:trPr>
          <w:trHeight w:val="28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9872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Laboratory parameters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096E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ADC2" w14:textId="77777777" w:rsidR="000F4F8B" w:rsidRPr="00CA005C" w:rsidRDefault="000F4F8B" w:rsidP="0045156B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BB6E" w14:textId="77777777" w:rsidR="000F4F8B" w:rsidRPr="00CA005C" w:rsidRDefault="000F4F8B" w:rsidP="0045156B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172C" w14:textId="77777777" w:rsidR="000F4F8B" w:rsidRPr="00CA005C" w:rsidRDefault="000F4F8B" w:rsidP="0045156B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F4F8B" w:rsidRPr="00CA005C" w14:paraId="274996ED" w14:textId="77777777" w:rsidTr="0045156B">
        <w:trPr>
          <w:trHeight w:val="28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036C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PaO2/FiO2, mmHg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F01E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163.6±69.0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9D57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150.2±71.4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08C5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174.3±65.4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3246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0.023</w:t>
            </w:r>
          </w:p>
        </w:tc>
      </w:tr>
      <w:tr w:rsidR="000F4F8B" w:rsidRPr="00CA005C" w14:paraId="524EA49F" w14:textId="77777777" w:rsidTr="0045156B">
        <w:trPr>
          <w:trHeight w:val="28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C05D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Hemoglobin, g/L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8774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97±22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348D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90±23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BCAC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103±19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D5D8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&lt; 0.001</w:t>
            </w:r>
          </w:p>
        </w:tc>
      </w:tr>
      <w:tr w:rsidR="000F4F8B" w:rsidRPr="00CA005C" w14:paraId="339EF22D" w14:textId="77777777" w:rsidTr="0045156B">
        <w:trPr>
          <w:trHeight w:val="28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49D8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Platelet count, ×10</w:t>
            </w:r>
            <w:r w:rsidRPr="00CA005C">
              <w:rPr>
                <w:rFonts w:ascii="Times New Roman" w:eastAsia="MS Gothic" w:hAnsi="Times New Roman" w:cs="Times New Roman"/>
                <w:color w:val="000000"/>
                <w:kern w:val="0"/>
                <w:sz w:val="18"/>
                <w:szCs w:val="18"/>
              </w:rPr>
              <w:t>⁹</w:t>
            </w: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/L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B463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171±82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40C2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142±84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49FD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195±73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3DE3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&lt; 0.001</w:t>
            </w:r>
          </w:p>
        </w:tc>
      </w:tr>
      <w:tr w:rsidR="000F4F8B" w:rsidRPr="00CA005C" w14:paraId="4E40C382" w14:textId="77777777" w:rsidTr="0045156B">
        <w:trPr>
          <w:trHeight w:val="28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717A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White blood cell count, ×10</w:t>
            </w:r>
            <w:r w:rsidRPr="00CA005C">
              <w:rPr>
                <w:rFonts w:ascii="Times New Roman" w:eastAsia="MS Gothic" w:hAnsi="Times New Roman" w:cs="Times New Roman"/>
                <w:color w:val="000000"/>
                <w:kern w:val="0"/>
                <w:sz w:val="18"/>
                <w:szCs w:val="18"/>
              </w:rPr>
              <w:t>⁹</w:t>
            </w: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/L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39F3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15.5 (11.4, 21.4)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F705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17.6 (12.6, 25.3)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4931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13.5 (11.0, 18.0)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B67D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&lt; 0.001</w:t>
            </w:r>
          </w:p>
        </w:tc>
      </w:tr>
      <w:tr w:rsidR="000F4F8B" w:rsidRPr="00CA005C" w14:paraId="585A1718" w14:textId="77777777" w:rsidTr="0045156B">
        <w:trPr>
          <w:trHeight w:val="28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33DC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Absolute neutrophil count, ×10</w:t>
            </w:r>
            <w:r w:rsidRPr="00CA005C">
              <w:rPr>
                <w:rFonts w:ascii="Times New Roman" w:eastAsia="MS Gothic" w:hAnsi="Times New Roman" w:cs="Times New Roman"/>
                <w:color w:val="000000"/>
                <w:kern w:val="0"/>
                <w:sz w:val="18"/>
                <w:szCs w:val="18"/>
              </w:rPr>
              <w:t>⁹</w:t>
            </w: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/L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4C67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11.3 (7.5, 16.0)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B7D9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14.1 (10.5, 19.2)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F506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9.0 (6.3, 13.8)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A97E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&lt; 0.001</w:t>
            </w:r>
          </w:p>
        </w:tc>
      </w:tr>
      <w:tr w:rsidR="000F4F8B" w:rsidRPr="00CA005C" w14:paraId="73ABDDD9" w14:textId="77777777" w:rsidTr="0045156B">
        <w:trPr>
          <w:trHeight w:val="28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E922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Absolute lymphocyte count, ×10</w:t>
            </w:r>
            <w:r w:rsidRPr="00CA005C">
              <w:rPr>
                <w:rFonts w:ascii="Times New Roman" w:eastAsia="MS Gothic" w:hAnsi="Times New Roman" w:cs="Times New Roman"/>
                <w:color w:val="000000"/>
                <w:kern w:val="0"/>
                <w:sz w:val="18"/>
                <w:szCs w:val="18"/>
              </w:rPr>
              <w:t>⁹</w:t>
            </w: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/L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8907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0.92 (0.41, 1.58)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CEB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0.52 (0.27, 1.13)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4216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1.27 (0.76, 2.10)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211A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&lt; 0.001</w:t>
            </w:r>
          </w:p>
        </w:tc>
      </w:tr>
      <w:tr w:rsidR="000F4F8B" w:rsidRPr="00CA005C" w14:paraId="31D81AD9" w14:textId="77777777" w:rsidTr="0045156B">
        <w:trPr>
          <w:trHeight w:val="35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D455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International normalized ratio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7627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 (1.2, 1.6)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95A1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 (1.3, 1.9)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04B3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1.25 (1.1, 1.4)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1E3E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&lt; 0.001</w:t>
            </w:r>
          </w:p>
        </w:tc>
      </w:tr>
      <w:tr w:rsidR="000F4F8B" w:rsidRPr="00CA005C" w14:paraId="567DBD4F" w14:textId="77777777" w:rsidTr="0045156B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C701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Activated partial thromboplastin time, 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58D7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34.1 (29.1, 47.4)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0406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43 (32.5, 70.2)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44CE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31 (27.6, 36.6)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5886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&lt; 0.001</w:t>
            </w:r>
          </w:p>
        </w:tc>
      </w:tr>
      <w:tr w:rsidR="000F4F8B" w:rsidRPr="00CA005C" w14:paraId="39EEC648" w14:textId="77777777" w:rsidTr="0045156B">
        <w:trPr>
          <w:trHeight w:val="29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551E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Serum creatinine, mg/dL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3C6F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 (0.9, 2.3)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54AE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2.3 (1.4, 3.7)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4F55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 (0.7, 1.2)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4B97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&lt; 0.001</w:t>
            </w:r>
          </w:p>
        </w:tc>
      </w:tr>
      <w:tr w:rsidR="000F4F8B" w:rsidRPr="00CA005C" w14:paraId="621BE493" w14:textId="77777777" w:rsidTr="0045156B">
        <w:trPr>
          <w:trHeight w:val="28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9D9D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Aspartate aminotransferase, U/L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4143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46 (27, 110)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8E25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95 (36, 197)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DD03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37 (25, 67)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7F14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&lt; 0.001</w:t>
            </w:r>
          </w:p>
        </w:tc>
      </w:tr>
      <w:tr w:rsidR="000F4F8B" w:rsidRPr="00CA005C" w14:paraId="03F7E663" w14:textId="77777777" w:rsidTr="0045156B">
        <w:trPr>
          <w:trHeight w:val="34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D216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Total bilirubin, mg/dL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8B67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 (0.4, 1.1)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E076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 (0.4, 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D3E0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 (0.4, 0.7)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1D61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&lt; 0.001</w:t>
            </w:r>
          </w:p>
        </w:tc>
      </w:tr>
      <w:tr w:rsidR="000F4F8B" w:rsidRPr="00CA005C" w14:paraId="0B144A77" w14:textId="77777777" w:rsidTr="0045156B">
        <w:trPr>
          <w:trHeight w:val="28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16C4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Treatments, 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3CE3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A895" w14:textId="77777777" w:rsidR="000F4F8B" w:rsidRPr="00CA005C" w:rsidRDefault="000F4F8B" w:rsidP="0045156B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26FC" w14:textId="77777777" w:rsidR="000F4F8B" w:rsidRPr="00CA005C" w:rsidRDefault="000F4F8B" w:rsidP="0045156B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56A2" w14:textId="77777777" w:rsidR="000F4F8B" w:rsidRPr="00CA005C" w:rsidRDefault="000F4F8B" w:rsidP="0045156B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F4F8B" w:rsidRPr="00CA005C" w14:paraId="3BD26DD4" w14:textId="77777777" w:rsidTr="0045156B">
        <w:trPr>
          <w:trHeight w:val="3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60E5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Glucocorticoid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E45E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52 (30.1)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C64F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 (36.4)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AE93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 (25)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0A22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0.146</w:t>
            </w:r>
          </w:p>
        </w:tc>
      </w:tr>
      <w:tr w:rsidR="000F4F8B" w:rsidRPr="00CA005C" w14:paraId="7BC001F2" w14:textId="77777777" w:rsidTr="0045156B">
        <w:trPr>
          <w:trHeight w:val="3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2FB1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DMARDs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4C54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 (9.2)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00BD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 (14.3)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44C7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 (5.2)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5245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0.074</w:t>
            </w:r>
          </w:p>
        </w:tc>
      </w:tr>
      <w:tr w:rsidR="000F4F8B" w:rsidRPr="00CA005C" w14:paraId="06226B35" w14:textId="77777777" w:rsidTr="0045156B">
        <w:trPr>
          <w:trHeight w:val="3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9BCD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Outcome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B6C0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D532" w14:textId="77777777" w:rsidR="000F4F8B" w:rsidRPr="00CA005C" w:rsidRDefault="000F4F8B" w:rsidP="0045156B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92F0" w14:textId="77777777" w:rsidR="000F4F8B" w:rsidRPr="00CA005C" w:rsidRDefault="000F4F8B" w:rsidP="0045156B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EEBB" w14:textId="77777777" w:rsidR="000F4F8B" w:rsidRPr="00CA005C" w:rsidRDefault="000F4F8B" w:rsidP="0045156B">
            <w:pPr>
              <w:spacing w:line="48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F4F8B" w:rsidRPr="00CA005C" w14:paraId="4C5137AA" w14:textId="77777777" w:rsidTr="0045156B">
        <w:trPr>
          <w:trHeight w:val="3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79B0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Sepsis, 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3FF0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151 (87.3)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9C59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72 (93.5)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EB16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79 (82.3)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5BEC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0.049</w:t>
            </w:r>
          </w:p>
        </w:tc>
      </w:tr>
      <w:tr w:rsidR="000F4F8B" w:rsidRPr="00CA005C" w14:paraId="4A57FDDD" w14:textId="77777777" w:rsidTr="0045156B">
        <w:trPr>
          <w:trHeight w:val="3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40CF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MV Duration, hours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2D0E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63 (22, 150)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1C1F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81 (34, 188)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A747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47 (16, 120)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3CB7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0.013</w:t>
            </w:r>
          </w:p>
        </w:tc>
      </w:tr>
      <w:tr w:rsidR="000F4F8B" w:rsidRPr="00CA005C" w14:paraId="18C88817" w14:textId="77777777" w:rsidTr="0045156B">
        <w:trPr>
          <w:trHeight w:val="310"/>
          <w:jc w:val="center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2E8C5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28-day in-hospital mortality, n (%)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88D1B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 (16.2)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A1FDA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 (26.0)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495E8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 (8.3)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7C975" w14:textId="77777777" w:rsidR="000F4F8B" w:rsidRPr="00CA005C" w:rsidRDefault="000F4F8B" w:rsidP="0045156B">
            <w:pPr>
              <w:spacing w:line="48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  <w:t>0.003</w:t>
            </w:r>
          </w:p>
        </w:tc>
      </w:tr>
    </w:tbl>
    <w:bookmarkEnd w:id="0"/>
    <w:p w14:paraId="60199420" w14:textId="77777777" w:rsidR="000F4F8B" w:rsidRDefault="000F4F8B" w:rsidP="000F4F8B">
      <w:pPr>
        <w:widowControl/>
        <w:spacing w:line="480" w:lineRule="auto"/>
        <w:rPr>
          <w:rFonts w:ascii="Times New Roman" w:eastAsia="宋体" w:hAnsi="Times New Roman" w:cs="Times New Roman"/>
          <w:sz w:val="18"/>
          <w:szCs w:val="18"/>
        </w:rPr>
      </w:pPr>
      <w:r w:rsidRPr="00CA005C">
        <w:rPr>
          <w:rFonts w:ascii="Times New Roman" w:eastAsia="宋体" w:hAnsi="Times New Roman" w:cs="Times New Roman"/>
          <w:sz w:val="18"/>
          <w:szCs w:val="18"/>
        </w:rPr>
        <w:t>This table compares the baseline features between the two identified phenotypes among ARDS patients with autoimmune diseases (AIDs). Phenotype 1 (n=77) was characterized by younger age, more severe organ dysfunction (higher SOFA score), and higher mortality. Phenotype 2 (n=96) comprised older patients with less severe illness and lower mortality. Data are presented as mean ± SD, median (IQR), or n (%).</w:t>
      </w:r>
      <w:r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Pr="00CA005C">
        <w:rPr>
          <w:rFonts w:ascii="Times New Roman" w:eastAsia="宋体" w:hAnsi="Times New Roman" w:cs="Times New Roman"/>
          <w:sz w:val="18"/>
          <w:szCs w:val="18"/>
        </w:rPr>
        <w:t>AIDs, autoimmune diseases; BMI, body mass index; SOFA, sequential organ failure assessment; DMARDs, disease-modifying antirheumatic drugs; MV, mechanical ventilation; SD, standard deviation; IQR, interquartile range.</w:t>
      </w:r>
    </w:p>
    <w:p w14:paraId="50546B30" w14:textId="1CA4BDA0" w:rsidR="00D563F0" w:rsidRDefault="00D563F0">
      <w:pPr>
        <w:widowControl/>
        <w:jc w:val="left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br w:type="page"/>
      </w:r>
    </w:p>
    <w:p w14:paraId="770B68E1" w14:textId="77777777" w:rsidR="000F4F8B" w:rsidRPr="00CA005C" w:rsidRDefault="000F4F8B" w:rsidP="000F4F8B">
      <w:pPr>
        <w:widowControl/>
        <w:spacing w:line="480" w:lineRule="auto"/>
        <w:rPr>
          <w:rFonts w:ascii="Times New Roman" w:eastAsia="宋体" w:hAnsi="Times New Roman" w:cs="Times New Roman"/>
          <w:sz w:val="18"/>
          <w:szCs w:val="18"/>
        </w:rPr>
      </w:pPr>
    </w:p>
    <w:p w14:paraId="51A0E8ED" w14:textId="77777777" w:rsidR="000F4F8B" w:rsidRPr="00CA005C" w:rsidRDefault="000F4F8B" w:rsidP="000F4F8B">
      <w:pPr>
        <w:widowControl/>
        <w:spacing w:line="480" w:lineRule="auto"/>
        <w:rPr>
          <w:rFonts w:ascii="Times New Roman" w:eastAsia="宋体" w:hAnsi="Times New Roman" w:cs="Times New Roman"/>
          <w:sz w:val="18"/>
          <w:szCs w:val="18"/>
        </w:rPr>
      </w:pPr>
      <w:r w:rsidRPr="00CA005C">
        <w:rPr>
          <w:rFonts w:ascii="Times New Roman" w:eastAsia="宋体" w:hAnsi="Times New Roman" w:cs="Times New Roman"/>
          <w:b/>
          <w:bCs/>
          <w:sz w:val="18"/>
          <w:szCs w:val="18"/>
        </w:rPr>
        <w:t>S3.​​ Impact of Corticosteroid Use on 28-Day Mortality</w:t>
      </w:r>
    </w:p>
    <w:tbl>
      <w:tblPr>
        <w:tblW w:w="9554" w:type="dxa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1843"/>
        <w:gridCol w:w="1326"/>
        <w:gridCol w:w="1540"/>
        <w:gridCol w:w="933"/>
        <w:gridCol w:w="1326"/>
        <w:gridCol w:w="1500"/>
        <w:gridCol w:w="850"/>
        <w:gridCol w:w="236"/>
      </w:tblGrid>
      <w:tr w:rsidR="000F4F8B" w:rsidRPr="00CA005C" w14:paraId="06511667" w14:textId="77777777" w:rsidTr="0045156B">
        <w:trPr>
          <w:gridAfter w:val="1"/>
          <w:wAfter w:w="236" w:type="dxa"/>
          <w:trHeight w:val="290"/>
          <w:jc w:val="center"/>
        </w:trPr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4B9CB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Outcomes</w:t>
            </w:r>
          </w:p>
        </w:tc>
        <w:tc>
          <w:tcPr>
            <w:tcW w:w="28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87797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Phenotype 1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0A356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P </w:t>
            </w: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value </w:t>
            </w:r>
          </w:p>
        </w:tc>
        <w:tc>
          <w:tcPr>
            <w:tcW w:w="28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6FF06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Phenotype 2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72486B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</w:tr>
      <w:tr w:rsidR="000F4F8B" w:rsidRPr="00CA005C" w14:paraId="2C545C41" w14:textId="77777777" w:rsidTr="0045156B">
        <w:trPr>
          <w:gridAfter w:val="1"/>
          <w:wAfter w:w="236" w:type="dxa"/>
          <w:trHeight w:val="624"/>
          <w:jc w:val="center"/>
        </w:trPr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D5259D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10DAB7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Corticosteroid Use (n =</w:t>
            </w:r>
            <w:proofErr w:type="gramStart"/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28 )</w:t>
            </w:r>
            <w:proofErr w:type="gramEnd"/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A380DD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No Corticosteroid </w:t>
            </w: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Use (n = 49)</w:t>
            </w:r>
          </w:p>
        </w:tc>
        <w:tc>
          <w:tcPr>
            <w:tcW w:w="93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9364B8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8BB6CB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Corticosteroid </w:t>
            </w:r>
            <w:proofErr w:type="gramStart"/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Use(</w:t>
            </w:r>
            <w:proofErr w:type="gramEnd"/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 = 24)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F05C51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No Corticosteroid Use (n =72)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126FB6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:rsidR="000F4F8B" w:rsidRPr="00CA005C" w14:paraId="30401895" w14:textId="77777777" w:rsidTr="0045156B">
        <w:trPr>
          <w:trHeight w:val="280"/>
          <w:jc w:val="center"/>
        </w:trPr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63F9DD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755B5F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3EF4F3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47D2E9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731D2D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32FA5F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BC0319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C833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F4F8B" w:rsidRPr="00CA005C" w14:paraId="68C7E919" w14:textId="77777777" w:rsidTr="0045156B">
        <w:trPr>
          <w:trHeight w:val="280"/>
          <w:jc w:val="center"/>
        </w:trPr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BCD9E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28-day in-hospital mortality, n (%)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0BF6CC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 (28.6)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7C621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 (24.5)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48A78B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0.902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06B3F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 (20.8)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F0B01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 (4.2)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60B44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236" w:type="dxa"/>
            <w:vAlign w:val="center"/>
            <w:hideMark/>
          </w:tcPr>
          <w:p w14:paraId="1CAB0ABE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F4F8B" w:rsidRPr="00CA005C" w14:paraId="7396B618" w14:textId="77777777" w:rsidTr="0045156B">
        <w:trPr>
          <w:trHeight w:val="290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464843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4F0690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BB7C15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940D31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CAE94A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64A994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CA699B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4D26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77D4AA54" w14:textId="77777777" w:rsidR="000F4F8B" w:rsidRDefault="000F4F8B" w:rsidP="000F4F8B">
      <w:pPr>
        <w:widowControl/>
        <w:spacing w:line="480" w:lineRule="auto"/>
        <w:jc w:val="left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B5183E">
        <w:rPr>
          <w:rFonts w:ascii="Times New Roman" w:eastAsia="宋体" w:hAnsi="Times New Roman" w:cs="Times New Roman"/>
          <w:kern w:val="0"/>
          <w:sz w:val="18"/>
          <w:szCs w:val="18"/>
        </w:rPr>
        <w:t>This table compares 28-day in-hospital mortality between patients who received corticosteroids and those who did not, stratified by the two identified phenotypes. Corticosteroid use was associated with significantly higher mortality in Phenotype 2 (20.8% vs. 4.2%, P=0.022), but not in Phenotype 1 (28.6% vs. 24.5%, P=0.902). Data are presented as number (percentage).</w:t>
      </w:r>
    </w:p>
    <w:p w14:paraId="34976335" w14:textId="0BC38411" w:rsidR="00D563F0" w:rsidRDefault="00D563F0">
      <w:pPr>
        <w:widowControl/>
        <w:jc w:val="left"/>
        <w:rPr>
          <w:rFonts w:ascii="Times New Roman" w:eastAsia="宋体" w:hAnsi="Times New Roman" w:cs="Times New Roman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kern w:val="0"/>
          <w:sz w:val="18"/>
          <w:szCs w:val="18"/>
        </w:rPr>
        <w:br w:type="page"/>
      </w:r>
    </w:p>
    <w:p w14:paraId="66AE2B42" w14:textId="77777777" w:rsidR="000F4F8B" w:rsidRPr="00CA005C" w:rsidRDefault="000F4F8B" w:rsidP="000F4F8B">
      <w:pPr>
        <w:widowControl/>
        <w:spacing w:line="480" w:lineRule="auto"/>
        <w:jc w:val="left"/>
        <w:rPr>
          <w:rFonts w:ascii="Times New Roman" w:eastAsia="宋体" w:hAnsi="Times New Roman" w:cs="Times New Roman"/>
          <w:kern w:val="0"/>
          <w:sz w:val="18"/>
          <w:szCs w:val="18"/>
        </w:rPr>
      </w:pPr>
    </w:p>
    <w:p w14:paraId="2EC5CA7C" w14:textId="77777777" w:rsidR="000F4F8B" w:rsidRPr="00CA005C" w:rsidRDefault="000F4F8B" w:rsidP="000F4F8B">
      <w:pPr>
        <w:widowControl/>
        <w:spacing w:line="480" w:lineRule="auto"/>
        <w:jc w:val="left"/>
        <w:rPr>
          <w:rFonts w:ascii="Times New Roman" w:eastAsia="宋体" w:hAnsi="Times New Roman" w:cs="Times New Roman"/>
          <w:sz w:val="18"/>
          <w:szCs w:val="18"/>
        </w:rPr>
      </w:pPr>
      <w:r w:rsidRPr="00CA005C">
        <w:rPr>
          <w:rFonts w:ascii="Times New Roman" w:eastAsia="宋体" w:hAnsi="Times New Roman" w:cs="Times New Roman"/>
          <w:b/>
          <w:bCs/>
          <w:sz w:val="18"/>
          <w:szCs w:val="18"/>
        </w:rPr>
        <w:t>S4.​​ Impact of DMARDs Use on 28-Day Mortality</w:t>
      </w:r>
    </w:p>
    <w:tbl>
      <w:tblPr>
        <w:tblW w:w="8856" w:type="dxa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992"/>
        <w:gridCol w:w="1276"/>
        <w:gridCol w:w="1307"/>
        <w:gridCol w:w="806"/>
        <w:gridCol w:w="222"/>
      </w:tblGrid>
      <w:tr w:rsidR="000F4F8B" w:rsidRPr="00CA005C" w14:paraId="3DAEDE17" w14:textId="77777777" w:rsidTr="0045156B">
        <w:trPr>
          <w:gridAfter w:val="1"/>
          <w:wAfter w:w="222" w:type="dxa"/>
          <w:trHeight w:val="310"/>
          <w:jc w:val="center"/>
        </w:trPr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F5D5E7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Outcomes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BFD7A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Phenotype 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D7DCDA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P </w:t>
            </w: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value </w:t>
            </w:r>
          </w:p>
        </w:tc>
        <w:tc>
          <w:tcPr>
            <w:tcW w:w="2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0857D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Phenotype 2</w:t>
            </w:r>
          </w:p>
        </w:tc>
        <w:tc>
          <w:tcPr>
            <w:tcW w:w="80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DF4A4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</w:tr>
      <w:tr w:rsidR="000F4F8B" w:rsidRPr="00CA005C" w14:paraId="42771D34" w14:textId="77777777" w:rsidTr="0045156B">
        <w:trPr>
          <w:gridAfter w:val="1"/>
          <w:wAfter w:w="222" w:type="dxa"/>
          <w:trHeight w:val="430"/>
          <w:jc w:val="center"/>
        </w:trPr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8B0021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90E1C9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DMARDs Use </w:t>
            </w: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(n =</w:t>
            </w:r>
            <w:proofErr w:type="gramStart"/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11 )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328FCB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No DMARDs </w:t>
            </w: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Use (n = 66)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C34C4B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52A227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DMARDs Use </w:t>
            </w: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(n = 5)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2381E4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No DMARDs </w:t>
            </w:r>
            <w:r w:rsidRPr="00CA005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  <w:t>Use (n = 91)</w:t>
            </w:r>
          </w:p>
        </w:tc>
        <w:tc>
          <w:tcPr>
            <w:tcW w:w="80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3AEBDB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:rsidR="000F4F8B" w:rsidRPr="00CA005C" w14:paraId="2D258D7D" w14:textId="77777777" w:rsidTr="0045156B">
        <w:trPr>
          <w:gridAfter w:val="1"/>
          <w:wAfter w:w="222" w:type="dxa"/>
          <w:trHeight w:val="624"/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83C6A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28-day in-hospital mortality, n (%)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229742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 (9.1)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1966C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 (28.8)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45FBC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99979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 (20.0)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17931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 (7.7)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33C85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A005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0.359</w:t>
            </w:r>
          </w:p>
        </w:tc>
      </w:tr>
      <w:tr w:rsidR="000F4F8B" w:rsidRPr="00CA005C" w14:paraId="6F40738B" w14:textId="77777777" w:rsidTr="0045156B">
        <w:trPr>
          <w:trHeight w:val="310"/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B1BFB7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149804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187E55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B37B85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965270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E58A93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01F4DB" w14:textId="77777777" w:rsidR="000F4F8B" w:rsidRPr="00CA005C" w:rsidRDefault="000F4F8B" w:rsidP="0045156B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4C06" w14:textId="77777777" w:rsidR="000F4F8B" w:rsidRPr="00CA005C" w:rsidRDefault="000F4F8B" w:rsidP="0045156B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CCD2145" w14:textId="32AF6C55" w:rsidR="00DC77AE" w:rsidRPr="000F4F8B" w:rsidRDefault="000F4F8B" w:rsidP="000F4F8B">
      <w:pPr>
        <w:spacing w:line="480" w:lineRule="auto"/>
        <w:rPr>
          <w:rFonts w:ascii="Times New Roman" w:eastAsia="宋体" w:hAnsi="Times New Roman" w:cs="Times New Roman" w:hint="eastAsia"/>
          <w:sz w:val="18"/>
          <w:szCs w:val="18"/>
        </w:rPr>
      </w:pPr>
      <w:r w:rsidRPr="00B5183E">
        <w:rPr>
          <w:rFonts w:ascii="Times New Roman" w:eastAsia="宋体" w:hAnsi="Times New Roman" w:cs="Times New Roman"/>
          <w:sz w:val="18"/>
          <w:szCs w:val="18"/>
        </w:rPr>
        <w:t>This table compares 28-day in-hospital mortality between patients who received DMARDs and those who did not, stratified by phenotype. No significant association was found between DMARDs use and mortality in either Phenotype 1 (9.1% vs. 28.8%, P=0.271) or Phenotype 2 (20.0% vs. 7.7%, P=0.359). Data are presented as number (percentage).</w:t>
      </w:r>
    </w:p>
    <w:sectPr w:rsidR="00DC77AE" w:rsidRPr="000F4F8B" w:rsidSect="00D56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15F2" w14:textId="77777777" w:rsidR="00E020A0" w:rsidRDefault="00E020A0" w:rsidP="000F4F8B">
      <w:r>
        <w:separator/>
      </w:r>
    </w:p>
  </w:endnote>
  <w:endnote w:type="continuationSeparator" w:id="0">
    <w:p w14:paraId="02E4FFDA" w14:textId="77777777" w:rsidR="00E020A0" w:rsidRDefault="00E020A0" w:rsidP="000F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CDCFB" w14:textId="77777777" w:rsidR="00E020A0" w:rsidRDefault="00E020A0" w:rsidP="000F4F8B">
      <w:r>
        <w:separator/>
      </w:r>
    </w:p>
  </w:footnote>
  <w:footnote w:type="continuationSeparator" w:id="0">
    <w:p w14:paraId="20DC1EE0" w14:textId="77777777" w:rsidR="00E020A0" w:rsidRDefault="00E020A0" w:rsidP="000F4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15"/>
    <w:rsid w:val="000A3C89"/>
    <w:rsid w:val="000F4F8B"/>
    <w:rsid w:val="00815415"/>
    <w:rsid w:val="00D563F0"/>
    <w:rsid w:val="00DC77AE"/>
    <w:rsid w:val="00E0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FDAFE"/>
  <w15:chartTrackingRefBased/>
  <w15:docId w15:val="{A7318832-DB9F-43FF-A87F-17CC3FF3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F8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F4F8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4F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F8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F4F8B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line number"/>
    <w:basedOn w:val="a0"/>
    <w:uiPriority w:val="99"/>
    <w:semiHidden/>
    <w:unhideWhenUsed/>
    <w:rsid w:val="000F4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173637913@qq.com</dc:creator>
  <cp:keywords/>
  <dc:description/>
  <cp:lastModifiedBy>173637913@qq.com</cp:lastModifiedBy>
  <cp:revision>4</cp:revision>
  <dcterms:created xsi:type="dcterms:W3CDTF">2026-03-12T16:51:00Z</dcterms:created>
  <dcterms:modified xsi:type="dcterms:W3CDTF">2026-03-12T16:52:00Z</dcterms:modified>
</cp:coreProperties>
</file>