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71DEC" w14:textId="77777777" w:rsidR="00AE60FF" w:rsidRPr="00F03826" w:rsidRDefault="00AE60FF" w:rsidP="00AE60FF">
      <w:pPr>
        <w:rPr>
          <w:rFonts w:ascii="Times New Roman" w:hAnsi="Times New Roman" w:cs="Times New Roman"/>
          <w:b/>
          <w:sz w:val="24"/>
        </w:rPr>
      </w:pPr>
      <w:r w:rsidRPr="00F03826">
        <w:rPr>
          <w:rFonts w:ascii="Times New Roman" w:hAnsi="Times New Roman" w:cs="Times New Roman"/>
          <w:b/>
          <w:sz w:val="24"/>
        </w:rPr>
        <w:t xml:space="preserve">Table 1. </w:t>
      </w:r>
      <w:r w:rsidRPr="00BF2A83">
        <w:rPr>
          <w:rFonts w:ascii="Times New Roman" w:hAnsi="Times New Roman" w:cs="Times New Roman"/>
          <w:sz w:val="24"/>
        </w:rPr>
        <w:t>Baseline characteristics, short-term mortality, and combined risk group distribution of the study population</w:t>
      </w:r>
      <w:r w:rsidRPr="00F03826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W w:w="8158" w:type="dxa"/>
        <w:tblCellSpacing w:w="15" w:type="dxa"/>
        <w:tblBorders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127"/>
        <w:gridCol w:w="1495"/>
      </w:tblGrid>
      <w:tr w:rsidR="00AE60FF" w:rsidRPr="00114B8C" w14:paraId="75155712" w14:textId="77777777" w:rsidTr="00686110">
        <w:trPr>
          <w:trHeight w:val="258"/>
          <w:tblHeader/>
          <w:tblCellSpacing w:w="15" w:type="dxa"/>
        </w:trPr>
        <w:tc>
          <w:tcPr>
            <w:tcW w:w="4491" w:type="dxa"/>
            <w:vAlign w:val="center"/>
            <w:hideMark/>
          </w:tcPr>
          <w:p w14:paraId="0A53C8F8" w14:textId="77777777" w:rsidR="00AE60FF" w:rsidRPr="00F03826" w:rsidRDefault="00AE60FF" w:rsidP="00686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Variable</w:t>
            </w:r>
          </w:p>
        </w:tc>
        <w:tc>
          <w:tcPr>
            <w:tcW w:w="2097" w:type="dxa"/>
            <w:vAlign w:val="center"/>
            <w:hideMark/>
          </w:tcPr>
          <w:p w14:paraId="4B518AAA" w14:textId="77777777" w:rsidR="00AE60FF" w:rsidRPr="00F03826" w:rsidRDefault="00AE60FF" w:rsidP="00686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03826">
              <w:rPr>
                <w:rFonts w:ascii="Times New Roman" w:hAnsi="Times New Roman" w:cs="Times New Roman"/>
                <w:b/>
              </w:rPr>
              <w:t>(n = 112)</w:t>
            </w:r>
          </w:p>
        </w:tc>
        <w:tc>
          <w:tcPr>
            <w:tcW w:w="1450" w:type="dxa"/>
            <w:vAlign w:val="center"/>
            <w:hideMark/>
          </w:tcPr>
          <w:p w14:paraId="12417AEB" w14:textId="77777777" w:rsidR="00AE60FF" w:rsidRPr="00F03826" w:rsidRDefault="00AE60FF" w:rsidP="00686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%</w:t>
            </w:r>
          </w:p>
        </w:tc>
      </w:tr>
      <w:tr w:rsidR="00AE60FF" w:rsidRPr="00114B8C" w14:paraId="39304E23" w14:textId="77777777" w:rsidTr="00686110">
        <w:trPr>
          <w:trHeight w:val="970"/>
          <w:tblCellSpacing w:w="15" w:type="dxa"/>
        </w:trPr>
        <w:tc>
          <w:tcPr>
            <w:tcW w:w="4491" w:type="dxa"/>
            <w:vAlign w:val="center"/>
            <w:hideMark/>
          </w:tcPr>
          <w:p w14:paraId="4EBA353D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Age (years)</w:t>
            </w:r>
          </w:p>
          <w:p w14:paraId="58994DFC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 xml:space="preserve">          Mean ± SD</w:t>
            </w:r>
          </w:p>
          <w:p w14:paraId="0C519ACF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 xml:space="preserve">          Median (range)</w:t>
            </w:r>
          </w:p>
        </w:tc>
        <w:tc>
          <w:tcPr>
            <w:tcW w:w="2097" w:type="dxa"/>
            <w:vAlign w:val="center"/>
            <w:hideMark/>
          </w:tcPr>
          <w:p w14:paraId="31ACBE02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62.3 ± 12.3</w:t>
            </w:r>
          </w:p>
          <w:p w14:paraId="4B021F27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61.5 (29–86)</w:t>
            </w:r>
          </w:p>
        </w:tc>
        <w:tc>
          <w:tcPr>
            <w:tcW w:w="1450" w:type="dxa"/>
            <w:vAlign w:val="center"/>
            <w:hideMark/>
          </w:tcPr>
          <w:p w14:paraId="2B71FF80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—</w:t>
            </w:r>
          </w:p>
          <w:p w14:paraId="4F638D4B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—</w:t>
            </w:r>
          </w:p>
        </w:tc>
      </w:tr>
      <w:tr w:rsidR="00AE60FF" w:rsidRPr="00114B8C" w14:paraId="31393B63" w14:textId="77777777" w:rsidTr="00686110">
        <w:trPr>
          <w:trHeight w:val="970"/>
          <w:tblCellSpacing w:w="15" w:type="dxa"/>
        </w:trPr>
        <w:tc>
          <w:tcPr>
            <w:tcW w:w="4491" w:type="dxa"/>
            <w:vAlign w:val="center"/>
            <w:hideMark/>
          </w:tcPr>
          <w:p w14:paraId="0D327108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Age group</w:t>
            </w:r>
          </w:p>
          <w:p w14:paraId="6326EAFD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 xml:space="preserve">          &lt;65 years</w:t>
            </w:r>
          </w:p>
          <w:p w14:paraId="6711D6C1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 xml:space="preserve">          ≥65 years</w:t>
            </w:r>
          </w:p>
        </w:tc>
        <w:tc>
          <w:tcPr>
            <w:tcW w:w="2097" w:type="dxa"/>
            <w:vAlign w:val="center"/>
            <w:hideMark/>
          </w:tcPr>
          <w:p w14:paraId="3268AB11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63</w:t>
            </w:r>
          </w:p>
          <w:p w14:paraId="747775CD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49</w:t>
            </w:r>
          </w:p>
        </w:tc>
        <w:tc>
          <w:tcPr>
            <w:tcW w:w="1450" w:type="dxa"/>
            <w:vAlign w:val="center"/>
            <w:hideMark/>
          </w:tcPr>
          <w:p w14:paraId="25EF3661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56.3</w:t>
            </w:r>
          </w:p>
          <w:p w14:paraId="6505F948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43.8</w:t>
            </w:r>
          </w:p>
        </w:tc>
      </w:tr>
      <w:tr w:rsidR="00AE60FF" w:rsidRPr="00114B8C" w14:paraId="56E2815E" w14:textId="77777777" w:rsidTr="00686110">
        <w:trPr>
          <w:trHeight w:val="970"/>
          <w:tblCellSpacing w:w="15" w:type="dxa"/>
        </w:trPr>
        <w:tc>
          <w:tcPr>
            <w:tcW w:w="4491" w:type="dxa"/>
            <w:vAlign w:val="center"/>
            <w:hideMark/>
          </w:tcPr>
          <w:p w14:paraId="7BA824F2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Sex</w:t>
            </w:r>
          </w:p>
          <w:p w14:paraId="7C9E4BE6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 xml:space="preserve">          Female</w:t>
            </w:r>
          </w:p>
          <w:p w14:paraId="5FD2BDA6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 xml:space="preserve">          Male</w:t>
            </w:r>
          </w:p>
        </w:tc>
        <w:tc>
          <w:tcPr>
            <w:tcW w:w="2097" w:type="dxa"/>
            <w:vAlign w:val="center"/>
            <w:hideMark/>
          </w:tcPr>
          <w:p w14:paraId="32C27654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46</w:t>
            </w:r>
          </w:p>
          <w:p w14:paraId="69423301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66</w:t>
            </w:r>
          </w:p>
        </w:tc>
        <w:tc>
          <w:tcPr>
            <w:tcW w:w="1450" w:type="dxa"/>
            <w:vAlign w:val="center"/>
            <w:hideMark/>
          </w:tcPr>
          <w:p w14:paraId="2BAB99F0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41.1</w:t>
            </w:r>
          </w:p>
          <w:p w14:paraId="713D473A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58.9</w:t>
            </w:r>
          </w:p>
        </w:tc>
      </w:tr>
      <w:tr w:rsidR="00AE60FF" w:rsidRPr="00114B8C" w14:paraId="1D68B3B3" w14:textId="77777777" w:rsidTr="00686110">
        <w:trPr>
          <w:trHeight w:val="970"/>
          <w:tblCellSpacing w:w="15" w:type="dxa"/>
        </w:trPr>
        <w:tc>
          <w:tcPr>
            <w:tcW w:w="8098" w:type="dxa"/>
            <w:gridSpan w:val="3"/>
          </w:tcPr>
          <w:p w14:paraId="4A89D262" w14:textId="77777777" w:rsidR="00AE60FF" w:rsidRPr="00F03826" w:rsidRDefault="00AE60FF" w:rsidP="00686110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F03826">
              <w:rPr>
                <w:rFonts w:ascii="Times New Roman" w:hAnsi="Times New Roman" w:cs="Times New Roman"/>
                <w:b/>
              </w:rPr>
              <w:t>Primary tumor site</w:t>
            </w:r>
            <w:r w:rsidRPr="00F03826">
              <w:rPr>
                <w:rFonts w:ascii="Times New Roman" w:hAnsi="Times New Roman" w:cs="Times New Roman"/>
                <w:b/>
              </w:rPr>
              <w:tab/>
            </w:r>
          </w:p>
          <w:p w14:paraId="2458CE46" w14:textId="77777777" w:rsidR="00AE60FF" w:rsidRPr="00F03826" w:rsidRDefault="00AE60FF" w:rsidP="0068611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F03826">
              <w:rPr>
                <w:rFonts w:ascii="Times New Roman" w:hAnsi="Times New Roman" w:cs="Times New Roman"/>
              </w:rPr>
              <w:t xml:space="preserve">          Colon</w:t>
            </w:r>
            <w:r w:rsidRPr="00F03826">
              <w:rPr>
                <w:rFonts w:ascii="Times New Roman" w:hAnsi="Times New Roman" w:cs="Times New Roman"/>
              </w:rPr>
              <w:tab/>
              <w:t xml:space="preserve">                                                         23        </w:t>
            </w: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Pr="00F03826">
              <w:rPr>
                <w:rFonts w:ascii="Times New Roman" w:hAnsi="Times New Roman" w:cs="Times New Roman"/>
              </w:rPr>
              <w:t xml:space="preserve"> 20.5</w:t>
            </w:r>
          </w:p>
          <w:p w14:paraId="7DEE10A5" w14:textId="77777777" w:rsidR="00AE60FF" w:rsidRPr="00F03826" w:rsidRDefault="00AE60FF" w:rsidP="0068611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F03826">
              <w:rPr>
                <w:rFonts w:ascii="Times New Roman" w:hAnsi="Times New Roman" w:cs="Times New Roman"/>
              </w:rPr>
              <w:t xml:space="preserve">          NSCLC</w:t>
            </w:r>
            <w:r w:rsidRPr="00F03826">
              <w:rPr>
                <w:rFonts w:ascii="Times New Roman" w:hAnsi="Times New Roman" w:cs="Times New Roman"/>
              </w:rPr>
              <w:tab/>
              <w:t xml:space="preserve">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Pr="00F03826">
              <w:rPr>
                <w:rFonts w:ascii="Times New Roman" w:hAnsi="Times New Roman" w:cs="Times New Roman"/>
              </w:rPr>
              <w:t xml:space="preserve">19       </w:t>
            </w:r>
            <w:r>
              <w:rPr>
                <w:rFonts w:ascii="Times New Roman" w:hAnsi="Times New Roman" w:cs="Times New Roman"/>
              </w:rPr>
              <w:t xml:space="preserve">                            </w:t>
            </w:r>
            <w:r w:rsidRPr="00F03826">
              <w:rPr>
                <w:rFonts w:ascii="Times New Roman" w:hAnsi="Times New Roman" w:cs="Times New Roman"/>
              </w:rPr>
              <w:t>17.0</w:t>
            </w:r>
          </w:p>
          <w:p w14:paraId="31017324" w14:textId="77777777" w:rsidR="00AE60FF" w:rsidRPr="00F03826" w:rsidRDefault="00AE60FF" w:rsidP="0068611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F03826">
              <w:rPr>
                <w:rFonts w:ascii="Times New Roman" w:hAnsi="Times New Roman" w:cs="Times New Roman"/>
              </w:rPr>
              <w:t xml:space="preserve">          Stomach</w:t>
            </w:r>
            <w:r w:rsidRPr="00F03826">
              <w:rPr>
                <w:rFonts w:ascii="Times New Roman" w:hAnsi="Times New Roman" w:cs="Times New Roman"/>
              </w:rPr>
              <w:tab/>
              <w:t xml:space="preserve">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</w:t>
            </w:r>
            <w:r w:rsidRPr="00F03826">
              <w:rPr>
                <w:rFonts w:ascii="Times New Roman" w:hAnsi="Times New Roman" w:cs="Times New Roman"/>
              </w:rPr>
              <w:t xml:space="preserve">17        </w:t>
            </w:r>
            <w:r>
              <w:rPr>
                <w:rFonts w:ascii="Times New Roman" w:hAnsi="Times New Roman" w:cs="Times New Roman"/>
              </w:rPr>
              <w:t xml:space="preserve">                           </w:t>
            </w:r>
            <w:r w:rsidRPr="00F03826">
              <w:rPr>
                <w:rFonts w:ascii="Times New Roman" w:hAnsi="Times New Roman" w:cs="Times New Roman"/>
              </w:rPr>
              <w:t>15.2</w:t>
            </w:r>
          </w:p>
          <w:p w14:paraId="1FAB06D2" w14:textId="77777777" w:rsidR="00AE60FF" w:rsidRPr="00F03826" w:rsidRDefault="00AE60FF" w:rsidP="0068611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F03826">
              <w:rPr>
                <w:rFonts w:ascii="Times New Roman" w:hAnsi="Times New Roman" w:cs="Times New Roman"/>
              </w:rPr>
              <w:t xml:space="preserve">          Esophagus</w:t>
            </w:r>
            <w:r w:rsidRPr="00F03826">
              <w:rPr>
                <w:rFonts w:ascii="Times New Roman" w:hAnsi="Times New Roman" w:cs="Times New Roman"/>
              </w:rPr>
              <w:tab/>
              <w:t xml:space="preserve">                 </w:t>
            </w:r>
            <w:r>
              <w:rPr>
                <w:rFonts w:ascii="Times New Roman" w:hAnsi="Times New Roman" w:cs="Times New Roman"/>
              </w:rPr>
              <w:t xml:space="preserve">                           </w:t>
            </w:r>
            <w:r w:rsidRPr="00F03826">
              <w:rPr>
                <w:rFonts w:ascii="Times New Roman" w:hAnsi="Times New Roman" w:cs="Times New Roman"/>
              </w:rPr>
              <w:t xml:space="preserve">10        </w:t>
            </w:r>
            <w:r>
              <w:rPr>
                <w:rFonts w:ascii="Times New Roman" w:hAnsi="Times New Roman" w:cs="Times New Roman"/>
              </w:rPr>
              <w:t xml:space="preserve">                            </w:t>
            </w:r>
            <w:r w:rsidRPr="00F03826">
              <w:rPr>
                <w:rFonts w:ascii="Times New Roman" w:hAnsi="Times New Roman" w:cs="Times New Roman"/>
              </w:rPr>
              <w:t>8.9</w:t>
            </w:r>
          </w:p>
          <w:p w14:paraId="7F31587D" w14:textId="77777777" w:rsidR="00AE60FF" w:rsidRPr="00F03826" w:rsidRDefault="00AE60FF" w:rsidP="0068611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F03826">
              <w:rPr>
                <w:rFonts w:ascii="Times New Roman" w:hAnsi="Times New Roman" w:cs="Times New Roman"/>
              </w:rPr>
              <w:t xml:space="preserve">          SCLC</w:t>
            </w:r>
            <w:r w:rsidRPr="00F03826">
              <w:rPr>
                <w:rFonts w:ascii="Times New Roman" w:hAnsi="Times New Roman" w:cs="Times New Roman"/>
              </w:rPr>
              <w:tab/>
              <w:t xml:space="preserve">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Pr="00F03826">
              <w:rPr>
                <w:rFonts w:ascii="Times New Roman" w:hAnsi="Times New Roman" w:cs="Times New Roman"/>
              </w:rPr>
              <w:t xml:space="preserve">7           </w:t>
            </w: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Pr="00F03826">
              <w:rPr>
                <w:rFonts w:ascii="Times New Roman" w:hAnsi="Times New Roman" w:cs="Times New Roman"/>
              </w:rPr>
              <w:t>6.3</w:t>
            </w:r>
          </w:p>
          <w:p w14:paraId="231CA813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03826">
              <w:rPr>
                <w:rFonts w:ascii="Times New Roman" w:hAnsi="Times New Roman" w:cs="Times New Roman"/>
              </w:rPr>
              <w:t xml:space="preserve">          Others</w:t>
            </w:r>
            <w:r w:rsidRPr="00F03826">
              <w:rPr>
                <w:rFonts w:ascii="Times New Roman" w:hAnsi="Times New Roman" w:cs="Times New Roman"/>
              </w:rPr>
              <w:tab/>
              <w:t xml:space="preserve">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Pr="00F03826">
              <w:rPr>
                <w:rFonts w:ascii="Times New Roman" w:hAnsi="Times New Roman" w:cs="Times New Roman"/>
              </w:rPr>
              <w:t xml:space="preserve"> 36      </w:t>
            </w:r>
            <w:r>
              <w:rPr>
                <w:rFonts w:ascii="Times New Roman" w:hAnsi="Times New Roman" w:cs="Times New Roman"/>
              </w:rPr>
              <w:t xml:space="preserve">                             </w:t>
            </w:r>
            <w:r w:rsidRPr="00F03826">
              <w:rPr>
                <w:rFonts w:ascii="Times New Roman" w:hAnsi="Times New Roman" w:cs="Times New Roman"/>
              </w:rPr>
              <w:t>32.1</w:t>
            </w:r>
          </w:p>
        </w:tc>
      </w:tr>
      <w:tr w:rsidR="00AE60FF" w:rsidRPr="00114B8C" w14:paraId="6C8EAF10" w14:textId="77777777" w:rsidTr="00686110">
        <w:trPr>
          <w:trHeight w:val="1326"/>
          <w:tblCellSpacing w:w="15" w:type="dxa"/>
        </w:trPr>
        <w:tc>
          <w:tcPr>
            <w:tcW w:w="4491" w:type="dxa"/>
            <w:vAlign w:val="center"/>
            <w:hideMark/>
          </w:tcPr>
          <w:p w14:paraId="54C2A8DA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Palliative Prognostic Index (PPI)</w:t>
            </w:r>
          </w:p>
          <w:p w14:paraId="4AD49055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 xml:space="preserve">          ≤4</w:t>
            </w:r>
          </w:p>
          <w:p w14:paraId="57B1DE40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 xml:space="preserve">          4.5–6</w:t>
            </w:r>
          </w:p>
          <w:p w14:paraId="5DA82121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 xml:space="preserve">          &gt;6</w:t>
            </w:r>
          </w:p>
        </w:tc>
        <w:tc>
          <w:tcPr>
            <w:tcW w:w="2097" w:type="dxa"/>
            <w:vAlign w:val="center"/>
            <w:hideMark/>
          </w:tcPr>
          <w:p w14:paraId="160BCDB3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14</w:t>
            </w:r>
          </w:p>
          <w:p w14:paraId="5DDF1648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28</w:t>
            </w:r>
          </w:p>
          <w:p w14:paraId="5266A238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70</w:t>
            </w:r>
          </w:p>
        </w:tc>
        <w:tc>
          <w:tcPr>
            <w:tcW w:w="1450" w:type="dxa"/>
            <w:vAlign w:val="center"/>
            <w:hideMark/>
          </w:tcPr>
          <w:p w14:paraId="466A24EC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12.5</w:t>
            </w:r>
          </w:p>
          <w:p w14:paraId="71173EC2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25.0</w:t>
            </w:r>
          </w:p>
          <w:p w14:paraId="23CF8E31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62.5</w:t>
            </w:r>
          </w:p>
        </w:tc>
      </w:tr>
      <w:tr w:rsidR="00AE60FF" w:rsidRPr="00114B8C" w14:paraId="2F6FC530" w14:textId="77777777" w:rsidTr="00686110">
        <w:trPr>
          <w:trHeight w:val="970"/>
          <w:tblCellSpacing w:w="15" w:type="dxa"/>
        </w:trPr>
        <w:tc>
          <w:tcPr>
            <w:tcW w:w="4491" w:type="dxa"/>
            <w:vAlign w:val="center"/>
            <w:hideMark/>
          </w:tcPr>
          <w:p w14:paraId="38DEDAAB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PPI (dichotomized)</w:t>
            </w:r>
          </w:p>
          <w:p w14:paraId="5877B4A7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 xml:space="preserve">          ≤6</w:t>
            </w:r>
          </w:p>
          <w:p w14:paraId="035A3F0B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 xml:space="preserve">          &gt;6</w:t>
            </w:r>
          </w:p>
        </w:tc>
        <w:tc>
          <w:tcPr>
            <w:tcW w:w="2097" w:type="dxa"/>
            <w:vAlign w:val="center"/>
            <w:hideMark/>
          </w:tcPr>
          <w:p w14:paraId="38312A57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42</w:t>
            </w:r>
          </w:p>
          <w:p w14:paraId="51321EED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70</w:t>
            </w:r>
          </w:p>
        </w:tc>
        <w:tc>
          <w:tcPr>
            <w:tcW w:w="1450" w:type="dxa"/>
            <w:vAlign w:val="center"/>
            <w:hideMark/>
          </w:tcPr>
          <w:p w14:paraId="0AD94357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37.5</w:t>
            </w:r>
          </w:p>
          <w:p w14:paraId="4BF920E5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62.5</w:t>
            </w:r>
          </w:p>
        </w:tc>
      </w:tr>
      <w:tr w:rsidR="00AE60FF" w:rsidRPr="00114B8C" w14:paraId="6ECEDD05" w14:textId="77777777" w:rsidTr="00686110">
        <w:trPr>
          <w:trHeight w:val="970"/>
          <w:tblCellSpacing w:w="15" w:type="dxa"/>
        </w:trPr>
        <w:tc>
          <w:tcPr>
            <w:tcW w:w="4491" w:type="dxa"/>
            <w:vAlign w:val="center"/>
            <w:hideMark/>
          </w:tcPr>
          <w:p w14:paraId="6DEC8DAA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Objective Prognostic Score (OPS)</w:t>
            </w:r>
          </w:p>
          <w:p w14:paraId="27039AAF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 xml:space="preserve">          &lt;3</w:t>
            </w:r>
          </w:p>
          <w:p w14:paraId="50520304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 xml:space="preserve">          ≥3</w:t>
            </w:r>
          </w:p>
        </w:tc>
        <w:tc>
          <w:tcPr>
            <w:tcW w:w="2097" w:type="dxa"/>
            <w:vAlign w:val="center"/>
            <w:hideMark/>
          </w:tcPr>
          <w:p w14:paraId="754A8951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27</w:t>
            </w:r>
          </w:p>
          <w:p w14:paraId="4782D299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85</w:t>
            </w:r>
          </w:p>
        </w:tc>
        <w:tc>
          <w:tcPr>
            <w:tcW w:w="1450" w:type="dxa"/>
            <w:vAlign w:val="center"/>
            <w:hideMark/>
          </w:tcPr>
          <w:p w14:paraId="00D62043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24.1</w:t>
            </w:r>
          </w:p>
          <w:p w14:paraId="31A0544D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75.9</w:t>
            </w:r>
          </w:p>
        </w:tc>
      </w:tr>
      <w:tr w:rsidR="00AE60FF" w:rsidRPr="00114B8C" w14:paraId="13A38C20" w14:textId="77777777" w:rsidTr="00686110">
        <w:trPr>
          <w:trHeight w:val="1682"/>
          <w:tblCellSpacing w:w="15" w:type="dxa"/>
        </w:trPr>
        <w:tc>
          <w:tcPr>
            <w:tcW w:w="4491" w:type="dxa"/>
            <w:vAlign w:val="center"/>
            <w:hideMark/>
          </w:tcPr>
          <w:p w14:paraId="1102065D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Combined risk group (OPS</w:t>
            </w:r>
            <w:r w:rsidRPr="00F03826">
              <w:rPr>
                <w:rFonts w:ascii="Times New Roman" w:hAnsi="Times New Roman" w:cs="Times New Roman"/>
              </w:rPr>
              <w:t xml:space="preserve"> –</w:t>
            </w:r>
            <w:r w:rsidRPr="00F0382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PPI)</w:t>
            </w:r>
          </w:p>
          <w:p w14:paraId="15BACB1F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 xml:space="preserve">          OPS &lt;3 &amp; PPI ≤6</w:t>
            </w:r>
          </w:p>
          <w:p w14:paraId="3A0F139E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 xml:space="preserve">          OPS ≥3 &amp; PPI ≤6</w:t>
            </w:r>
          </w:p>
          <w:p w14:paraId="6F706671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 xml:space="preserve">          OPS &lt;3 &amp; PPI &gt;6</w:t>
            </w:r>
          </w:p>
          <w:p w14:paraId="4616F948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 xml:space="preserve">          OPS ≥3 &amp; PPI &gt;6</w:t>
            </w:r>
          </w:p>
        </w:tc>
        <w:tc>
          <w:tcPr>
            <w:tcW w:w="2097" w:type="dxa"/>
            <w:vAlign w:val="center"/>
            <w:hideMark/>
          </w:tcPr>
          <w:p w14:paraId="7A661F49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18</w:t>
            </w:r>
          </w:p>
          <w:p w14:paraId="3ACB3572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24</w:t>
            </w:r>
          </w:p>
          <w:p w14:paraId="20CE2F0E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9</w:t>
            </w:r>
          </w:p>
          <w:p w14:paraId="20F0015B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61</w:t>
            </w:r>
          </w:p>
        </w:tc>
        <w:tc>
          <w:tcPr>
            <w:tcW w:w="1450" w:type="dxa"/>
            <w:vAlign w:val="center"/>
            <w:hideMark/>
          </w:tcPr>
          <w:p w14:paraId="3270CEA9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16.1</w:t>
            </w:r>
          </w:p>
          <w:p w14:paraId="2CB4F1A0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21.4</w:t>
            </w:r>
          </w:p>
          <w:p w14:paraId="34A664DC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8.0</w:t>
            </w:r>
          </w:p>
          <w:p w14:paraId="6E782EAD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54.5</w:t>
            </w:r>
          </w:p>
        </w:tc>
      </w:tr>
      <w:tr w:rsidR="00AE60FF" w:rsidRPr="00114B8C" w14:paraId="48114663" w14:textId="77777777" w:rsidTr="00686110">
        <w:trPr>
          <w:trHeight w:val="970"/>
          <w:tblCellSpacing w:w="15" w:type="dxa"/>
        </w:trPr>
        <w:tc>
          <w:tcPr>
            <w:tcW w:w="4491" w:type="dxa"/>
            <w:vAlign w:val="center"/>
            <w:hideMark/>
          </w:tcPr>
          <w:p w14:paraId="0443630C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3-week mortality</w:t>
            </w:r>
          </w:p>
          <w:p w14:paraId="283B7869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 xml:space="preserve">          No</w:t>
            </w:r>
          </w:p>
          <w:p w14:paraId="0C871EB4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 xml:space="preserve">          Yes</w:t>
            </w:r>
          </w:p>
        </w:tc>
        <w:tc>
          <w:tcPr>
            <w:tcW w:w="2097" w:type="dxa"/>
            <w:vAlign w:val="center"/>
            <w:hideMark/>
          </w:tcPr>
          <w:p w14:paraId="36B1889A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61</w:t>
            </w:r>
          </w:p>
          <w:p w14:paraId="53D25209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51</w:t>
            </w:r>
          </w:p>
        </w:tc>
        <w:tc>
          <w:tcPr>
            <w:tcW w:w="1450" w:type="dxa"/>
            <w:vAlign w:val="center"/>
            <w:hideMark/>
          </w:tcPr>
          <w:p w14:paraId="46A21828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54.5</w:t>
            </w:r>
          </w:p>
          <w:p w14:paraId="53859E28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45.5</w:t>
            </w:r>
          </w:p>
        </w:tc>
      </w:tr>
      <w:tr w:rsidR="00AE60FF" w:rsidRPr="00114B8C" w14:paraId="32F6D2F2" w14:textId="77777777" w:rsidTr="00686110">
        <w:trPr>
          <w:trHeight w:val="970"/>
          <w:tblCellSpacing w:w="15" w:type="dxa"/>
        </w:trPr>
        <w:tc>
          <w:tcPr>
            <w:tcW w:w="4491" w:type="dxa"/>
            <w:vAlign w:val="center"/>
            <w:hideMark/>
          </w:tcPr>
          <w:p w14:paraId="59C62658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lastRenderedPageBreak/>
              <w:t>4-week mortality</w:t>
            </w:r>
          </w:p>
          <w:p w14:paraId="21B9EAC4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 xml:space="preserve">          No</w:t>
            </w:r>
          </w:p>
          <w:p w14:paraId="74703126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 xml:space="preserve">          Yes</w:t>
            </w:r>
          </w:p>
        </w:tc>
        <w:tc>
          <w:tcPr>
            <w:tcW w:w="2097" w:type="dxa"/>
            <w:vAlign w:val="center"/>
            <w:hideMark/>
          </w:tcPr>
          <w:p w14:paraId="0F1A77BE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53</w:t>
            </w:r>
          </w:p>
          <w:p w14:paraId="05706E19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59</w:t>
            </w:r>
          </w:p>
        </w:tc>
        <w:tc>
          <w:tcPr>
            <w:tcW w:w="1450" w:type="dxa"/>
            <w:vAlign w:val="center"/>
            <w:hideMark/>
          </w:tcPr>
          <w:p w14:paraId="453C5FCB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47.3</w:t>
            </w:r>
          </w:p>
          <w:p w14:paraId="3833B6C1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52.7</w:t>
            </w:r>
          </w:p>
        </w:tc>
      </w:tr>
      <w:tr w:rsidR="00AE60FF" w:rsidRPr="00114B8C" w14:paraId="7D1A3CD8" w14:textId="77777777" w:rsidTr="00686110">
        <w:trPr>
          <w:trHeight w:val="970"/>
          <w:tblCellSpacing w:w="15" w:type="dxa"/>
        </w:trPr>
        <w:tc>
          <w:tcPr>
            <w:tcW w:w="4491" w:type="dxa"/>
            <w:vAlign w:val="center"/>
            <w:hideMark/>
          </w:tcPr>
          <w:p w14:paraId="420756AB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6-week mortality</w:t>
            </w:r>
          </w:p>
          <w:p w14:paraId="2E94C646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 xml:space="preserve">          No</w:t>
            </w:r>
          </w:p>
          <w:p w14:paraId="1C873157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 xml:space="preserve">          Yes</w:t>
            </w:r>
          </w:p>
        </w:tc>
        <w:tc>
          <w:tcPr>
            <w:tcW w:w="2097" w:type="dxa"/>
            <w:vAlign w:val="center"/>
            <w:hideMark/>
          </w:tcPr>
          <w:p w14:paraId="097C9C25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41</w:t>
            </w:r>
          </w:p>
          <w:p w14:paraId="0C7EDA23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71</w:t>
            </w:r>
          </w:p>
        </w:tc>
        <w:tc>
          <w:tcPr>
            <w:tcW w:w="1450" w:type="dxa"/>
            <w:vAlign w:val="center"/>
            <w:hideMark/>
          </w:tcPr>
          <w:p w14:paraId="79832802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36.6</w:t>
            </w:r>
          </w:p>
          <w:p w14:paraId="37A2D6E1" w14:textId="77777777" w:rsidR="00AE60FF" w:rsidRPr="00F03826" w:rsidRDefault="00AE60FF" w:rsidP="0068611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03826">
              <w:rPr>
                <w:rFonts w:ascii="Times New Roman" w:eastAsia="Times New Roman" w:hAnsi="Times New Roman" w:cs="Times New Roman"/>
                <w:lang w:eastAsia="tr-TR"/>
              </w:rPr>
              <w:t>63.4</w:t>
            </w:r>
          </w:p>
        </w:tc>
      </w:tr>
    </w:tbl>
    <w:p w14:paraId="729D12C4" w14:textId="77777777" w:rsidR="00AE60FF" w:rsidRPr="00E02B7F" w:rsidRDefault="00AE60FF" w:rsidP="00AE60FF">
      <w:pPr>
        <w:rPr>
          <w:b/>
          <w:i/>
        </w:rPr>
      </w:pPr>
      <w:r w:rsidRPr="00E02B7F">
        <w:rPr>
          <w:rFonts w:ascii="Times New Roman" w:hAnsi="Times New Roman" w:cs="Times New Roman"/>
          <w:i/>
        </w:rPr>
        <w:t>Data are presented as mean ± standard deviation, median (range), or number</w:t>
      </w:r>
      <w:r w:rsidRPr="00E02B7F">
        <w:rPr>
          <w:rFonts w:ascii="Times New Roman" w:hAnsi="Times New Roman" w:cs="Times New Roman"/>
        </w:rPr>
        <w:t xml:space="preserve"> (%).</w:t>
      </w:r>
      <w:r w:rsidRPr="00AF09F4">
        <w:rPr>
          <w:b/>
          <w:i/>
        </w:rPr>
        <w:br/>
      </w:r>
      <w:r w:rsidRPr="00F03826">
        <w:rPr>
          <w:rFonts w:ascii="Times New Roman" w:hAnsi="Times New Roman" w:cs="Times New Roman"/>
          <w:b/>
          <w:i/>
        </w:rPr>
        <w:t xml:space="preserve">OPS, </w:t>
      </w:r>
      <w:r w:rsidRPr="00F03826">
        <w:rPr>
          <w:rFonts w:ascii="Times New Roman" w:hAnsi="Times New Roman" w:cs="Times New Roman"/>
          <w:i/>
        </w:rPr>
        <w:t>Objective Prognostic Score</w:t>
      </w:r>
      <w:r w:rsidRPr="00F03826">
        <w:rPr>
          <w:rFonts w:ascii="Times New Roman" w:hAnsi="Times New Roman" w:cs="Times New Roman"/>
          <w:b/>
          <w:i/>
        </w:rPr>
        <w:t xml:space="preserve">; PPI, </w:t>
      </w:r>
      <w:r w:rsidRPr="00F03826">
        <w:rPr>
          <w:rFonts w:ascii="Times New Roman" w:hAnsi="Times New Roman" w:cs="Times New Roman"/>
          <w:i/>
        </w:rPr>
        <w:t>Palliative Prognostic Index</w:t>
      </w:r>
      <w:r w:rsidRPr="00F03826">
        <w:rPr>
          <w:rFonts w:ascii="Times New Roman" w:hAnsi="Times New Roman" w:cs="Times New Roman"/>
        </w:rPr>
        <w:t>.</w:t>
      </w:r>
      <w:r w:rsidRPr="00F03826">
        <w:rPr>
          <w:rFonts w:ascii="Times New Roman" w:hAnsi="Times New Roman" w:cs="Times New Roman"/>
          <w:b/>
          <w:i/>
        </w:rPr>
        <w:t xml:space="preserve"> NSCLC</w:t>
      </w:r>
      <w:r w:rsidRPr="00F03826">
        <w:rPr>
          <w:rFonts w:ascii="Times New Roman" w:hAnsi="Times New Roman" w:cs="Times New Roman"/>
        </w:rPr>
        <w:t xml:space="preserve">, non-small cell lung cancer; </w:t>
      </w:r>
      <w:r w:rsidRPr="00F03826">
        <w:rPr>
          <w:rFonts w:ascii="Times New Roman" w:hAnsi="Times New Roman" w:cs="Times New Roman"/>
          <w:b/>
          <w:i/>
        </w:rPr>
        <w:t>SCLC,</w:t>
      </w:r>
      <w:r w:rsidRPr="00F03826">
        <w:rPr>
          <w:rFonts w:ascii="Times New Roman" w:hAnsi="Times New Roman" w:cs="Times New Roman"/>
        </w:rPr>
        <w:t xml:space="preserve"> small cell lung cancer.</w:t>
      </w:r>
    </w:p>
    <w:p w14:paraId="6D5E1B78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0FF"/>
    <w:rsid w:val="00066677"/>
    <w:rsid w:val="00161F73"/>
    <w:rsid w:val="003A4E89"/>
    <w:rsid w:val="00556784"/>
    <w:rsid w:val="008B07A6"/>
    <w:rsid w:val="00987B63"/>
    <w:rsid w:val="00AE60FF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401A0"/>
  <w15:chartTrackingRefBased/>
  <w15:docId w15:val="{2BB30EA3-3F48-4328-B10D-54907207F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0FF"/>
    <w:pPr>
      <w:spacing w:line="259" w:lineRule="auto"/>
    </w:pPr>
    <w:rPr>
      <w:kern w:val="0"/>
      <w:sz w:val="22"/>
      <w:szCs w:val="22"/>
      <w:lang w:val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60F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60F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60F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60F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60F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60F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60F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60F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60F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60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60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60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60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60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60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60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60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60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60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E60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60F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E60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60F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E60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60FF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E60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60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60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60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2026-04-23T16:42:00Z</dcterms:created>
  <dcterms:modified xsi:type="dcterms:W3CDTF">2026-04-23T16:42:00Z</dcterms:modified>
</cp:coreProperties>
</file>