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1A258" w14:textId="77777777" w:rsidR="002C6C34" w:rsidRPr="002C6C34" w:rsidRDefault="002C6C34" w:rsidP="002C6C34">
      <w:pPr>
        <w:rPr>
          <w:b/>
          <w:bCs/>
          <w:lang w:val="en-GB"/>
        </w:rPr>
      </w:pPr>
      <w:r w:rsidRPr="002C6C34">
        <w:rPr>
          <w:b/>
          <w:bCs/>
          <w:lang w:val="en-GB"/>
        </w:rPr>
        <w:t>Appendices</w:t>
      </w:r>
    </w:p>
    <w:p w14:paraId="169DD486" w14:textId="77777777" w:rsidR="002C6C34" w:rsidRPr="002C6C34" w:rsidRDefault="002C6C34" w:rsidP="002C6C34">
      <w:pPr>
        <w:rPr>
          <w:b/>
          <w:bCs/>
          <w:i/>
          <w:iCs/>
          <w:lang w:val="en-GB"/>
        </w:rPr>
      </w:pPr>
      <w:r w:rsidRPr="002C6C34">
        <w:rPr>
          <w:b/>
          <w:bCs/>
          <w:i/>
          <w:iCs/>
          <w:lang w:val="en-GB"/>
        </w:rPr>
        <w:t>Appendix 1: The maturity and amounts of the TBs to be issued</w:t>
      </w:r>
    </w:p>
    <w:tbl>
      <w:tblPr>
        <w:tblW w:w="0" w:type="auto"/>
        <w:tblLook w:val="04A0" w:firstRow="1" w:lastRow="0" w:firstColumn="1" w:lastColumn="0" w:noHBand="0" w:noVBand="1"/>
      </w:tblPr>
      <w:tblGrid>
        <w:gridCol w:w="2212"/>
        <w:gridCol w:w="2276"/>
        <w:gridCol w:w="2267"/>
        <w:gridCol w:w="2261"/>
      </w:tblGrid>
      <w:tr w:rsidR="002C6C34" w:rsidRPr="002C6C34" w14:paraId="75088ECD" w14:textId="77777777">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EEE841" w14:textId="77777777" w:rsidR="002C6C34" w:rsidRPr="002C6C34" w:rsidRDefault="002C6C34" w:rsidP="002C6C34">
            <w:pPr>
              <w:rPr>
                <w:b/>
                <w:bCs/>
                <w:lang w:val="en-GB"/>
              </w:rPr>
            </w:pPr>
            <w:r w:rsidRPr="002C6C34">
              <w:rPr>
                <w:b/>
                <w:bCs/>
                <w:lang w:val="en-GB"/>
              </w:rPr>
              <w:t xml:space="preserve">Year </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50DBB5" w14:textId="77777777" w:rsidR="002C6C34" w:rsidRPr="002C6C34" w:rsidRDefault="002C6C34" w:rsidP="002C6C34">
            <w:pPr>
              <w:rPr>
                <w:b/>
                <w:bCs/>
                <w:lang w:val="en-GB"/>
              </w:rPr>
            </w:pPr>
            <w:r w:rsidRPr="002C6C34">
              <w:rPr>
                <w:b/>
                <w:bCs/>
                <w:lang w:val="en-GB"/>
              </w:rPr>
              <w:t>TB Maturities</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097D47" w14:textId="77777777" w:rsidR="002C6C34" w:rsidRPr="002C6C34" w:rsidRDefault="002C6C34" w:rsidP="002C6C34">
            <w:pPr>
              <w:rPr>
                <w:b/>
                <w:bCs/>
                <w:lang w:val="en-GB"/>
              </w:rPr>
            </w:pPr>
            <w:r w:rsidRPr="002C6C34">
              <w:rPr>
                <w:b/>
                <w:bCs/>
                <w:lang w:val="en-GB"/>
              </w:rPr>
              <w:t>Interest @2% per annum USD (millions)</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17F46C" w14:textId="77777777" w:rsidR="002C6C34" w:rsidRPr="002C6C34" w:rsidRDefault="002C6C34" w:rsidP="002C6C34">
            <w:pPr>
              <w:rPr>
                <w:b/>
                <w:bCs/>
                <w:lang w:val="en-GB"/>
              </w:rPr>
            </w:pPr>
            <w:r w:rsidRPr="002C6C34">
              <w:rPr>
                <w:b/>
                <w:bCs/>
                <w:lang w:val="en-GB"/>
              </w:rPr>
              <w:t>Principal Amount (USD million.</w:t>
            </w:r>
          </w:p>
        </w:tc>
      </w:tr>
      <w:tr w:rsidR="002C6C34" w:rsidRPr="002C6C34" w14:paraId="509F2DCC" w14:textId="77777777">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5B37D2" w14:textId="77777777" w:rsidR="002C6C34" w:rsidRPr="002C6C34" w:rsidRDefault="002C6C34" w:rsidP="002C6C34">
            <w:pPr>
              <w:rPr>
                <w:lang w:val="en-GB"/>
              </w:rPr>
            </w:pPr>
            <w:r w:rsidRPr="002C6C34">
              <w:rPr>
                <w:lang w:val="en-GB"/>
              </w:rPr>
              <w:t>2023</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795C1E" w14:textId="77777777" w:rsidR="002C6C34" w:rsidRPr="002C6C34" w:rsidRDefault="002C6C34" w:rsidP="002C6C34">
            <w:pPr>
              <w:rPr>
                <w:lang w:val="en-GB"/>
              </w:rPr>
            </w:pPr>
            <w:r w:rsidRPr="002C6C34">
              <w:rPr>
                <w:lang w:val="en-GB"/>
              </w:rPr>
              <w:t>1</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CFA2CC" w14:textId="77777777" w:rsidR="002C6C34" w:rsidRPr="002C6C34" w:rsidRDefault="002C6C34" w:rsidP="002C6C34">
            <w:pPr>
              <w:rPr>
                <w:lang w:val="en-GB"/>
              </w:rPr>
            </w:pPr>
            <w:r w:rsidRPr="002C6C34">
              <w:rPr>
                <w:lang w:val="en-GB"/>
              </w:rPr>
              <w:t>70</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4A532EC" w14:textId="77777777" w:rsidR="002C6C34" w:rsidRPr="002C6C34" w:rsidRDefault="002C6C34" w:rsidP="002C6C34">
            <w:pPr>
              <w:rPr>
                <w:lang w:val="en-GB"/>
              </w:rPr>
            </w:pPr>
            <w:r w:rsidRPr="002C6C34">
              <w:rPr>
                <w:lang w:val="en-GB"/>
              </w:rPr>
              <w:t>0</w:t>
            </w:r>
          </w:p>
        </w:tc>
      </w:tr>
      <w:tr w:rsidR="002C6C34" w:rsidRPr="002C6C34" w14:paraId="4574A5BE" w14:textId="77777777">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ACCF71" w14:textId="77777777" w:rsidR="002C6C34" w:rsidRPr="002C6C34" w:rsidRDefault="002C6C34" w:rsidP="002C6C34">
            <w:pPr>
              <w:rPr>
                <w:lang w:val="en-GB"/>
              </w:rPr>
            </w:pPr>
            <w:r w:rsidRPr="002C6C34">
              <w:rPr>
                <w:lang w:val="en-GB"/>
              </w:rPr>
              <w:t>2024</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9EDDD8" w14:textId="77777777" w:rsidR="002C6C34" w:rsidRPr="002C6C34" w:rsidRDefault="002C6C34" w:rsidP="002C6C34">
            <w:pPr>
              <w:rPr>
                <w:lang w:val="en-GB"/>
              </w:rPr>
            </w:pPr>
            <w:r w:rsidRPr="002C6C34">
              <w:rPr>
                <w:lang w:val="en-GB"/>
              </w:rPr>
              <w:t>2</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B17F5C" w14:textId="77777777" w:rsidR="002C6C34" w:rsidRPr="002C6C34" w:rsidRDefault="002C6C34" w:rsidP="002C6C34">
            <w:pPr>
              <w:rPr>
                <w:lang w:val="en-GB"/>
              </w:rPr>
            </w:pPr>
            <w:r w:rsidRPr="002C6C34">
              <w:rPr>
                <w:lang w:val="en-GB"/>
              </w:rPr>
              <w:t>70</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26FC8BB" w14:textId="77777777" w:rsidR="002C6C34" w:rsidRPr="002C6C34" w:rsidRDefault="002C6C34" w:rsidP="002C6C34">
            <w:pPr>
              <w:rPr>
                <w:lang w:val="en-GB"/>
              </w:rPr>
            </w:pPr>
            <w:r w:rsidRPr="002C6C34">
              <w:rPr>
                <w:lang w:val="en-GB"/>
              </w:rPr>
              <w:t>100</w:t>
            </w:r>
          </w:p>
        </w:tc>
      </w:tr>
      <w:tr w:rsidR="002C6C34" w:rsidRPr="002C6C34" w14:paraId="72F07141" w14:textId="77777777">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0754F3" w14:textId="77777777" w:rsidR="002C6C34" w:rsidRPr="002C6C34" w:rsidRDefault="002C6C34" w:rsidP="002C6C34">
            <w:pPr>
              <w:rPr>
                <w:lang w:val="en-GB"/>
              </w:rPr>
            </w:pPr>
            <w:r w:rsidRPr="002C6C34">
              <w:rPr>
                <w:lang w:val="en-GB"/>
              </w:rPr>
              <w:t>2025</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52A978" w14:textId="77777777" w:rsidR="002C6C34" w:rsidRPr="002C6C34" w:rsidRDefault="002C6C34" w:rsidP="002C6C34">
            <w:pPr>
              <w:rPr>
                <w:lang w:val="en-GB"/>
              </w:rPr>
            </w:pPr>
            <w:r w:rsidRPr="002C6C34">
              <w:rPr>
                <w:lang w:val="en-GB"/>
              </w:rPr>
              <w:t>3</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3C4D78" w14:textId="77777777" w:rsidR="002C6C34" w:rsidRPr="002C6C34" w:rsidRDefault="002C6C34" w:rsidP="002C6C34">
            <w:pPr>
              <w:rPr>
                <w:lang w:val="en-GB"/>
              </w:rPr>
            </w:pPr>
            <w:r w:rsidRPr="002C6C34">
              <w:rPr>
                <w:lang w:val="en-GB"/>
              </w:rPr>
              <w:t>70</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74A527" w14:textId="77777777" w:rsidR="002C6C34" w:rsidRPr="002C6C34" w:rsidRDefault="002C6C34" w:rsidP="002C6C34">
            <w:pPr>
              <w:rPr>
                <w:lang w:val="en-GB"/>
              </w:rPr>
            </w:pPr>
            <w:r w:rsidRPr="002C6C34">
              <w:rPr>
                <w:lang w:val="en-GB"/>
              </w:rPr>
              <w:t>100</w:t>
            </w:r>
          </w:p>
        </w:tc>
      </w:tr>
      <w:tr w:rsidR="002C6C34" w:rsidRPr="002C6C34" w14:paraId="4BD6392D" w14:textId="77777777">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35B6C6" w14:textId="77777777" w:rsidR="002C6C34" w:rsidRPr="002C6C34" w:rsidRDefault="002C6C34" w:rsidP="002C6C34">
            <w:pPr>
              <w:rPr>
                <w:lang w:val="en-GB"/>
              </w:rPr>
            </w:pPr>
            <w:r w:rsidRPr="002C6C34">
              <w:rPr>
                <w:lang w:val="en-GB"/>
              </w:rPr>
              <w:t>2026</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B1814D" w14:textId="77777777" w:rsidR="002C6C34" w:rsidRPr="002C6C34" w:rsidRDefault="002C6C34" w:rsidP="002C6C34">
            <w:pPr>
              <w:rPr>
                <w:lang w:val="en-GB"/>
              </w:rPr>
            </w:pPr>
            <w:r w:rsidRPr="002C6C34">
              <w:rPr>
                <w:lang w:val="en-GB"/>
              </w:rPr>
              <w:t>4</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BA49BB" w14:textId="77777777" w:rsidR="002C6C34" w:rsidRPr="002C6C34" w:rsidRDefault="002C6C34" w:rsidP="002C6C34">
            <w:pPr>
              <w:rPr>
                <w:lang w:val="en-GB"/>
              </w:rPr>
            </w:pPr>
            <w:r w:rsidRPr="002C6C34">
              <w:rPr>
                <w:lang w:val="en-GB"/>
              </w:rPr>
              <w:t>63</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AB4DD8" w14:textId="77777777" w:rsidR="002C6C34" w:rsidRPr="002C6C34" w:rsidRDefault="002C6C34" w:rsidP="002C6C34">
            <w:pPr>
              <w:rPr>
                <w:lang w:val="en-GB"/>
              </w:rPr>
            </w:pPr>
            <w:r w:rsidRPr="002C6C34">
              <w:rPr>
                <w:lang w:val="en-GB"/>
              </w:rPr>
              <w:t>150</w:t>
            </w:r>
          </w:p>
        </w:tc>
      </w:tr>
      <w:tr w:rsidR="002C6C34" w:rsidRPr="002C6C34" w14:paraId="000DE41A" w14:textId="77777777">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5C47CA" w14:textId="77777777" w:rsidR="002C6C34" w:rsidRPr="002C6C34" w:rsidRDefault="002C6C34" w:rsidP="002C6C34">
            <w:pPr>
              <w:rPr>
                <w:lang w:val="en-GB"/>
              </w:rPr>
            </w:pPr>
            <w:r w:rsidRPr="002C6C34">
              <w:rPr>
                <w:lang w:val="en-GB"/>
              </w:rPr>
              <w:t>2027</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3B056D" w14:textId="77777777" w:rsidR="002C6C34" w:rsidRPr="002C6C34" w:rsidRDefault="002C6C34" w:rsidP="002C6C34">
            <w:pPr>
              <w:rPr>
                <w:lang w:val="en-GB"/>
              </w:rPr>
            </w:pPr>
            <w:r w:rsidRPr="002C6C34">
              <w:rPr>
                <w:lang w:val="en-GB"/>
              </w:rPr>
              <w:t>5</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4BCF95" w14:textId="77777777" w:rsidR="002C6C34" w:rsidRPr="002C6C34" w:rsidRDefault="002C6C34" w:rsidP="002C6C34">
            <w:pPr>
              <w:rPr>
                <w:lang w:val="en-GB"/>
              </w:rPr>
            </w:pPr>
            <w:r w:rsidRPr="002C6C34">
              <w:rPr>
                <w:lang w:val="en-GB"/>
              </w:rPr>
              <w:t>56</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676EAE" w14:textId="77777777" w:rsidR="002C6C34" w:rsidRPr="002C6C34" w:rsidRDefault="002C6C34" w:rsidP="002C6C34">
            <w:pPr>
              <w:rPr>
                <w:lang w:val="en-GB"/>
              </w:rPr>
            </w:pPr>
            <w:r w:rsidRPr="002C6C34">
              <w:rPr>
                <w:lang w:val="en-GB"/>
              </w:rPr>
              <w:t>450</w:t>
            </w:r>
          </w:p>
        </w:tc>
      </w:tr>
      <w:tr w:rsidR="002C6C34" w:rsidRPr="002C6C34" w14:paraId="1871A4D5" w14:textId="77777777">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F47996" w14:textId="77777777" w:rsidR="002C6C34" w:rsidRPr="002C6C34" w:rsidRDefault="002C6C34" w:rsidP="002C6C34">
            <w:pPr>
              <w:rPr>
                <w:lang w:val="en-GB"/>
              </w:rPr>
            </w:pPr>
            <w:r w:rsidRPr="002C6C34">
              <w:rPr>
                <w:lang w:val="en-GB"/>
              </w:rPr>
              <w:t>2028</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0E9358D" w14:textId="77777777" w:rsidR="002C6C34" w:rsidRPr="002C6C34" w:rsidRDefault="002C6C34" w:rsidP="002C6C34">
            <w:pPr>
              <w:rPr>
                <w:lang w:val="en-GB"/>
              </w:rPr>
            </w:pPr>
            <w:r w:rsidRPr="002C6C34">
              <w:rPr>
                <w:lang w:val="en-GB"/>
              </w:rPr>
              <w:t>6</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B84355" w14:textId="77777777" w:rsidR="002C6C34" w:rsidRPr="002C6C34" w:rsidRDefault="002C6C34" w:rsidP="002C6C34">
            <w:pPr>
              <w:rPr>
                <w:lang w:val="en-GB"/>
              </w:rPr>
            </w:pPr>
            <w:r w:rsidRPr="002C6C34">
              <w:rPr>
                <w:lang w:val="en-GB"/>
              </w:rPr>
              <w:t>48</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FBD6F1" w14:textId="77777777" w:rsidR="002C6C34" w:rsidRPr="002C6C34" w:rsidRDefault="002C6C34" w:rsidP="002C6C34">
            <w:pPr>
              <w:rPr>
                <w:lang w:val="en-GB"/>
              </w:rPr>
            </w:pPr>
            <w:r w:rsidRPr="002C6C34">
              <w:rPr>
                <w:lang w:val="en-GB"/>
              </w:rPr>
              <w:t>500</w:t>
            </w:r>
          </w:p>
        </w:tc>
      </w:tr>
      <w:tr w:rsidR="002C6C34" w:rsidRPr="002C6C34" w14:paraId="2D869069" w14:textId="77777777">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CD4B94" w14:textId="77777777" w:rsidR="002C6C34" w:rsidRPr="002C6C34" w:rsidRDefault="002C6C34" w:rsidP="002C6C34">
            <w:pPr>
              <w:rPr>
                <w:lang w:val="en-GB"/>
              </w:rPr>
            </w:pPr>
            <w:r w:rsidRPr="002C6C34">
              <w:rPr>
                <w:lang w:val="en-GB"/>
              </w:rPr>
              <w:t>2029</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D9628E" w14:textId="77777777" w:rsidR="002C6C34" w:rsidRPr="002C6C34" w:rsidRDefault="002C6C34" w:rsidP="002C6C34">
            <w:pPr>
              <w:rPr>
                <w:lang w:val="en-GB"/>
              </w:rPr>
            </w:pPr>
            <w:r w:rsidRPr="002C6C34">
              <w:rPr>
                <w:lang w:val="en-GB"/>
              </w:rPr>
              <w:t>7</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EA6A9BD" w14:textId="77777777" w:rsidR="002C6C34" w:rsidRPr="002C6C34" w:rsidRDefault="002C6C34" w:rsidP="002C6C34">
            <w:pPr>
              <w:rPr>
                <w:lang w:val="en-GB"/>
              </w:rPr>
            </w:pPr>
            <w:r w:rsidRPr="002C6C34">
              <w:rPr>
                <w:lang w:val="en-GB"/>
              </w:rPr>
              <w:t>40</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CAB4CA" w14:textId="77777777" w:rsidR="002C6C34" w:rsidRPr="002C6C34" w:rsidRDefault="002C6C34" w:rsidP="002C6C34">
            <w:pPr>
              <w:rPr>
                <w:lang w:val="en-GB"/>
              </w:rPr>
            </w:pPr>
            <w:r w:rsidRPr="002C6C34">
              <w:rPr>
                <w:lang w:val="en-GB"/>
              </w:rPr>
              <w:t>500</w:t>
            </w:r>
          </w:p>
        </w:tc>
      </w:tr>
      <w:tr w:rsidR="002C6C34" w:rsidRPr="002C6C34" w14:paraId="3B4D4C4F" w14:textId="77777777">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5EDC9F" w14:textId="77777777" w:rsidR="002C6C34" w:rsidRPr="002C6C34" w:rsidRDefault="002C6C34" w:rsidP="002C6C34">
            <w:pPr>
              <w:rPr>
                <w:lang w:val="en-GB"/>
              </w:rPr>
            </w:pPr>
            <w:r w:rsidRPr="002C6C34">
              <w:rPr>
                <w:lang w:val="en-GB"/>
              </w:rPr>
              <w:t>2030</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427663" w14:textId="77777777" w:rsidR="002C6C34" w:rsidRPr="002C6C34" w:rsidRDefault="002C6C34" w:rsidP="002C6C34">
            <w:pPr>
              <w:rPr>
                <w:lang w:val="en-GB"/>
              </w:rPr>
            </w:pPr>
            <w:r w:rsidRPr="002C6C34">
              <w:rPr>
                <w:lang w:val="en-GB"/>
              </w:rPr>
              <w:t>8</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C47766" w14:textId="77777777" w:rsidR="002C6C34" w:rsidRPr="002C6C34" w:rsidRDefault="002C6C34" w:rsidP="002C6C34">
            <w:pPr>
              <w:rPr>
                <w:lang w:val="en-GB"/>
              </w:rPr>
            </w:pPr>
            <w:r w:rsidRPr="002C6C34">
              <w:rPr>
                <w:lang w:val="en-GB"/>
              </w:rPr>
              <w:t>32</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25702D" w14:textId="77777777" w:rsidR="002C6C34" w:rsidRPr="002C6C34" w:rsidRDefault="002C6C34" w:rsidP="002C6C34">
            <w:pPr>
              <w:rPr>
                <w:lang w:val="en-GB"/>
              </w:rPr>
            </w:pPr>
            <w:r w:rsidRPr="002C6C34">
              <w:rPr>
                <w:lang w:val="en-GB"/>
              </w:rPr>
              <w:t>500</w:t>
            </w:r>
          </w:p>
        </w:tc>
      </w:tr>
      <w:tr w:rsidR="002C6C34" w:rsidRPr="002C6C34" w14:paraId="5386492B" w14:textId="77777777">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754400" w14:textId="77777777" w:rsidR="002C6C34" w:rsidRPr="002C6C34" w:rsidRDefault="002C6C34" w:rsidP="002C6C34">
            <w:pPr>
              <w:rPr>
                <w:lang w:val="en-GB"/>
              </w:rPr>
            </w:pPr>
            <w:r w:rsidRPr="002C6C34">
              <w:rPr>
                <w:lang w:val="en-GB"/>
              </w:rPr>
              <w:t>2031</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BE6A8C" w14:textId="77777777" w:rsidR="002C6C34" w:rsidRPr="002C6C34" w:rsidRDefault="002C6C34" w:rsidP="002C6C34">
            <w:pPr>
              <w:rPr>
                <w:lang w:val="en-GB"/>
              </w:rPr>
            </w:pPr>
            <w:r w:rsidRPr="002C6C34">
              <w:rPr>
                <w:lang w:val="en-GB"/>
              </w:rPr>
              <w:t>9</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0A5FB0" w14:textId="77777777" w:rsidR="002C6C34" w:rsidRPr="002C6C34" w:rsidRDefault="002C6C34" w:rsidP="002C6C34">
            <w:pPr>
              <w:rPr>
                <w:lang w:val="en-GB"/>
              </w:rPr>
            </w:pPr>
            <w:r w:rsidRPr="002C6C34">
              <w:rPr>
                <w:lang w:val="en-GB"/>
              </w:rPr>
              <w:t>24</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05D342" w14:textId="77777777" w:rsidR="002C6C34" w:rsidRPr="002C6C34" w:rsidRDefault="002C6C34" w:rsidP="002C6C34">
            <w:pPr>
              <w:rPr>
                <w:lang w:val="en-GB"/>
              </w:rPr>
            </w:pPr>
            <w:r w:rsidRPr="002C6C34">
              <w:rPr>
                <w:lang w:val="en-GB"/>
              </w:rPr>
              <w:t>600</w:t>
            </w:r>
          </w:p>
        </w:tc>
      </w:tr>
      <w:tr w:rsidR="002C6C34" w:rsidRPr="002C6C34" w14:paraId="1E7B35E4" w14:textId="77777777">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1B1C751" w14:textId="77777777" w:rsidR="002C6C34" w:rsidRPr="002C6C34" w:rsidRDefault="002C6C34" w:rsidP="002C6C34">
            <w:pPr>
              <w:rPr>
                <w:lang w:val="en-GB"/>
              </w:rPr>
            </w:pPr>
            <w:r w:rsidRPr="002C6C34">
              <w:rPr>
                <w:lang w:val="en-GB"/>
              </w:rPr>
              <w:t>2032</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C386050" w14:textId="77777777" w:rsidR="002C6C34" w:rsidRPr="002C6C34" w:rsidRDefault="002C6C34" w:rsidP="002C6C34">
            <w:pPr>
              <w:rPr>
                <w:lang w:val="en-GB"/>
              </w:rPr>
            </w:pPr>
            <w:r w:rsidRPr="002C6C34">
              <w:rPr>
                <w:lang w:val="en-GB"/>
              </w:rPr>
              <w:t>10</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D3E0DD" w14:textId="77777777" w:rsidR="002C6C34" w:rsidRPr="002C6C34" w:rsidRDefault="002C6C34" w:rsidP="002C6C34">
            <w:pPr>
              <w:rPr>
                <w:lang w:val="en-GB"/>
              </w:rPr>
            </w:pPr>
            <w:r w:rsidRPr="002C6C34">
              <w:rPr>
                <w:lang w:val="en-GB"/>
              </w:rPr>
              <w:t>12</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66453D" w14:textId="77777777" w:rsidR="002C6C34" w:rsidRPr="002C6C34" w:rsidRDefault="002C6C34" w:rsidP="002C6C34">
            <w:pPr>
              <w:rPr>
                <w:lang w:val="en-GB"/>
              </w:rPr>
            </w:pPr>
            <w:r w:rsidRPr="002C6C34">
              <w:rPr>
                <w:lang w:val="en-GB"/>
              </w:rPr>
              <w:t>600</w:t>
            </w:r>
          </w:p>
        </w:tc>
      </w:tr>
      <w:tr w:rsidR="002C6C34" w:rsidRPr="002C6C34" w14:paraId="576CFF1E" w14:textId="77777777">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CF21B3" w14:textId="77777777" w:rsidR="002C6C34" w:rsidRPr="002C6C34" w:rsidRDefault="002C6C34" w:rsidP="002C6C34">
            <w:pPr>
              <w:rPr>
                <w:b/>
                <w:bCs/>
                <w:lang w:val="en-GB"/>
              </w:rPr>
            </w:pPr>
            <w:r w:rsidRPr="002C6C34">
              <w:rPr>
                <w:b/>
                <w:bCs/>
                <w:lang w:val="en-GB"/>
              </w:rPr>
              <w:t>Total</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4CC0DE" w14:textId="77777777" w:rsidR="002C6C34" w:rsidRPr="002C6C34" w:rsidRDefault="002C6C34" w:rsidP="002C6C34">
            <w:pPr>
              <w:rPr>
                <w:b/>
                <w:bCs/>
                <w:lang w:val="en-GB"/>
              </w:rPr>
            </w:pP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8FF3C4" w14:textId="77777777" w:rsidR="002C6C34" w:rsidRPr="002C6C34" w:rsidRDefault="002C6C34" w:rsidP="002C6C34">
            <w:pPr>
              <w:rPr>
                <w:b/>
                <w:bCs/>
                <w:lang w:val="en-GB"/>
              </w:rPr>
            </w:pPr>
            <w:r w:rsidRPr="002C6C34">
              <w:rPr>
                <w:b/>
                <w:bCs/>
                <w:lang w:val="en-GB"/>
              </w:rPr>
              <w:t>485</w:t>
            </w:r>
          </w:p>
        </w:tc>
        <w:tc>
          <w:tcPr>
            <w:tcW w:w="23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878E5A" w14:textId="77777777" w:rsidR="002C6C34" w:rsidRPr="002C6C34" w:rsidRDefault="002C6C34" w:rsidP="002C6C34">
            <w:pPr>
              <w:rPr>
                <w:b/>
                <w:bCs/>
                <w:lang w:val="en-GB"/>
              </w:rPr>
            </w:pPr>
            <w:r w:rsidRPr="002C6C34">
              <w:rPr>
                <w:b/>
                <w:bCs/>
                <w:lang w:val="en-GB"/>
              </w:rPr>
              <w:t>3,500</w:t>
            </w:r>
          </w:p>
        </w:tc>
      </w:tr>
    </w:tbl>
    <w:p w14:paraId="0B83F55F" w14:textId="77777777" w:rsidR="002C6C34" w:rsidRPr="002C6C34" w:rsidRDefault="002C6C34" w:rsidP="002C6C34">
      <w:pPr>
        <w:rPr>
          <w:lang w:val="en-GB"/>
        </w:rPr>
      </w:pPr>
      <w:r w:rsidRPr="002C6C34">
        <w:rPr>
          <w:b/>
          <w:bCs/>
          <w:lang w:val="en-GB"/>
        </w:rPr>
        <w:t>Source</w:t>
      </w:r>
      <w:r w:rsidRPr="002C6C34">
        <w:rPr>
          <w:lang w:val="en-GB"/>
        </w:rPr>
        <w:t>: Swanepoel et al. (2023b: pp. 01)</w:t>
      </w:r>
    </w:p>
    <w:p w14:paraId="6068FE53" w14:textId="77777777" w:rsidR="002C6C34" w:rsidRPr="002C6C34" w:rsidRDefault="002C6C34" w:rsidP="002C6C34">
      <w:pPr>
        <w:rPr>
          <w:lang w:val="en-GB"/>
        </w:rPr>
      </w:pPr>
      <w:r w:rsidRPr="002C6C34">
        <w:rPr>
          <w:lang w:val="en-GB"/>
        </w:rPr>
        <w:t>Appendix 1 details the long-term debt instrument strategy used to satisfy the remaining $3.5 billion obligation. It tracks the 10-year maturation cycle of the Treasury Bonds, showing a fixed 2% interest rate that diminishes as the principal is repaid. The repayment is strategically "</w:t>
      </w:r>
      <w:proofErr w:type="gramStart"/>
      <w:r w:rsidRPr="002C6C34">
        <w:rPr>
          <w:lang w:val="en-GB"/>
        </w:rPr>
        <w:t>back-loaded</w:t>
      </w:r>
      <w:proofErr w:type="gramEnd"/>
      <w:r w:rsidRPr="002C6C34">
        <w:rPr>
          <w:lang w:val="en-GB"/>
        </w:rPr>
        <w:t>," with the largest principal settlements (totalling 1.2 billion) reserved for the final two years (2031-2032).</w:t>
      </w:r>
    </w:p>
    <w:p w14:paraId="36F19490" w14:textId="77777777" w:rsidR="002C6C34" w:rsidRPr="002C6C34" w:rsidRDefault="002C6C34" w:rsidP="002C6C34">
      <w:pPr>
        <w:rPr>
          <w:lang w:val="en-GB"/>
        </w:rPr>
      </w:pPr>
    </w:p>
    <w:p w14:paraId="6CDD2D0E" w14:textId="77777777" w:rsidR="002C6C34" w:rsidRPr="002C6C34" w:rsidRDefault="002C6C34" w:rsidP="002C6C34">
      <w:pPr>
        <w:rPr>
          <w:lang w:val="en-GB"/>
        </w:rPr>
      </w:pPr>
    </w:p>
    <w:p w14:paraId="7C165CA1" w14:textId="77777777" w:rsidR="002C6C34" w:rsidRPr="002C6C34" w:rsidRDefault="002C6C34" w:rsidP="002C6C34">
      <w:pPr>
        <w:rPr>
          <w:lang w:val="en-GB"/>
        </w:rPr>
      </w:pPr>
    </w:p>
    <w:p w14:paraId="00EC9815" w14:textId="77777777" w:rsidR="002C6C34" w:rsidRPr="002C6C34" w:rsidRDefault="002C6C34" w:rsidP="002C6C34">
      <w:pPr>
        <w:rPr>
          <w:lang w:val="en-GB"/>
        </w:rPr>
      </w:pPr>
    </w:p>
    <w:p w14:paraId="0F932065" w14:textId="77777777" w:rsidR="002C6C34" w:rsidRPr="002C6C34" w:rsidRDefault="002C6C34" w:rsidP="002C6C34">
      <w:pPr>
        <w:rPr>
          <w:lang w:val="en-GB"/>
        </w:rPr>
      </w:pPr>
    </w:p>
    <w:p w14:paraId="1A4E701A" w14:textId="77777777" w:rsidR="002C6C34" w:rsidRPr="002C6C34" w:rsidRDefault="002C6C34" w:rsidP="002C6C34">
      <w:pPr>
        <w:rPr>
          <w:lang w:val="en-GB"/>
        </w:rPr>
      </w:pPr>
    </w:p>
    <w:p w14:paraId="4E2F5745" w14:textId="77777777" w:rsidR="002C6C34" w:rsidRPr="002C6C34" w:rsidRDefault="002C6C34" w:rsidP="002C6C34">
      <w:pPr>
        <w:rPr>
          <w:lang w:val="en-GB"/>
        </w:rPr>
      </w:pPr>
    </w:p>
    <w:p w14:paraId="0933CEA5" w14:textId="77777777" w:rsidR="002C6C34" w:rsidRPr="002C6C34" w:rsidRDefault="002C6C34" w:rsidP="002C6C34">
      <w:pPr>
        <w:rPr>
          <w:lang w:val="en-GB"/>
        </w:rPr>
      </w:pPr>
    </w:p>
    <w:p w14:paraId="238B4033" w14:textId="77777777" w:rsidR="002C6C34" w:rsidRPr="002C6C34" w:rsidRDefault="002C6C34" w:rsidP="002C6C34">
      <w:pPr>
        <w:rPr>
          <w:lang w:val="en-GB"/>
        </w:rPr>
      </w:pPr>
    </w:p>
    <w:p w14:paraId="302A971B" w14:textId="77777777" w:rsidR="002C6C34" w:rsidRPr="002C6C34" w:rsidRDefault="002C6C34" w:rsidP="002C6C34">
      <w:pPr>
        <w:rPr>
          <w:lang w:val="en-GB"/>
        </w:rPr>
      </w:pPr>
    </w:p>
    <w:p w14:paraId="6CF3B196" w14:textId="77777777" w:rsidR="002C6C34" w:rsidRPr="002C6C34" w:rsidRDefault="002C6C34" w:rsidP="002C6C34">
      <w:pPr>
        <w:rPr>
          <w:lang w:val="en-GB"/>
        </w:rPr>
      </w:pPr>
    </w:p>
    <w:p w14:paraId="5BF0ABF8" w14:textId="77777777" w:rsidR="002C6C34" w:rsidRPr="002C6C34" w:rsidRDefault="002C6C34" w:rsidP="002C6C34">
      <w:pPr>
        <w:rPr>
          <w:b/>
          <w:bCs/>
          <w:i/>
          <w:iCs/>
          <w:lang w:val="en-GB"/>
        </w:rPr>
      </w:pPr>
      <w:r w:rsidRPr="002C6C34">
        <w:rPr>
          <w:b/>
          <w:bCs/>
          <w:i/>
          <w:iCs/>
          <w:lang w:val="en-GB"/>
        </w:rPr>
        <w:t>Appendix 2: The detailed coupon and principal payment in US$ millions</w:t>
      </w:r>
    </w:p>
    <w:tbl>
      <w:tblPr>
        <w:tblStyle w:val="TableGrid"/>
        <w:tblW w:w="0" w:type="auto"/>
        <w:tblLook w:val="04A0" w:firstRow="1" w:lastRow="0" w:firstColumn="1" w:lastColumn="0" w:noHBand="0" w:noVBand="1"/>
      </w:tblPr>
      <w:tblGrid>
        <w:gridCol w:w="1466"/>
        <w:gridCol w:w="1516"/>
        <w:gridCol w:w="1502"/>
        <w:gridCol w:w="1502"/>
        <w:gridCol w:w="1515"/>
        <w:gridCol w:w="1515"/>
      </w:tblGrid>
      <w:tr w:rsidR="002C6C34" w:rsidRPr="002C6C34" w14:paraId="0BC02F7D" w14:textId="77777777">
        <w:tc>
          <w:tcPr>
            <w:tcW w:w="1558" w:type="dxa"/>
            <w:tcBorders>
              <w:top w:val="single" w:sz="4" w:space="0" w:color="auto"/>
              <w:left w:val="single" w:sz="4" w:space="0" w:color="auto"/>
              <w:bottom w:val="single" w:sz="4" w:space="0" w:color="auto"/>
              <w:right w:val="single" w:sz="4" w:space="0" w:color="auto"/>
            </w:tcBorders>
            <w:hideMark/>
          </w:tcPr>
          <w:p w14:paraId="3B023943" w14:textId="77777777" w:rsidR="002C6C34" w:rsidRPr="002C6C34" w:rsidRDefault="002C6C34" w:rsidP="002C6C34">
            <w:pPr>
              <w:spacing w:after="160" w:line="278" w:lineRule="auto"/>
              <w:rPr>
                <w:b/>
                <w:bCs/>
                <w:lang w:val="en-GB"/>
              </w:rPr>
            </w:pPr>
            <w:r w:rsidRPr="002C6C34">
              <w:rPr>
                <w:b/>
                <w:bCs/>
                <w:lang w:val="en-GB"/>
              </w:rPr>
              <w:t>Year</w:t>
            </w:r>
          </w:p>
        </w:tc>
        <w:tc>
          <w:tcPr>
            <w:tcW w:w="1558" w:type="dxa"/>
            <w:tcBorders>
              <w:top w:val="single" w:sz="4" w:space="0" w:color="auto"/>
              <w:left w:val="single" w:sz="4" w:space="0" w:color="auto"/>
              <w:bottom w:val="single" w:sz="4" w:space="0" w:color="auto"/>
              <w:right w:val="single" w:sz="4" w:space="0" w:color="auto"/>
            </w:tcBorders>
            <w:hideMark/>
          </w:tcPr>
          <w:p w14:paraId="5F5B95F5" w14:textId="77777777" w:rsidR="002C6C34" w:rsidRPr="002C6C34" w:rsidRDefault="002C6C34" w:rsidP="002C6C34">
            <w:pPr>
              <w:spacing w:after="160" w:line="278" w:lineRule="auto"/>
              <w:rPr>
                <w:b/>
                <w:bCs/>
                <w:lang w:val="en-GB"/>
              </w:rPr>
            </w:pPr>
            <w:r w:rsidRPr="002C6C34">
              <w:rPr>
                <w:b/>
                <w:bCs/>
                <w:lang w:val="en-GB"/>
              </w:rPr>
              <w:t>Principle Payment</w:t>
            </w:r>
          </w:p>
        </w:tc>
        <w:tc>
          <w:tcPr>
            <w:tcW w:w="1558" w:type="dxa"/>
            <w:tcBorders>
              <w:top w:val="single" w:sz="4" w:space="0" w:color="auto"/>
              <w:left w:val="single" w:sz="4" w:space="0" w:color="auto"/>
              <w:bottom w:val="single" w:sz="4" w:space="0" w:color="auto"/>
              <w:right w:val="single" w:sz="4" w:space="0" w:color="auto"/>
            </w:tcBorders>
            <w:hideMark/>
          </w:tcPr>
          <w:p w14:paraId="5794B0F1" w14:textId="77777777" w:rsidR="002C6C34" w:rsidRPr="002C6C34" w:rsidRDefault="002C6C34" w:rsidP="002C6C34">
            <w:pPr>
              <w:spacing w:after="160" w:line="278" w:lineRule="auto"/>
              <w:rPr>
                <w:b/>
                <w:bCs/>
                <w:lang w:val="en-GB"/>
              </w:rPr>
            </w:pPr>
            <w:r w:rsidRPr="002C6C34">
              <w:rPr>
                <w:b/>
                <w:bCs/>
                <w:lang w:val="en-GB"/>
              </w:rPr>
              <w:t>Interest @ 2% per annum</w:t>
            </w:r>
          </w:p>
        </w:tc>
        <w:tc>
          <w:tcPr>
            <w:tcW w:w="1558" w:type="dxa"/>
            <w:tcBorders>
              <w:top w:val="single" w:sz="4" w:space="0" w:color="auto"/>
              <w:left w:val="single" w:sz="4" w:space="0" w:color="auto"/>
              <w:bottom w:val="single" w:sz="4" w:space="0" w:color="auto"/>
              <w:right w:val="single" w:sz="4" w:space="0" w:color="auto"/>
            </w:tcBorders>
            <w:hideMark/>
          </w:tcPr>
          <w:p w14:paraId="7E54FEB0" w14:textId="77777777" w:rsidR="002C6C34" w:rsidRPr="002C6C34" w:rsidRDefault="002C6C34" w:rsidP="002C6C34">
            <w:pPr>
              <w:spacing w:after="160" w:line="278" w:lineRule="auto"/>
              <w:rPr>
                <w:b/>
                <w:bCs/>
                <w:lang w:val="en-GB"/>
              </w:rPr>
            </w:pPr>
            <w:r w:rsidRPr="002C6C34">
              <w:rPr>
                <w:b/>
                <w:bCs/>
                <w:lang w:val="en-GB"/>
              </w:rPr>
              <w:t>Interest Roll-over</w:t>
            </w:r>
          </w:p>
        </w:tc>
        <w:tc>
          <w:tcPr>
            <w:tcW w:w="1559" w:type="dxa"/>
            <w:tcBorders>
              <w:top w:val="single" w:sz="4" w:space="0" w:color="auto"/>
              <w:left w:val="single" w:sz="4" w:space="0" w:color="auto"/>
              <w:bottom w:val="single" w:sz="4" w:space="0" w:color="auto"/>
              <w:right w:val="single" w:sz="4" w:space="0" w:color="auto"/>
            </w:tcBorders>
            <w:hideMark/>
          </w:tcPr>
          <w:p w14:paraId="1DBBB0C8" w14:textId="77777777" w:rsidR="002C6C34" w:rsidRPr="002C6C34" w:rsidRDefault="002C6C34" w:rsidP="002C6C34">
            <w:pPr>
              <w:spacing w:after="160" w:line="278" w:lineRule="auto"/>
              <w:rPr>
                <w:b/>
                <w:bCs/>
                <w:lang w:val="en-GB"/>
              </w:rPr>
            </w:pPr>
            <w:r w:rsidRPr="002C6C34">
              <w:rPr>
                <w:b/>
                <w:bCs/>
                <w:lang w:val="en-GB"/>
              </w:rPr>
              <w:t>Interest Payment</w:t>
            </w:r>
          </w:p>
        </w:tc>
        <w:tc>
          <w:tcPr>
            <w:tcW w:w="1559" w:type="dxa"/>
            <w:tcBorders>
              <w:top w:val="single" w:sz="4" w:space="0" w:color="auto"/>
              <w:left w:val="single" w:sz="4" w:space="0" w:color="auto"/>
              <w:bottom w:val="single" w:sz="4" w:space="0" w:color="auto"/>
              <w:right w:val="single" w:sz="4" w:space="0" w:color="auto"/>
            </w:tcBorders>
            <w:hideMark/>
          </w:tcPr>
          <w:p w14:paraId="4479B276" w14:textId="77777777" w:rsidR="002C6C34" w:rsidRPr="002C6C34" w:rsidRDefault="002C6C34" w:rsidP="002C6C34">
            <w:pPr>
              <w:spacing w:after="160" w:line="278" w:lineRule="auto"/>
              <w:rPr>
                <w:b/>
                <w:bCs/>
                <w:lang w:val="en-GB"/>
              </w:rPr>
            </w:pPr>
            <w:r w:rsidRPr="002C6C34">
              <w:rPr>
                <w:b/>
                <w:bCs/>
                <w:lang w:val="en-GB"/>
              </w:rPr>
              <w:t>Total Payment</w:t>
            </w:r>
          </w:p>
        </w:tc>
      </w:tr>
      <w:tr w:rsidR="002C6C34" w:rsidRPr="002C6C34" w14:paraId="5C38258F" w14:textId="77777777">
        <w:tc>
          <w:tcPr>
            <w:tcW w:w="1558" w:type="dxa"/>
            <w:tcBorders>
              <w:top w:val="single" w:sz="4" w:space="0" w:color="auto"/>
              <w:left w:val="single" w:sz="4" w:space="0" w:color="auto"/>
              <w:bottom w:val="single" w:sz="4" w:space="0" w:color="auto"/>
              <w:right w:val="single" w:sz="4" w:space="0" w:color="auto"/>
            </w:tcBorders>
            <w:hideMark/>
          </w:tcPr>
          <w:p w14:paraId="66EA80FC" w14:textId="77777777" w:rsidR="002C6C34" w:rsidRPr="002C6C34" w:rsidRDefault="002C6C34" w:rsidP="002C6C34">
            <w:pPr>
              <w:spacing w:after="160" w:line="278" w:lineRule="auto"/>
              <w:rPr>
                <w:lang w:val="en-GB"/>
              </w:rPr>
            </w:pPr>
            <w:r w:rsidRPr="002C6C34">
              <w:rPr>
                <w:lang w:val="en-GB"/>
              </w:rPr>
              <w:t>2023</w:t>
            </w:r>
          </w:p>
        </w:tc>
        <w:tc>
          <w:tcPr>
            <w:tcW w:w="1558" w:type="dxa"/>
            <w:tcBorders>
              <w:top w:val="single" w:sz="4" w:space="0" w:color="auto"/>
              <w:left w:val="single" w:sz="4" w:space="0" w:color="auto"/>
              <w:bottom w:val="single" w:sz="4" w:space="0" w:color="auto"/>
              <w:right w:val="single" w:sz="4" w:space="0" w:color="auto"/>
            </w:tcBorders>
            <w:hideMark/>
          </w:tcPr>
          <w:p w14:paraId="4D6334B0" w14:textId="77777777" w:rsidR="002C6C34" w:rsidRPr="002C6C34" w:rsidRDefault="002C6C34" w:rsidP="002C6C34">
            <w:pPr>
              <w:spacing w:after="160" w:line="278" w:lineRule="auto"/>
              <w:rPr>
                <w:lang w:val="en-GB"/>
              </w:rPr>
            </w:pPr>
            <w:r w:rsidRPr="002C6C34">
              <w:rPr>
                <w:lang w:val="en-GB"/>
              </w:rPr>
              <w:t>0</w:t>
            </w:r>
          </w:p>
        </w:tc>
        <w:tc>
          <w:tcPr>
            <w:tcW w:w="1558" w:type="dxa"/>
            <w:tcBorders>
              <w:top w:val="single" w:sz="4" w:space="0" w:color="auto"/>
              <w:left w:val="single" w:sz="4" w:space="0" w:color="auto"/>
              <w:bottom w:val="single" w:sz="4" w:space="0" w:color="auto"/>
              <w:right w:val="single" w:sz="4" w:space="0" w:color="auto"/>
            </w:tcBorders>
            <w:hideMark/>
          </w:tcPr>
          <w:p w14:paraId="71E9286A" w14:textId="77777777" w:rsidR="002C6C34" w:rsidRPr="002C6C34" w:rsidRDefault="002C6C34" w:rsidP="002C6C34">
            <w:pPr>
              <w:spacing w:after="160" w:line="278" w:lineRule="auto"/>
              <w:rPr>
                <w:lang w:val="en-GB"/>
              </w:rPr>
            </w:pPr>
            <w:r w:rsidRPr="002C6C34">
              <w:rPr>
                <w:lang w:val="en-GB"/>
              </w:rPr>
              <w:t>70</w:t>
            </w:r>
          </w:p>
        </w:tc>
        <w:tc>
          <w:tcPr>
            <w:tcW w:w="1558" w:type="dxa"/>
            <w:tcBorders>
              <w:top w:val="single" w:sz="4" w:space="0" w:color="auto"/>
              <w:left w:val="single" w:sz="4" w:space="0" w:color="auto"/>
              <w:bottom w:val="single" w:sz="4" w:space="0" w:color="auto"/>
              <w:right w:val="single" w:sz="4" w:space="0" w:color="auto"/>
            </w:tcBorders>
            <w:hideMark/>
          </w:tcPr>
          <w:p w14:paraId="18C05A9A" w14:textId="77777777" w:rsidR="002C6C34" w:rsidRPr="002C6C34" w:rsidRDefault="002C6C34" w:rsidP="002C6C34">
            <w:pPr>
              <w:spacing w:after="160" w:line="278" w:lineRule="auto"/>
              <w:rPr>
                <w:lang w:val="en-GB"/>
              </w:rPr>
            </w:pPr>
            <w:r w:rsidRPr="002C6C34">
              <w:rPr>
                <w:lang w:val="en-GB"/>
              </w:rPr>
              <w:t>35</w:t>
            </w:r>
          </w:p>
        </w:tc>
        <w:tc>
          <w:tcPr>
            <w:tcW w:w="1559" w:type="dxa"/>
            <w:tcBorders>
              <w:top w:val="single" w:sz="4" w:space="0" w:color="auto"/>
              <w:left w:val="single" w:sz="4" w:space="0" w:color="auto"/>
              <w:bottom w:val="single" w:sz="4" w:space="0" w:color="auto"/>
              <w:right w:val="single" w:sz="4" w:space="0" w:color="auto"/>
            </w:tcBorders>
            <w:hideMark/>
          </w:tcPr>
          <w:p w14:paraId="26609599" w14:textId="77777777" w:rsidR="002C6C34" w:rsidRPr="002C6C34" w:rsidRDefault="002C6C34" w:rsidP="002C6C34">
            <w:pPr>
              <w:spacing w:after="160" w:line="278" w:lineRule="auto"/>
              <w:rPr>
                <w:lang w:val="en-GB"/>
              </w:rPr>
            </w:pPr>
            <w:r w:rsidRPr="002C6C34">
              <w:rPr>
                <w:lang w:val="en-GB"/>
              </w:rPr>
              <w:t>35</w:t>
            </w:r>
          </w:p>
        </w:tc>
        <w:tc>
          <w:tcPr>
            <w:tcW w:w="1559" w:type="dxa"/>
            <w:tcBorders>
              <w:top w:val="single" w:sz="4" w:space="0" w:color="auto"/>
              <w:left w:val="single" w:sz="4" w:space="0" w:color="auto"/>
              <w:bottom w:val="single" w:sz="4" w:space="0" w:color="auto"/>
              <w:right w:val="single" w:sz="4" w:space="0" w:color="auto"/>
            </w:tcBorders>
            <w:hideMark/>
          </w:tcPr>
          <w:p w14:paraId="6257C547" w14:textId="77777777" w:rsidR="002C6C34" w:rsidRPr="002C6C34" w:rsidRDefault="002C6C34" w:rsidP="002C6C34">
            <w:pPr>
              <w:spacing w:after="160" w:line="278" w:lineRule="auto"/>
              <w:rPr>
                <w:lang w:val="en-GB"/>
              </w:rPr>
            </w:pPr>
            <w:r w:rsidRPr="002C6C34">
              <w:rPr>
                <w:lang w:val="en-GB"/>
              </w:rPr>
              <w:t>35</w:t>
            </w:r>
          </w:p>
        </w:tc>
      </w:tr>
      <w:tr w:rsidR="002C6C34" w:rsidRPr="002C6C34" w14:paraId="396AE889" w14:textId="77777777">
        <w:tc>
          <w:tcPr>
            <w:tcW w:w="1558" w:type="dxa"/>
            <w:tcBorders>
              <w:top w:val="single" w:sz="4" w:space="0" w:color="auto"/>
              <w:left w:val="single" w:sz="4" w:space="0" w:color="auto"/>
              <w:bottom w:val="single" w:sz="4" w:space="0" w:color="auto"/>
              <w:right w:val="single" w:sz="4" w:space="0" w:color="auto"/>
            </w:tcBorders>
            <w:hideMark/>
          </w:tcPr>
          <w:p w14:paraId="7105C6F2" w14:textId="77777777" w:rsidR="002C6C34" w:rsidRPr="002C6C34" w:rsidRDefault="002C6C34" w:rsidP="002C6C34">
            <w:pPr>
              <w:spacing w:after="160" w:line="278" w:lineRule="auto"/>
              <w:rPr>
                <w:lang w:val="en-GB"/>
              </w:rPr>
            </w:pPr>
            <w:r w:rsidRPr="002C6C34">
              <w:rPr>
                <w:lang w:val="en-GB"/>
              </w:rPr>
              <w:t>2024</w:t>
            </w:r>
          </w:p>
        </w:tc>
        <w:tc>
          <w:tcPr>
            <w:tcW w:w="1558" w:type="dxa"/>
            <w:tcBorders>
              <w:top w:val="single" w:sz="4" w:space="0" w:color="auto"/>
              <w:left w:val="single" w:sz="4" w:space="0" w:color="auto"/>
              <w:bottom w:val="single" w:sz="4" w:space="0" w:color="auto"/>
              <w:right w:val="single" w:sz="4" w:space="0" w:color="auto"/>
            </w:tcBorders>
            <w:hideMark/>
          </w:tcPr>
          <w:p w14:paraId="05AE369E" w14:textId="77777777" w:rsidR="002C6C34" w:rsidRPr="002C6C34" w:rsidRDefault="002C6C34" w:rsidP="002C6C34">
            <w:pPr>
              <w:spacing w:after="160" w:line="278" w:lineRule="auto"/>
              <w:rPr>
                <w:lang w:val="en-GB"/>
              </w:rPr>
            </w:pPr>
            <w:r w:rsidRPr="002C6C34">
              <w:rPr>
                <w:lang w:val="en-GB"/>
              </w:rPr>
              <w:t>100</w:t>
            </w:r>
          </w:p>
        </w:tc>
        <w:tc>
          <w:tcPr>
            <w:tcW w:w="1558" w:type="dxa"/>
            <w:tcBorders>
              <w:top w:val="single" w:sz="4" w:space="0" w:color="auto"/>
              <w:left w:val="single" w:sz="4" w:space="0" w:color="auto"/>
              <w:bottom w:val="single" w:sz="4" w:space="0" w:color="auto"/>
              <w:right w:val="single" w:sz="4" w:space="0" w:color="auto"/>
            </w:tcBorders>
            <w:hideMark/>
          </w:tcPr>
          <w:p w14:paraId="0771F2E4" w14:textId="77777777" w:rsidR="002C6C34" w:rsidRPr="002C6C34" w:rsidRDefault="002C6C34" w:rsidP="002C6C34">
            <w:pPr>
              <w:spacing w:after="160" w:line="278" w:lineRule="auto"/>
              <w:rPr>
                <w:lang w:val="en-GB"/>
              </w:rPr>
            </w:pPr>
            <w:r w:rsidRPr="002C6C34">
              <w:rPr>
                <w:lang w:val="en-GB"/>
              </w:rPr>
              <w:t>70</w:t>
            </w:r>
          </w:p>
        </w:tc>
        <w:tc>
          <w:tcPr>
            <w:tcW w:w="1558" w:type="dxa"/>
            <w:tcBorders>
              <w:top w:val="single" w:sz="4" w:space="0" w:color="auto"/>
              <w:left w:val="single" w:sz="4" w:space="0" w:color="auto"/>
              <w:bottom w:val="single" w:sz="4" w:space="0" w:color="auto"/>
              <w:right w:val="single" w:sz="4" w:space="0" w:color="auto"/>
            </w:tcBorders>
            <w:hideMark/>
          </w:tcPr>
          <w:p w14:paraId="397FBDBD" w14:textId="77777777" w:rsidR="002C6C34" w:rsidRPr="002C6C34" w:rsidRDefault="002C6C34" w:rsidP="002C6C34">
            <w:pPr>
              <w:spacing w:after="160" w:line="278" w:lineRule="auto"/>
              <w:rPr>
                <w:lang w:val="en-GB"/>
              </w:rPr>
            </w:pPr>
            <w:r w:rsidRPr="002C6C34">
              <w:rPr>
                <w:lang w:val="en-GB"/>
              </w:rPr>
              <w:t>35</w:t>
            </w:r>
          </w:p>
        </w:tc>
        <w:tc>
          <w:tcPr>
            <w:tcW w:w="1559" w:type="dxa"/>
            <w:tcBorders>
              <w:top w:val="single" w:sz="4" w:space="0" w:color="auto"/>
              <w:left w:val="single" w:sz="4" w:space="0" w:color="auto"/>
              <w:bottom w:val="single" w:sz="4" w:space="0" w:color="auto"/>
              <w:right w:val="single" w:sz="4" w:space="0" w:color="auto"/>
            </w:tcBorders>
            <w:hideMark/>
          </w:tcPr>
          <w:p w14:paraId="749EDC3D" w14:textId="77777777" w:rsidR="002C6C34" w:rsidRPr="002C6C34" w:rsidRDefault="002C6C34" w:rsidP="002C6C34">
            <w:pPr>
              <w:spacing w:after="160" w:line="278" w:lineRule="auto"/>
              <w:rPr>
                <w:lang w:val="en-GB"/>
              </w:rPr>
            </w:pPr>
            <w:r w:rsidRPr="002C6C34">
              <w:rPr>
                <w:lang w:val="en-GB"/>
              </w:rPr>
              <w:t>35</w:t>
            </w:r>
          </w:p>
        </w:tc>
        <w:tc>
          <w:tcPr>
            <w:tcW w:w="1559" w:type="dxa"/>
            <w:tcBorders>
              <w:top w:val="single" w:sz="4" w:space="0" w:color="auto"/>
              <w:left w:val="single" w:sz="4" w:space="0" w:color="auto"/>
              <w:bottom w:val="single" w:sz="4" w:space="0" w:color="auto"/>
              <w:right w:val="single" w:sz="4" w:space="0" w:color="auto"/>
            </w:tcBorders>
            <w:hideMark/>
          </w:tcPr>
          <w:p w14:paraId="0D741589" w14:textId="77777777" w:rsidR="002C6C34" w:rsidRPr="002C6C34" w:rsidRDefault="002C6C34" w:rsidP="002C6C34">
            <w:pPr>
              <w:spacing w:after="160" w:line="278" w:lineRule="auto"/>
              <w:rPr>
                <w:lang w:val="en-GB"/>
              </w:rPr>
            </w:pPr>
            <w:r w:rsidRPr="002C6C34">
              <w:rPr>
                <w:lang w:val="en-GB"/>
              </w:rPr>
              <w:t>135</w:t>
            </w:r>
          </w:p>
        </w:tc>
      </w:tr>
      <w:tr w:rsidR="002C6C34" w:rsidRPr="002C6C34" w14:paraId="06DD9236" w14:textId="77777777">
        <w:tc>
          <w:tcPr>
            <w:tcW w:w="1558" w:type="dxa"/>
            <w:tcBorders>
              <w:top w:val="single" w:sz="4" w:space="0" w:color="auto"/>
              <w:left w:val="single" w:sz="4" w:space="0" w:color="auto"/>
              <w:bottom w:val="single" w:sz="4" w:space="0" w:color="auto"/>
              <w:right w:val="single" w:sz="4" w:space="0" w:color="auto"/>
            </w:tcBorders>
            <w:hideMark/>
          </w:tcPr>
          <w:p w14:paraId="55679959" w14:textId="77777777" w:rsidR="002C6C34" w:rsidRPr="002C6C34" w:rsidRDefault="002C6C34" w:rsidP="002C6C34">
            <w:pPr>
              <w:spacing w:after="160" w:line="278" w:lineRule="auto"/>
              <w:rPr>
                <w:lang w:val="en-GB"/>
              </w:rPr>
            </w:pPr>
            <w:r w:rsidRPr="002C6C34">
              <w:rPr>
                <w:lang w:val="en-GB"/>
              </w:rPr>
              <w:t>2025</w:t>
            </w:r>
          </w:p>
        </w:tc>
        <w:tc>
          <w:tcPr>
            <w:tcW w:w="1558" w:type="dxa"/>
            <w:tcBorders>
              <w:top w:val="single" w:sz="4" w:space="0" w:color="auto"/>
              <w:left w:val="single" w:sz="4" w:space="0" w:color="auto"/>
              <w:bottom w:val="single" w:sz="4" w:space="0" w:color="auto"/>
              <w:right w:val="single" w:sz="4" w:space="0" w:color="auto"/>
            </w:tcBorders>
            <w:hideMark/>
          </w:tcPr>
          <w:p w14:paraId="0272D369" w14:textId="77777777" w:rsidR="002C6C34" w:rsidRPr="002C6C34" w:rsidRDefault="002C6C34" w:rsidP="002C6C34">
            <w:pPr>
              <w:spacing w:after="160" w:line="278" w:lineRule="auto"/>
              <w:rPr>
                <w:lang w:val="en-GB"/>
              </w:rPr>
            </w:pPr>
            <w:r w:rsidRPr="002C6C34">
              <w:rPr>
                <w:lang w:val="en-GB"/>
              </w:rPr>
              <w:t>100</w:t>
            </w:r>
          </w:p>
        </w:tc>
        <w:tc>
          <w:tcPr>
            <w:tcW w:w="1558" w:type="dxa"/>
            <w:tcBorders>
              <w:top w:val="single" w:sz="4" w:space="0" w:color="auto"/>
              <w:left w:val="single" w:sz="4" w:space="0" w:color="auto"/>
              <w:bottom w:val="single" w:sz="4" w:space="0" w:color="auto"/>
              <w:right w:val="single" w:sz="4" w:space="0" w:color="auto"/>
            </w:tcBorders>
            <w:hideMark/>
          </w:tcPr>
          <w:p w14:paraId="0A252217" w14:textId="77777777" w:rsidR="002C6C34" w:rsidRPr="002C6C34" w:rsidRDefault="002C6C34" w:rsidP="002C6C34">
            <w:pPr>
              <w:spacing w:after="160" w:line="278" w:lineRule="auto"/>
              <w:rPr>
                <w:lang w:val="en-GB"/>
              </w:rPr>
            </w:pPr>
            <w:r w:rsidRPr="002C6C34">
              <w:rPr>
                <w:lang w:val="en-GB"/>
              </w:rPr>
              <w:t>68</w:t>
            </w:r>
          </w:p>
        </w:tc>
        <w:tc>
          <w:tcPr>
            <w:tcW w:w="1558" w:type="dxa"/>
            <w:tcBorders>
              <w:top w:val="single" w:sz="4" w:space="0" w:color="auto"/>
              <w:left w:val="single" w:sz="4" w:space="0" w:color="auto"/>
              <w:bottom w:val="single" w:sz="4" w:space="0" w:color="auto"/>
              <w:right w:val="single" w:sz="4" w:space="0" w:color="auto"/>
            </w:tcBorders>
            <w:hideMark/>
          </w:tcPr>
          <w:p w14:paraId="4D996FA6" w14:textId="77777777" w:rsidR="002C6C34" w:rsidRPr="002C6C34" w:rsidRDefault="002C6C34" w:rsidP="002C6C34">
            <w:pPr>
              <w:spacing w:after="160" w:line="278" w:lineRule="auto"/>
              <w:rPr>
                <w:lang w:val="en-GB"/>
              </w:rPr>
            </w:pPr>
            <w:r w:rsidRPr="002C6C34">
              <w:rPr>
                <w:lang w:val="en-GB"/>
              </w:rPr>
              <w:t>33</w:t>
            </w:r>
          </w:p>
        </w:tc>
        <w:tc>
          <w:tcPr>
            <w:tcW w:w="1559" w:type="dxa"/>
            <w:tcBorders>
              <w:top w:val="single" w:sz="4" w:space="0" w:color="auto"/>
              <w:left w:val="single" w:sz="4" w:space="0" w:color="auto"/>
              <w:bottom w:val="single" w:sz="4" w:space="0" w:color="auto"/>
              <w:right w:val="single" w:sz="4" w:space="0" w:color="auto"/>
            </w:tcBorders>
            <w:hideMark/>
          </w:tcPr>
          <w:p w14:paraId="125D12FB" w14:textId="77777777" w:rsidR="002C6C34" w:rsidRPr="002C6C34" w:rsidRDefault="002C6C34" w:rsidP="002C6C34">
            <w:pPr>
              <w:spacing w:after="160" w:line="278" w:lineRule="auto"/>
              <w:rPr>
                <w:lang w:val="en-GB"/>
              </w:rPr>
            </w:pPr>
            <w:r w:rsidRPr="002C6C34">
              <w:rPr>
                <w:lang w:val="en-GB"/>
              </w:rPr>
              <w:t>35</w:t>
            </w:r>
          </w:p>
        </w:tc>
        <w:tc>
          <w:tcPr>
            <w:tcW w:w="1559" w:type="dxa"/>
            <w:tcBorders>
              <w:top w:val="single" w:sz="4" w:space="0" w:color="auto"/>
              <w:left w:val="single" w:sz="4" w:space="0" w:color="auto"/>
              <w:bottom w:val="single" w:sz="4" w:space="0" w:color="auto"/>
              <w:right w:val="single" w:sz="4" w:space="0" w:color="auto"/>
            </w:tcBorders>
            <w:hideMark/>
          </w:tcPr>
          <w:p w14:paraId="17ADF004" w14:textId="77777777" w:rsidR="002C6C34" w:rsidRPr="002C6C34" w:rsidRDefault="002C6C34" w:rsidP="002C6C34">
            <w:pPr>
              <w:spacing w:after="160" w:line="278" w:lineRule="auto"/>
              <w:rPr>
                <w:lang w:val="en-GB"/>
              </w:rPr>
            </w:pPr>
            <w:r w:rsidRPr="002C6C34">
              <w:rPr>
                <w:lang w:val="en-GB"/>
              </w:rPr>
              <w:t>135</w:t>
            </w:r>
          </w:p>
        </w:tc>
      </w:tr>
      <w:tr w:rsidR="002C6C34" w:rsidRPr="002C6C34" w14:paraId="27F9DCBD" w14:textId="77777777">
        <w:tc>
          <w:tcPr>
            <w:tcW w:w="1558" w:type="dxa"/>
            <w:tcBorders>
              <w:top w:val="single" w:sz="4" w:space="0" w:color="auto"/>
              <w:left w:val="single" w:sz="4" w:space="0" w:color="auto"/>
              <w:bottom w:val="single" w:sz="4" w:space="0" w:color="auto"/>
              <w:right w:val="single" w:sz="4" w:space="0" w:color="auto"/>
            </w:tcBorders>
            <w:hideMark/>
          </w:tcPr>
          <w:p w14:paraId="7D3EE367" w14:textId="77777777" w:rsidR="002C6C34" w:rsidRPr="002C6C34" w:rsidRDefault="002C6C34" w:rsidP="002C6C34">
            <w:pPr>
              <w:spacing w:after="160" w:line="278" w:lineRule="auto"/>
              <w:rPr>
                <w:lang w:val="en-GB"/>
              </w:rPr>
            </w:pPr>
            <w:r w:rsidRPr="002C6C34">
              <w:rPr>
                <w:lang w:val="en-GB"/>
              </w:rPr>
              <w:t>2026</w:t>
            </w:r>
          </w:p>
        </w:tc>
        <w:tc>
          <w:tcPr>
            <w:tcW w:w="1558" w:type="dxa"/>
            <w:tcBorders>
              <w:top w:val="single" w:sz="4" w:space="0" w:color="auto"/>
              <w:left w:val="single" w:sz="4" w:space="0" w:color="auto"/>
              <w:bottom w:val="single" w:sz="4" w:space="0" w:color="auto"/>
              <w:right w:val="single" w:sz="4" w:space="0" w:color="auto"/>
            </w:tcBorders>
            <w:hideMark/>
          </w:tcPr>
          <w:p w14:paraId="70A6D2B0" w14:textId="77777777" w:rsidR="002C6C34" w:rsidRPr="002C6C34" w:rsidRDefault="002C6C34" w:rsidP="002C6C34">
            <w:pPr>
              <w:spacing w:after="160" w:line="278" w:lineRule="auto"/>
              <w:rPr>
                <w:lang w:val="en-GB"/>
              </w:rPr>
            </w:pPr>
            <w:r w:rsidRPr="002C6C34">
              <w:rPr>
                <w:lang w:val="en-GB"/>
              </w:rPr>
              <w:t>150</w:t>
            </w:r>
          </w:p>
        </w:tc>
        <w:tc>
          <w:tcPr>
            <w:tcW w:w="1558" w:type="dxa"/>
            <w:tcBorders>
              <w:top w:val="single" w:sz="4" w:space="0" w:color="auto"/>
              <w:left w:val="single" w:sz="4" w:space="0" w:color="auto"/>
              <w:bottom w:val="single" w:sz="4" w:space="0" w:color="auto"/>
              <w:right w:val="single" w:sz="4" w:space="0" w:color="auto"/>
            </w:tcBorders>
            <w:hideMark/>
          </w:tcPr>
          <w:p w14:paraId="4AED95E9" w14:textId="77777777" w:rsidR="002C6C34" w:rsidRPr="002C6C34" w:rsidRDefault="002C6C34" w:rsidP="002C6C34">
            <w:pPr>
              <w:spacing w:after="160" w:line="278" w:lineRule="auto"/>
              <w:rPr>
                <w:lang w:val="en-GB"/>
              </w:rPr>
            </w:pPr>
            <w:r w:rsidRPr="002C6C34">
              <w:rPr>
                <w:lang w:val="en-GB"/>
              </w:rPr>
              <w:t>66</w:t>
            </w:r>
          </w:p>
        </w:tc>
        <w:tc>
          <w:tcPr>
            <w:tcW w:w="1558" w:type="dxa"/>
            <w:tcBorders>
              <w:top w:val="single" w:sz="4" w:space="0" w:color="auto"/>
              <w:left w:val="single" w:sz="4" w:space="0" w:color="auto"/>
              <w:bottom w:val="single" w:sz="4" w:space="0" w:color="auto"/>
              <w:right w:val="single" w:sz="4" w:space="0" w:color="auto"/>
            </w:tcBorders>
            <w:hideMark/>
          </w:tcPr>
          <w:p w14:paraId="179CDBBF" w14:textId="77777777" w:rsidR="002C6C34" w:rsidRPr="002C6C34" w:rsidRDefault="002C6C34" w:rsidP="002C6C34">
            <w:pPr>
              <w:spacing w:after="160" w:line="278" w:lineRule="auto"/>
              <w:rPr>
                <w:lang w:val="en-GB"/>
              </w:rPr>
            </w:pPr>
            <w:r w:rsidRPr="002C6C34">
              <w:rPr>
                <w:lang w:val="en-GB"/>
              </w:rPr>
              <w:t>31</w:t>
            </w:r>
          </w:p>
        </w:tc>
        <w:tc>
          <w:tcPr>
            <w:tcW w:w="1559" w:type="dxa"/>
            <w:tcBorders>
              <w:top w:val="single" w:sz="4" w:space="0" w:color="auto"/>
              <w:left w:val="single" w:sz="4" w:space="0" w:color="auto"/>
              <w:bottom w:val="single" w:sz="4" w:space="0" w:color="auto"/>
              <w:right w:val="single" w:sz="4" w:space="0" w:color="auto"/>
            </w:tcBorders>
            <w:hideMark/>
          </w:tcPr>
          <w:p w14:paraId="77A6E887" w14:textId="77777777" w:rsidR="002C6C34" w:rsidRPr="002C6C34" w:rsidRDefault="002C6C34" w:rsidP="002C6C34">
            <w:pPr>
              <w:spacing w:after="160" w:line="278" w:lineRule="auto"/>
              <w:rPr>
                <w:lang w:val="en-GB"/>
              </w:rPr>
            </w:pPr>
            <w:r w:rsidRPr="002C6C34">
              <w:rPr>
                <w:lang w:val="en-GB"/>
              </w:rPr>
              <w:t>35</w:t>
            </w:r>
          </w:p>
        </w:tc>
        <w:tc>
          <w:tcPr>
            <w:tcW w:w="1559" w:type="dxa"/>
            <w:tcBorders>
              <w:top w:val="single" w:sz="4" w:space="0" w:color="auto"/>
              <w:left w:val="single" w:sz="4" w:space="0" w:color="auto"/>
              <w:bottom w:val="single" w:sz="4" w:space="0" w:color="auto"/>
              <w:right w:val="single" w:sz="4" w:space="0" w:color="auto"/>
            </w:tcBorders>
            <w:hideMark/>
          </w:tcPr>
          <w:p w14:paraId="59338172" w14:textId="77777777" w:rsidR="002C6C34" w:rsidRPr="002C6C34" w:rsidRDefault="002C6C34" w:rsidP="002C6C34">
            <w:pPr>
              <w:spacing w:after="160" w:line="278" w:lineRule="auto"/>
              <w:rPr>
                <w:lang w:val="en-GB"/>
              </w:rPr>
            </w:pPr>
            <w:r w:rsidRPr="002C6C34">
              <w:rPr>
                <w:lang w:val="en-GB"/>
              </w:rPr>
              <w:t>185</w:t>
            </w:r>
          </w:p>
        </w:tc>
      </w:tr>
      <w:tr w:rsidR="002C6C34" w:rsidRPr="002C6C34" w14:paraId="44266509" w14:textId="77777777">
        <w:tc>
          <w:tcPr>
            <w:tcW w:w="1558" w:type="dxa"/>
            <w:tcBorders>
              <w:top w:val="single" w:sz="4" w:space="0" w:color="auto"/>
              <w:left w:val="single" w:sz="4" w:space="0" w:color="auto"/>
              <w:bottom w:val="single" w:sz="4" w:space="0" w:color="auto"/>
              <w:right w:val="single" w:sz="4" w:space="0" w:color="auto"/>
            </w:tcBorders>
            <w:hideMark/>
          </w:tcPr>
          <w:p w14:paraId="37960ED6" w14:textId="77777777" w:rsidR="002C6C34" w:rsidRPr="002C6C34" w:rsidRDefault="002C6C34" w:rsidP="002C6C34">
            <w:pPr>
              <w:spacing w:after="160" w:line="278" w:lineRule="auto"/>
              <w:rPr>
                <w:lang w:val="en-GB"/>
              </w:rPr>
            </w:pPr>
            <w:r w:rsidRPr="002C6C34">
              <w:rPr>
                <w:lang w:val="en-GB"/>
              </w:rPr>
              <w:t>2027</w:t>
            </w:r>
          </w:p>
        </w:tc>
        <w:tc>
          <w:tcPr>
            <w:tcW w:w="1558" w:type="dxa"/>
            <w:tcBorders>
              <w:top w:val="single" w:sz="4" w:space="0" w:color="auto"/>
              <w:left w:val="single" w:sz="4" w:space="0" w:color="auto"/>
              <w:bottom w:val="single" w:sz="4" w:space="0" w:color="auto"/>
              <w:right w:val="single" w:sz="4" w:space="0" w:color="auto"/>
            </w:tcBorders>
            <w:hideMark/>
          </w:tcPr>
          <w:p w14:paraId="12C3E8DC" w14:textId="77777777" w:rsidR="002C6C34" w:rsidRPr="002C6C34" w:rsidRDefault="002C6C34" w:rsidP="002C6C34">
            <w:pPr>
              <w:spacing w:after="160" w:line="278" w:lineRule="auto"/>
              <w:rPr>
                <w:lang w:val="en-GB"/>
              </w:rPr>
            </w:pPr>
            <w:r w:rsidRPr="002C6C34">
              <w:rPr>
                <w:lang w:val="en-GB"/>
              </w:rPr>
              <w:t>450</w:t>
            </w:r>
          </w:p>
        </w:tc>
        <w:tc>
          <w:tcPr>
            <w:tcW w:w="1558" w:type="dxa"/>
            <w:tcBorders>
              <w:top w:val="single" w:sz="4" w:space="0" w:color="auto"/>
              <w:left w:val="single" w:sz="4" w:space="0" w:color="auto"/>
              <w:bottom w:val="single" w:sz="4" w:space="0" w:color="auto"/>
              <w:right w:val="single" w:sz="4" w:space="0" w:color="auto"/>
            </w:tcBorders>
            <w:hideMark/>
          </w:tcPr>
          <w:p w14:paraId="00C8ED7C" w14:textId="77777777" w:rsidR="002C6C34" w:rsidRPr="002C6C34" w:rsidRDefault="002C6C34" w:rsidP="002C6C34">
            <w:pPr>
              <w:spacing w:after="160" w:line="278" w:lineRule="auto"/>
              <w:rPr>
                <w:lang w:val="en-GB"/>
              </w:rPr>
            </w:pPr>
            <w:r w:rsidRPr="002C6C34">
              <w:rPr>
                <w:lang w:val="en-GB"/>
              </w:rPr>
              <w:t>63</w:t>
            </w:r>
          </w:p>
        </w:tc>
        <w:tc>
          <w:tcPr>
            <w:tcW w:w="1558" w:type="dxa"/>
            <w:tcBorders>
              <w:top w:val="single" w:sz="4" w:space="0" w:color="auto"/>
              <w:left w:val="single" w:sz="4" w:space="0" w:color="auto"/>
              <w:bottom w:val="single" w:sz="4" w:space="0" w:color="auto"/>
              <w:right w:val="single" w:sz="4" w:space="0" w:color="auto"/>
            </w:tcBorders>
            <w:hideMark/>
          </w:tcPr>
          <w:p w14:paraId="374B4BF2" w14:textId="77777777" w:rsidR="002C6C34" w:rsidRPr="002C6C34" w:rsidRDefault="002C6C34" w:rsidP="002C6C34">
            <w:pPr>
              <w:spacing w:after="160" w:line="278" w:lineRule="auto"/>
              <w:rPr>
                <w:lang w:val="en-GB"/>
              </w:rPr>
            </w:pPr>
            <w:r w:rsidRPr="002C6C34">
              <w:rPr>
                <w:lang w:val="en-GB"/>
              </w:rPr>
              <w:t>32</w:t>
            </w:r>
          </w:p>
        </w:tc>
        <w:tc>
          <w:tcPr>
            <w:tcW w:w="1559" w:type="dxa"/>
            <w:tcBorders>
              <w:top w:val="single" w:sz="4" w:space="0" w:color="auto"/>
              <w:left w:val="single" w:sz="4" w:space="0" w:color="auto"/>
              <w:bottom w:val="single" w:sz="4" w:space="0" w:color="auto"/>
              <w:right w:val="single" w:sz="4" w:space="0" w:color="auto"/>
            </w:tcBorders>
            <w:hideMark/>
          </w:tcPr>
          <w:p w14:paraId="5EAD4899" w14:textId="77777777" w:rsidR="002C6C34" w:rsidRPr="002C6C34" w:rsidRDefault="002C6C34" w:rsidP="002C6C34">
            <w:pPr>
              <w:spacing w:after="160" w:line="278" w:lineRule="auto"/>
              <w:rPr>
                <w:lang w:val="en-GB"/>
              </w:rPr>
            </w:pPr>
            <w:r w:rsidRPr="002C6C34">
              <w:rPr>
                <w:lang w:val="en-GB"/>
              </w:rPr>
              <w:t>32</w:t>
            </w:r>
          </w:p>
        </w:tc>
        <w:tc>
          <w:tcPr>
            <w:tcW w:w="1559" w:type="dxa"/>
            <w:tcBorders>
              <w:top w:val="single" w:sz="4" w:space="0" w:color="auto"/>
              <w:left w:val="single" w:sz="4" w:space="0" w:color="auto"/>
              <w:bottom w:val="single" w:sz="4" w:space="0" w:color="auto"/>
              <w:right w:val="single" w:sz="4" w:space="0" w:color="auto"/>
            </w:tcBorders>
            <w:hideMark/>
          </w:tcPr>
          <w:p w14:paraId="38C6F80A" w14:textId="77777777" w:rsidR="002C6C34" w:rsidRPr="002C6C34" w:rsidRDefault="002C6C34" w:rsidP="002C6C34">
            <w:pPr>
              <w:spacing w:after="160" w:line="278" w:lineRule="auto"/>
              <w:rPr>
                <w:lang w:val="en-GB"/>
              </w:rPr>
            </w:pPr>
            <w:r w:rsidRPr="002C6C34">
              <w:rPr>
                <w:lang w:val="en-GB"/>
              </w:rPr>
              <w:t>482</w:t>
            </w:r>
          </w:p>
        </w:tc>
      </w:tr>
      <w:tr w:rsidR="002C6C34" w:rsidRPr="002C6C34" w14:paraId="3F71B219" w14:textId="77777777">
        <w:tc>
          <w:tcPr>
            <w:tcW w:w="1558" w:type="dxa"/>
            <w:tcBorders>
              <w:top w:val="single" w:sz="4" w:space="0" w:color="auto"/>
              <w:left w:val="single" w:sz="4" w:space="0" w:color="auto"/>
              <w:bottom w:val="single" w:sz="4" w:space="0" w:color="auto"/>
              <w:right w:val="single" w:sz="4" w:space="0" w:color="auto"/>
            </w:tcBorders>
            <w:hideMark/>
          </w:tcPr>
          <w:p w14:paraId="0FFED61A" w14:textId="77777777" w:rsidR="002C6C34" w:rsidRPr="002C6C34" w:rsidRDefault="002C6C34" w:rsidP="002C6C34">
            <w:pPr>
              <w:spacing w:after="160" w:line="278" w:lineRule="auto"/>
              <w:rPr>
                <w:lang w:val="en-GB"/>
              </w:rPr>
            </w:pPr>
            <w:r w:rsidRPr="002C6C34">
              <w:rPr>
                <w:lang w:val="en-GB"/>
              </w:rPr>
              <w:t>2028</w:t>
            </w:r>
          </w:p>
        </w:tc>
        <w:tc>
          <w:tcPr>
            <w:tcW w:w="1558" w:type="dxa"/>
            <w:tcBorders>
              <w:top w:val="single" w:sz="4" w:space="0" w:color="auto"/>
              <w:left w:val="single" w:sz="4" w:space="0" w:color="auto"/>
              <w:bottom w:val="single" w:sz="4" w:space="0" w:color="auto"/>
              <w:right w:val="single" w:sz="4" w:space="0" w:color="auto"/>
            </w:tcBorders>
            <w:hideMark/>
          </w:tcPr>
          <w:p w14:paraId="3E685007" w14:textId="77777777" w:rsidR="002C6C34" w:rsidRPr="002C6C34" w:rsidRDefault="002C6C34" w:rsidP="002C6C34">
            <w:pPr>
              <w:spacing w:after="160" w:line="278" w:lineRule="auto"/>
              <w:rPr>
                <w:lang w:val="en-GB"/>
              </w:rPr>
            </w:pPr>
            <w:r w:rsidRPr="002C6C34">
              <w:rPr>
                <w:lang w:val="en-GB"/>
              </w:rPr>
              <w:t>500</w:t>
            </w:r>
          </w:p>
        </w:tc>
        <w:tc>
          <w:tcPr>
            <w:tcW w:w="1558" w:type="dxa"/>
            <w:tcBorders>
              <w:top w:val="single" w:sz="4" w:space="0" w:color="auto"/>
              <w:left w:val="single" w:sz="4" w:space="0" w:color="auto"/>
              <w:bottom w:val="single" w:sz="4" w:space="0" w:color="auto"/>
              <w:right w:val="single" w:sz="4" w:space="0" w:color="auto"/>
            </w:tcBorders>
            <w:hideMark/>
          </w:tcPr>
          <w:p w14:paraId="42D2F94E" w14:textId="77777777" w:rsidR="002C6C34" w:rsidRPr="002C6C34" w:rsidRDefault="002C6C34" w:rsidP="002C6C34">
            <w:pPr>
              <w:spacing w:after="160" w:line="278" w:lineRule="auto"/>
              <w:rPr>
                <w:lang w:val="en-GB"/>
              </w:rPr>
            </w:pPr>
            <w:r w:rsidRPr="002C6C34">
              <w:rPr>
                <w:lang w:val="en-GB"/>
              </w:rPr>
              <w:t>54</w:t>
            </w:r>
          </w:p>
        </w:tc>
        <w:tc>
          <w:tcPr>
            <w:tcW w:w="1558" w:type="dxa"/>
            <w:tcBorders>
              <w:top w:val="single" w:sz="4" w:space="0" w:color="auto"/>
              <w:left w:val="single" w:sz="4" w:space="0" w:color="auto"/>
              <w:bottom w:val="single" w:sz="4" w:space="0" w:color="auto"/>
              <w:right w:val="single" w:sz="4" w:space="0" w:color="auto"/>
            </w:tcBorders>
            <w:hideMark/>
          </w:tcPr>
          <w:p w14:paraId="32B2FA3B" w14:textId="77777777" w:rsidR="002C6C34" w:rsidRPr="002C6C34" w:rsidRDefault="002C6C34" w:rsidP="002C6C34">
            <w:pPr>
              <w:spacing w:after="160" w:line="278" w:lineRule="auto"/>
              <w:rPr>
                <w:lang w:val="en-GB"/>
              </w:rPr>
            </w:pPr>
            <w:r w:rsidRPr="002C6C34">
              <w:rPr>
                <w:lang w:val="en-GB"/>
              </w:rPr>
              <w:t>27</w:t>
            </w:r>
          </w:p>
        </w:tc>
        <w:tc>
          <w:tcPr>
            <w:tcW w:w="1559" w:type="dxa"/>
            <w:tcBorders>
              <w:top w:val="single" w:sz="4" w:space="0" w:color="auto"/>
              <w:left w:val="single" w:sz="4" w:space="0" w:color="auto"/>
              <w:bottom w:val="single" w:sz="4" w:space="0" w:color="auto"/>
              <w:right w:val="single" w:sz="4" w:space="0" w:color="auto"/>
            </w:tcBorders>
            <w:hideMark/>
          </w:tcPr>
          <w:p w14:paraId="17367B8F" w14:textId="77777777" w:rsidR="002C6C34" w:rsidRPr="002C6C34" w:rsidRDefault="002C6C34" w:rsidP="002C6C34">
            <w:pPr>
              <w:spacing w:after="160" w:line="278" w:lineRule="auto"/>
              <w:rPr>
                <w:lang w:val="en-GB"/>
              </w:rPr>
            </w:pPr>
            <w:r w:rsidRPr="002C6C34">
              <w:rPr>
                <w:lang w:val="en-GB"/>
              </w:rPr>
              <w:t>27</w:t>
            </w:r>
          </w:p>
        </w:tc>
        <w:tc>
          <w:tcPr>
            <w:tcW w:w="1559" w:type="dxa"/>
            <w:tcBorders>
              <w:top w:val="single" w:sz="4" w:space="0" w:color="auto"/>
              <w:left w:val="single" w:sz="4" w:space="0" w:color="auto"/>
              <w:bottom w:val="single" w:sz="4" w:space="0" w:color="auto"/>
              <w:right w:val="single" w:sz="4" w:space="0" w:color="auto"/>
            </w:tcBorders>
            <w:hideMark/>
          </w:tcPr>
          <w:p w14:paraId="202ED36D" w14:textId="77777777" w:rsidR="002C6C34" w:rsidRPr="002C6C34" w:rsidRDefault="002C6C34" w:rsidP="002C6C34">
            <w:pPr>
              <w:spacing w:after="160" w:line="278" w:lineRule="auto"/>
              <w:rPr>
                <w:lang w:val="en-GB"/>
              </w:rPr>
            </w:pPr>
            <w:r w:rsidRPr="002C6C34">
              <w:rPr>
                <w:lang w:val="en-GB"/>
              </w:rPr>
              <w:t>527</w:t>
            </w:r>
          </w:p>
        </w:tc>
      </w:tr>
      <w:tr w:rsidR="002C6C34" w:rsidRPr="002C6C34" w14:paraId="260D0918" w14:textId="77777777">
        <w:tc>
          <w:tcPr>
            <w:tcW w:w="1558" w:type="dxa"/>
            <w:tcBorders>
              <w:top w:val="single" w:sz="4" w:space="0" w:color="auto"/>
              <w:left w:val="single" w:sz="4" w:space="0" w:color="auto"/>
              <w:bottom w:val="single" w:sz="4" w:space="0" w:color="auto"/>
              <w:right w:val="single" w:sz="4" w:space="0" w:color="auto"/>
            </w:tcBorders>
            <w:hideMark/>
          </w:tcPr>
          <w:p w14:paraId="07CA3716" w14:textId="77777777" w:rsidR="002C6C34" w:rsidRPr="002C6C34" w:rsidRDefault="002C6C34" w:rsidP="002C6C34">
            <w:pPr>
              <w:spacing w:after="160" w:line="278" w:lineRule="auto"/>
              <w:rPr>
                <w:lang w:val="en-GB"/>
              </w:rPr>
            </w:pPr>
            <w:r w:rsidRPr="002C6C34">
              <w:rPr>
                <w:lang w:val="en-GB"/>
              </w:rPr>
              <w:t>2029</w:t>
            </w:r>
          </w:p>
        </w:tc>
        <w:tc>
          <w:tcPr>
            <w:tcW w:w="1558" w:type="dxa"/>
            <w:tcBorders>
              <w:top w:val="single" w:sz="4" w:space="0" w:color="auto"/>
              <w:left w:val="single" w:sz="4" w:space="0" w:color="auto"/>
              <w:bottom w:val="single" w:sz="4" w:space="0" w:color="auto"/>
              <w:right w:val="single" w:sz="4" w:space="0" w:color="auto"/>
            </w:tcBorders>
            <w:hideMark/>
          </w:tcPr>
          <w:p w14:paraId="73AFFDD6" w14:textId="77777777" w:rsidR="002C6C34" w:rsidRPr="002C6C34" w:rsidRDefault="002C6C34" w:rsidP="002C6C34">
            <w:pPr>
              <w:spacing w:after="160" w:line="278" w:lineRule="auto"/>
              <w:rPr>
                <w:lang w:val="en-GB"/>
              </w:rPr>
            </w:pPr>
            <w:r w:rsidRPr="002C6C34">
              <w:rPr>
                <w:lang w:val="en-GB"/>
              </w:rPr>
              <w:t>500</w:t>
            </w:r>
          </w:p>
        </w:tc>
        <w:tc>
          <w:tcPr>
            <w:tcW w:w="1558" w:type="dxa"/>
            <w:tcBorders>
              <w:top w:val="single" w:sz="4" w:space="0" w:color="auto"/>
              <w:left w:val="single" w:sz="4" w:space="0" w:color="auto"/>
              <w:bottom w:val="single" w:sz="4" w:space="0" w:color="auto"/>
              <w:right w:val="single" w:sz="4" w:space="0" w:color="auto"/>
            </w:tcBorders>
            <w:hideMark/>
          </w:tcPr>
          <w:p w14:paraId="41A9F972" w14:textId="77777777" w:rsidR="002C6C34" w:rsidRPr="002C6C34" w:rsidRDefault="002C6C34" w:rsidP="002C6C34">
            <w:pPr>
              <w:spacing w:after="160" w:line="278" w:lineRule="auto"/>
              <w:rPr>
                <w:lang w:val="en-GB"/>
              </w:rPr>
            </w:pPr>
            <w:r w:rsidRPr="002C6C34">
              <w:rPr>
                <w:lang w:val="en-GB"/>
              </w:rPr>
              <w:t>44</w:t>
            </w:r>
          </w:p>
        </w:tc>
        <w:tc>
          <w:tcPr>
            <w:tcW w:w="1558" w:type="dxa"/>
            <w:tcBorders>
              <w:top w:val="single" w:sz="4" w:space="0" w:color="auto"/>
              <w:left w:val="single" w:sz="4" w:space="0" w:color="auto"/>
              <w:bottom w:val="single" w:sz="4" w:space="0" w:color="auto"/>
              <w:right w:val="single" w:sz="4" w:space="0" w:color="auto"/>
            </w:tcBorders>
            <w:hideMark/>
          </w:tcPr>
          <w:p w14:paraId="30D36A40" w14:textId="77777777" w:rsidR="002C6C34" w:rsidRPr="002C6C34" w:rsidRDefault="002C6C34" w:rsidP="002C6C34">
            <w:pPr>
              <w:spacing w:after="160" w:line="278" w:lineRule="auto"/>
              <w:rPr>
                <w:lang w:val="en-GB"/>
              </w:rPr>
            </w:pPr>
            <w:r w:rsidRPr="002C6C34">
              <w:rPr>
                <w:lang w:val="en-GB"/>
              </w:rPr>
              <w:t>22</w:t>
            </w:r>
          </w:p>
        </w:tc>
        <w:tc>
          <w:tcPr>
            <w:tcW w:w="1559" w:type="dxa"/>
            <w:tcBorders>
              <w:top w:val="single" w:sz="4" w:space="0" w:color="auto"/>
              <w:left w:val="single" w:sz="4" w:space="0" w:color="auto"/>
              <w:bottom w:val="single" w:sz="4" w:space="0" w:color="auto"/>
              <w:right w:val="single" w:sz="4" w:space="0" w:color="auto"/>
            </w:tcBorders>
            <w:hideMark/>
          </w:tcPr>
          <w:p w14:paraId="399FD8F1" w14:textId="77777777" w:rsidR="002C6C34" w:rsidRPr="002C6C34" w:rsidRDefault="002C6C34" w:rsidP="002C6C34">
            <w:pPr>
              <w:spacing w:after="160" w:line="278" w:lineRule="auto"/>
              <w:rPr>
                <w:lang w:val="en-GB"/>
              </w:rPr>
            </w:pPr>
            <w:r w:rsidRPr="002C6C34">
              <w:rPr>
                <w:lang w:val="en-GB"/>
              </w:rPr>
              <w:t>22</w:t>
            </w:r>
          </w:p>
        </w:tc>
        <w:tc>
          <w:tcPr>
            <w:tcW w:w="1559" w:type="dxa"/>
            <w:tcBorders>
              <w:top w:val="single" w:sz="4" w:space="0" w:color="auto"/>
              <w:left w:val="single" w:sz="4" w:space="0" w:color="auto"/>
              <w:bottom w:val="single" w:sz="4" w:space="0" w:color="auto"/>
              <w:right w:val="single" w:sz="4" w:space="0" w:color="auto"/>
            </w:tcBorders>
            <w:hideMark/>
          </w:tcPr>
          <w:p w14:paraId="44525829" w14:textId="77777777" w:rsidR="002C6C34" w:rsidRPr="002C6C34" w:rsidRDefault="002C6C34" w:rsidP="002C6C34">
            <w:pPr>
              <w:spacing w:after="160" w:line="278" w:lineRule="auto"/>
              <w:rPr>
                <w:lang w:val="en-GB"/>
              </w:rPr>
            </w:pPr>
            <w:r w:rsidRPr="002C6C34">
              <w:rPr>
                <w:lang w:val="en-GB"/>
              </w:rPr>
              <w:t>522</w:t>
            </w:r>
          </w:p>
        </w:tc>
      </w:tr>
      <w:tr w:rsidR="002C6C34" w:rsidRPr="002C6C34" w14:paraId="4924ECFD" w14:textId="77777777">
        <w:tc>
          <w:tcPr>
            <w:tcW w:w="1558" w:type="dxa"/>
            <w:tcBorders>
              <w:top w:val="single" w:sz="4" w:space="0" w:color="auto"/>
              <w:left w:val="single" w:sz="4" w:space="0" w:color="auto"/>
              <w:bottom w:val="single" w:sz="4" w:space="0" w:color="auto"/>
              <w:right w:val="single" w:sz="4" w:space="0" w:color="auto"/>
            </w:tcBorders>
            <w:hideMark/>
          </w:tcPr>
          <w:p w14:paraId="5D229C48" w14:textId="77777777" w:rsidR="002C6C34" w:rsidRPr="002C6C34" w:rsidRDefault="002C6C34" w:rsidP="002C6C34">
            <w:pPr>
              <w:spacing w:after="160" w:line="278" w:lineRule="auto"/>
              <w:rPr>
                <w:lang w:val="en-GB"/>
              </w:rPr>
            </w:pPr>
            <w:r w:rsidRPr="002C6C34">
              <w:rPr>
                <w:lang w:val="en-GB"/>
              </w:rPr>
              <w:t>2030</w:t>
            </w:r>
          </w:p>
        </w:tc>
        <w:tc>
          <w:tcPr>
            <w:tcW w:w="1558" w:type="dxa"/>
            <w:tcBorders>
              <w:top w:val="single" w:sz="4" w:space="0" w:color="auto"/>
              <w:left w:val="single" w:sz="4" w:space="0" w:color="auto"/>
              <w:bottom w:val="single" w:sz="4" w:space="0" w:color="auto"/>
              <w:right w:val="single" w:sz="4" w:space="0" w:color="auto"/>
            </w:tcBorders>
            <w:hideMark/>
          </w:tcPr>
          <w:p w14:paraId="13D269B3" w14:textId="77777777" w:rsidR="002C6C34" w:rsidRPr="002C6C34" w:rsidRDefault="002C6C34" w:rsidP="002C6C34">
            <w:pPr>
              <w:spacing w:after="160" w:line="278" w:lineRule="auto"/>
              <w:rPr>
                <w:lang w:val="en-GB"/>
              </w:rPr>
            </w:pPr>
            <w:r w:rsidRPr="002C6C34">
              <w:rPr>
                <w:lang w:val="en-GB"/>
              </w:rPr>
              <w:t>500</w:t>
            </w:r>
          </w:p>
        </w:tc>
        <w:tc>
          <w:tcPr>
            <w:tcW w:w="1558" w:type="dxa"/>
            <w:tcBorders>
              <w:top w:val="single" w:sz="4" w:space="0" w:color="auto"/>
              <w:left w:val="single" w:sz="4" w:space="0" w:color="auto"/>
              <w:bottom w:val="single" w:sz="4" w:space="0" w:color="auto"/>
              <w:right w:val="single" w:sz="4" w:space="0" w:color="auto"/>
            </w:tcBorders>
            <w:hideMark/>
          </w:tcPr>
          <w:p w14:paraId="0A2DAEF4" w14:textId="77777777" w:rsidR="002C6C34" w:rsidRPr="002C6C34" w:rsidRDefault="002C6C34" w:rsidP="002C6C34">
            <w:pPr>
              <w:spacing w:after="160" w:line="278" w:lineRule="auto"/>
              <w:rPr>
                <w:lang w:val="en-GB"/>
              </w:rPr>
            </w:pPr>
            <w:r w:rsidRPr="002C6C34">
              <w:rPr>
                <w:lang w:val="en-GB"/>
              </w:rPr>
              <w:t>34</w:t>
            </w:r>
          </w:p>
        </w:tc>
        <w:tc>
          <w:tcPr>
            <w:tcW w:w="1558" w:type="dxa"/>
            <w:tcBorders>
              <w:top w:val="single" w:sz="4" w:space="0" w:color="auto"/>
              <w:left w:val="single" w:sz="4" w:space="0" w:color="auto"/>
              <w:bottom w:val="single" w:sz="4" w:space="0" w:color="auto"/>
              <w:right w:val="single" w:sz="4" w:space="0" w:color="auto"/>
            </w:tcBorders>
            <w:hideMark/>
          </w:tcPr>
          <w:p w14:paraId="159D7F97" w14:textId="77777777" w:rsidR="002C6C34" w:rsidRPr="002C6C34" w:rsidRDefault="002C6C34" w:rsidP="002C6C34">
            <w:pPr>
              <w:spacing w:after="160" w:line="278" w:lineRule="auto"/>
              <w:rPr>
                <w:lang w:val="en-GB"/>
              </w:rPr>
            </w:pPr>
            <w:r w:rsidRPr="002C6C34">
              <w:rPr>
                <w:lang w:val="en-GB"/>
              </w:rPr>
              <w:t>17</w:t>
            </w:r>
          </w:p>
        </w:tc>
        <w:tc>
          <w:tcPr>
            <w:tcW w:w="1559" w:type="dxa"/>
            <w:tcBorders>
              <w:top w:val="single" w:sz="4" w:space="0" w:color="auto"/>
              <w:left w:val="single" w:sz="4" w:space="0" w:color="auto"/>
              <w:bottom w:val="single" w:sz="4" w:space="0" w:color="auto"/>
              <w:right w:val="single" w:sz="4" w:space="0" w:color="auto"/>
            </w:tcBorders>
            <w:hideMark/>
          </w:tcPr>
          <w:p w14:paraId="56347921" w14:textId="77777777" w:rsidR="002C6C34" w:rsidRPr="002C6C34" w:rsidRDefault="002C6C34" w:rsidP="002C6C34">
            <w:pPr>
              <w:spacing w:after="160" w:line="278" w:lineRule="auto"/>
              <w:rPr>
                <w:lang w:val="en-GB"/>
              </w:rPr>
            </w:pPr>
            <w:r w:rsidRPr="002C6C34">
              <w:rPr>
                <w:lang w:val="en-GB"/>
              </w:rPr>
              <w:t>17</w:t>
            </w:r>
          </w:p>
        </w:tc>
        <w:tc>
          <w:tcPr>
            <w:tcW w:w="1559" w:type="dxa"/>
            <w:tcBorders>
              <w:top w:val="single" w:sz="4" w:space="0" w:color="auto"/>
              <w:left w:val="single" w:sz="4" w:space="0" w:color="auto"/>
              <w:bottom w:val="single" w:sz="4" w:space="0" w:color="auto"/>
              <w:right w:val="single" w:sz="4" w:space="0" w:color="auto"/>
            </w:tcBorders>
            <w:hideMark/>
          </w:tcPr>
          <w:p w14:paraId="3617C673" w14:textId="77777777" w:rsidR="002C6C34" w:rsidRPr="002C6C34" w:rsidRDefault="002C6C34" w:rsidP="002C6C34">
            <w:pPr>
              <w:spacing w:after="160" w:line="278" w:lineRule="auto"/>
              <w:rPr>
                <w:lang w:val="en-GB"/>
              </w:rPr>
            </w:pPr>
            <w:r w:rsidRPr="002C6C34">
              <w:rPr>
                <w:lang w:val="en-GB"/>
              </w:rPr>
              <w:t>517</w:t>
            </w:r>
          </w:p>
        </w:tc>
      </w:tr>
      <w:tr w:rsidR="002C6C34" w:rsidRPr="002C6C34" w14:paraId="56993CAA" w14:textId="77777777">
        <w:tc>
          <w:tcPr>
            <w:tcW w:w="1558" w:type="dxa"/>
            <w:tcBorders>
              <w:top w:val="single" w:sz="4" w:space="0" w:color="auto"/>
              <w:left w:val="single" w:sz="4" w:space="0" w:color="auto"/>
              <w:bottom w:val="single" w:sz="4" w:space="0" w:color="auto"/>
              <w:right w:val="single" w:sz="4" w:space="0" w:color="auto"/>
            </w:tcBorders>
            <w:hideMark/>
          </w:tcPr>
          <w:p w14:paraId="28A47D21" w14:textId="77777777" w:rsidR="002C6C34" w:rsidRPr="002C6C34" w:rsidRDefault="002C6C34" w:rsidP="002C6C34">
            <w:pPr>
              <w:spacing w:after="160" w:line="278" w:lineRule="auto"/>
              <w:rPr>
                <w:lang w:val="en-GB"/>
              </w:rPr>
            </w:pPr>
            <w:r w:rsidRPr="002C6C34">
              <w:rPr>
                <w:lang w:val="en-GB"/>
              </w:rPr>
              <w:t>2031</w:t>
            </w:r>
          </w:p>
        </w:tc>
        <w:tc>
          <w:tcPr>
            <w:tcW w:w="1558" w:type="dxa"/>
            <w:tcBorders>
              <w:top w:val="single" w:sz="4" w:space="0" w:color="auto"/>
              <w:left w:val="single" w:sz="4" w:space="0" w:color="auto"/>
              <w:bottom w:val="single" w:sz="4" w:space="0" w:color="auto"/>
              <w:right w:val="single" w:sz="4" w:space="0" w:color="auto"/>
            </w:tcBorders>
            <w:hideMark/>
          </w:tcPr>
          <w:p w14:paraId="49611EF3" w14:textId="77777777" w:rsidR="002C6C34" w:rsidRPr="002C6C34" w:rsidRDefault="002C6C34" w:rsidP="002C6C34">
            <w:pPr>
              <w:spacing w:after="160" w:line="278" w:lineRule="auto"/>
              <w:rPr>
                <w:lang w:val="en-GB"/>
              </w:rPr>
            </w:pPr>
            <w:r w:rsidRPr="002C6C34">
              <w:rPr>
                <w:lang w:val="en-GB"/>
              </w:rPr>
              <w:t>600</w:t>
            </w:r>
          </w:p>
        </w:tc>
        <w:tc>
          <w:tcPr>
            <w:tcW w:w="1558" w:type="dxa"/>
            <w:tcBorders>
              <w:top w:val="single" w:sz="4" w:space="0" w:color="auto"/>
              <w:left w:val="single" w:sz="4" w:space="0" w:color="auto"/>
              <w:bottom w:val="single" w:sz="4" w:space="0" w:color="auto"/>
              <w:right w:val="single" w:sz="4" w:space="0" w:color="auto"/>
            </w:tcBorders>
            <w:hideMark/>
          </w:tcPr>
          <w:p w14:paraId="2DED2074" w14:textId="77777777" w:rsidR="002C6C34" w:rsidRPr="002C6C34" w:rsidRDefault="002C6C34" w:rsidP="002C6C34">
            <w:pPr>
              <w:spacing w:after="160" w:line="278" w:lineRule="auto"/>
              <w:rPr>
                <w:lang w:val="en-GB"/>
              </w:rPr>
            </w:pPr>
            <w:r w:rsidRPr="002C6C34">
              <w:rPr>
                <w:lang w:val="en-GB"/>
              </w:rPr>
              <w:t>24</w:t>
            </w:r>
          </w:p>
        </w:tc>
        <w:tc>
          <w:tcPr>
            <w:tcW w:w="1558" w:type="dxa"/>
            <w:tcBorders>
              <w:top w:val="single" w:sz="4" w:space="0" w:color="auto"/>
              <w:left w:val="single" w:sz="4" w:space="0" w:color="auto"/>
              <w:bottom w:val="single" w:sz="4" w:space="0" w:color="auto"/>
              <w:right w:val="single" w:sz="4" w:space="0" w:color="auto"/>
            </w:tcBorders>
            <w:hideMark/>
          </w:tcPr>
          <w:p w14:paraId="7D02C340" w14:textId="77777777" w:rsidR="002C6C34" w:rsidRPr="002C6C34" w:rsidRDefault="002C6C34" w:rsidP="002C6C34">
            <w:pPr>
              <w:spacing w:after="160" w:line="278" w:lineRule="auto"/>
              <w:rPr>
                <w:lang w:val="en-GB"/>
              </w:rPr>
            </w:pPr>
            <w:r w:rsidRPr="002C6C34">
              <w:rPr>
                <w:lang w:val="en-GB"/>
              </w:rPr>
              <w:t>13</w:t>
            </w:r>
          </w:p>
        </w:tc>
        <w:tc>
          <w:tcPr>
            <w:tcW w:w="1559" w:type="dxa"/>
            <w:tcBorders>
              <w:top w:val="single" w:sz="4" w:space="0" w:color="auto"/>
              <w:left w:val="single" w:sz="4" w:space="0" w:color="auto"/>
              <w:bottom w:val="single" w:sz="4" w:space="0" w:color="auto"/>
              <w:right w:val="single" w:sz="4" w:space="0" w:color="auto"/>
            </w:tcBorders>
            <w:hideMark/>
          </w:tcPr>
          <w:p w14:paraId="6E096888" w14:textId="77777777" w:rsidR="002C6C34" w:rsidRPr="002C6C34" w:rsidRDefault="002C6C34" w:rsidP="002C6C34">
            <w:pPr>
              <w:spacing w:after="160" w:line="278" w:lineRule="auto"/>
              <w:rPr>
                <w:lang w:val="en-GB"/>
              </w:rPr>
            </w:pPr>
            <w:r w:rsidRPr="002C6C34">
              <w:rPr>
                <w:lang w:val="en-GB"/>
              </w:rPr>
              <w:t>11</w:t>
            </w:r>
          </w:p>
        </w:tc>
        <w:tc>
          <w:tcPr>
            <w:tcW w:w="1559" w:type="dxa"/>
            <w:tcBorders>
              <w:top w:val="single" w:sz="4" w:space="0" w:color="auto"/>
              <w:left w:val="single" w:sz="4" w:space="0" w:color="auto"/>
              <w:bottom w:val="single" w:sz="4" w:space="0" w:color="auto"/>
              <w:right w:val="single" w:sz="4" w:space="0" w:color="auto"/>
            </w:tcBorders>
            <w:hideMark/>
          </w:tcPr>
          <w:p w14:paraId="79FC1407" w14:textId="77777777" w:rsidR="002C6C34" w:rsidRPr="002C6C34" w:rsidRDefault="002C6C34" w:rsidP="002C6C34">
            <w:pPr>
              <w:spacing w:after="160" w:line="278" w:lineRule="auto"/>
              <w:rPr>
                <w:lang w:val="en-GB"/>
              </w:rPr>
            </w:pPr>
            <w:r w:rsidRPr="002C6C34">
              <w:rPr>
                <w:lang w:val="en-GB"/>
              </w:rPr>
              <w:t>611</w:t>
            </w:r>
          </w:p>
        </w:tc>
      </w:tr>
      <w:tr w:rsidR="002C6C34" w:rsidRPr="002C6C34" w14:paraId="219D56B6" w14:textId="77777777">
        <w:tc>
          <w:tcPr>
            <w:tcW w:w="1558" w:type="dxa"/>
            <w:tcBorders>
              <w:top w:val="single" w:sz="4" w:space="0" w:color="auto"/>
              <w:left w:val="single" w:sz="4" w:space="0" w:color="auto"/>
              <w:bottom w:val="single" w:sz="4" w:space="0" w:color="auto"/>
              <w:right w:val="single" w:sz="4" w:space="0" w:color="auto"/>
            </w:tcBorders>
            <w:hideMark/>
          </w:tcPr>
          <w:p w14:paraId="4FB923CB" w14:textId="77777777" w:rsidR="002C6C34" w:rsidRPr="002C6C34" w:rsidRDefault="002C6C34" w:rsidP="002C6C34">
            <w:pPr>
              <w:spacing w:after="160" w:line="278" w:lineRule="auto"/>
              <w:rPr>
                <w:lang w:val="en-GB"/>
              </w:rPr>
            </w:pPr>
            <w:r w:rsidRPr="002C6C34">
              <w:rPr>
                <w:lang w:val="en-GB"/>
              </w:rPr>
              <w:t>2032</w:t>
            </w:r>
          </w:p>
        </w:tc>
        <w:tc>
          <w:tcPr>
            <w:tcW w:w="1558" w:type="dxa"/>
            <w:tcBorders>
              <w:top w:val="single" w:sz="4" w:space="0" w:color="auto"/>
              <w:left w:val="single" w:sz="4" w:space="0" w:color="auto"/>
              <w:bottom w:val="single" w:sz="4" w:space="0" w:color="auto"/>
              <w:right w:val="single" w:sz="4" w:space="0" w:color="auto"/>
            </w:tcBorders>
            <w:hideMark/>
          </w:tcPr>
          <w:p w14:paraId="0C9EFB04" w14:textId="77777777" w:rsidR="002C6C34" w:rsidRPr="002C6C34" w:rsidRDefault="002C6C34" w:rsidP="002C6C34">
            <w:pPr>
              <w:spacing w:after="160" w:line="278" w:lineRule="auto"/>
              <w:rPr>
                <w:lang w:val="en-GB"/>
              </w:rPr>
            </w:pPr>
            <w:r w:rsidRPr="002C6C34">
              <w:rPr>
                <w:lang w:val="en-GB"/>
              </w:rPr>
              <w:t>600</w:t>
            </w:r>
          </w:p>
        </w:tc>
        <w:tc>
          <w:tcPr>
            <w:tcW w:w="1558" w:type="dxa"/>
            <w:tcBorders>
              <w:top w:val="single" w:sz="4" w:space="0" w:color="auto"/>
              <w:left w:val="single" w:sz="4" w:space="0" w:color="auto"/>
              <w:bottom w:val="single" w:sz="4" w:space="0" w:color="auto"/>
              <w:right w:val="single" w:sz="4" w:space="0" w:color="auto"/>
            </w:tcBorders>
            <w:hideMark/>
          </w:tcPr>
          <w:p w14:paraId="4A107AE1" w14:textId="77777777" w:rsidR="002C6C34" w:rsidRPr="002C6C34" w:rsidRDefault="002C6C34" w:rsidP="002C6C34">
            <w:pPr>
              <w:spacing w:after="160" w:line="278" w:lineRule="auto"/>
              <w:rPr>
                <w:lang w:val="en-GB"/>
              </w:rPr>
            </w:pPr>
            <w:r w:rsidRPr="002C6C34">
              <w:rPr>
                <w:lang w:val="en-GB"/>
              </w:rPr>
              <w:t>12</w:t>
            </w:r>
          </w:p>
        </w:tc>
        <w:tc>
          <w:tcPr>
            <w:tcW w:w="1558" w:type="dxa"/>
            <w:tcBorders>
              <w:top w:val="single" w:sz="4" w:space="0" w:color="auto"/>
              <w:left w:val="single" w:sz="4" w:space="0" w:color="auto"/>
              <w:bottom w:val="single" w:sz="4" w:space="0" w:color="auto"/>
              <w:right w:val="single" w:sz="4" w:space="0" w:color="auto"/>
            </w:tcBorders>
            <w:hideMark/>
          </w:tcPr>
          <w:p w14:paraId="7546ECF1" w14:textId="77777777" w:rsidR="002C6C34" w:rsidRPr="002C6C34" w:rsidRDefault="002C6C34" w:rsidP="002C6C34">
            <w:pPr>
              <w:spacing w:after="160" w:line="278" w:lineRule="auto"/>
              <w:rPr>
                <w:lang w:val="en-GB"/>
              </w:rPr>
            </w:pPr>
            <w:r w:rsidRPr="002C6C34">
              <w:rPr>
                <w:lang w:val="en-GB"/>
              </w:rPr>
              <w:t>0</w:t>
            </w:r>
          </w:p>
        </w:tc>
        <w:tc>
          <w:tcPr>
            <w:tcW w:w="1559" w:type="dxa"/>
            <w:tcBorders>
              <w:top w:val="single" w:sz="4" w:space="0" w:color="auto"/>
              <w:left w:val="single" w:sz="4" w:space="0" w:color="auto"/>
              <w:bottom w:val="single" w:sz="4" w:space="0" w:color="auto"/>
              <w:right w:val="single" w:sz="4" w:space="0" w:color="auto"/>
            </w:tcBorders>
            <w:hideMark/>
          </w:tcPr>
          <w:p w14:paraId="3CFCC646" w14:textId="77777777" w:rsidR="002C6C34" w:rsidRPr="002C6C34" w:rsidRDefault="002C6C34" w:rsidP="002C6C34">
            <w:pPr>
              <w:spacing w:after="160" w:line="278" w:lineRule="auto"/>
              <w:rPr>
                <w:lang w:val="en-GB"/>
              </w:rPr>
            </w:pPr>
            <w:r w:rsidRPr="002C6C34">
              <w:rPr>
                <w:lang w:val="en-GB"/>
              </w:rPr>
              <w:t>245*</w:t>
            </w:r>
          </w:p>
        </w:tc>
        <w:tc>
          <w:tcPr>
            <w:tcW w:w="1559" w:type="dxa"/>
            <w:tcBorders>
              <w:top w:val="single" w:sz="4" w:space="0" w:color="auto"/>
              <w:left w:val="single" w:sz="4" w:space="0" w:color="auto"/>
              <w:bottom w:val="single" w:sz="4" w:space="0" w:color="auto"/>
              <w:right w:val="single" w:sz="4" w:space="0" w:color="auto"/>
            </w:tcBorders>
            <w:hideMark/>
          </w:tcPr>
          <w:p w14:paraId="484F347C" w14:textId="77777777" w:rsidR="002C6C34" w:rsidRPr="002C6C34" w:rsidRDefault="002C6C34" w:rsidP="002C6C34">
            <w:pPr>
              <w:spacing w:after="160" w:line="278" w:lineRule="auto"/>
              <w:rPr>
                <w:lang w:val="en-GB"/>
              </w:rPr>
            </w:pPr>
            <w:r w:rsidRPr="002C6C34">
              <w:rPr>
                <w:lang w:val="en-GB"/>
              </w:rPr>
              <w:t>845</w:t>
            </w:r>
          </w:p>
        </w:tc>
      </w:tr>
      <w:tr w:rsidR="002C6C34" w:rsidRPr="002C6C34" w14:paraId="690B7A1A" w14:textId="77777777">
        <w:tc>
          <w:tcPr>
            <w:tcW w:w="1558" w:type="dxa"/>
            <w:tcBorders>
              <w:top w:val="single" w:sz="4" w:space="0" w:color="auto"/>
              <w:left w:val="single" w:sz="4" w:space="0" w:color="auto"/>
              <w:bottom w:val="single" w:sz="4" w:space="0" w:color="auto"/>
              <w:right w:val="single" w:sz="4" w:space="0" w:color="auto"/>
            </w:tcBorders>
            <w:hideMark/>
          </w:tcPr>
          <w:p w14:paraId="2C14398B" w14:textId="77777777" w:rsidR="002C6C34" w:rsidRPr="002C6C34" w:rsidRDefault="002C6C34" w:rsidP="002C6C34">
            <w:pPr>
              <w:spacing w:after="160" w:line="278" w:lineRule="auto"/>
              <w:rPr>
                <w:b/>
                <w:bCs/>
                <w:lang w:val="en-GB"/>
              </w:rPr>
            </w:pPr>
            <w:r w:rsidRPr="002C6C34">
              <w:rPr>
                <w:b/>
                <w:bCs/>
                <w:lang w:val="en-GB"/>
              </w:rPr>
              <w:t>Total</w:t>
            </w:r>
          </w:p>
        </w:tc>
        <w:tc>
          <w:tcPr>
            <w:tcW w:w="1558" w:type="dxa"/>
            <w:tcBorders>
              <w:top w:val="single" w:sz="4" w:space="0" w:color="auto"/>
              <w:left w:val="single" w:sz="4" w:space="0" w:color="auto"/>
              <w:bottom w:val="single" w:sz="4" w:space="0" w:color="auto"/>
              <w:right w:val="single" w:sz="4" w:space="0" w:color="auto"/>
            </w:tcBorders>
            <w:hideMark/>
          </w:tcPr>
          <w:p w14:paraId="1EF05088" w14:textId="77777777" w:rsidR="002C6C34" w:rsidRPr="002C6C34" w:rsidRDefault="002C6C34" w:rsidP="002C6C34">
            <w:pPr>
              <w:spacing w:after="160" w:line="278" w:lineRule="auto"/>
              <w:rPr>
                <w:b/>
                <w:bCs/>
                <w:lang w:val="en-GB"/>
              </w:rPr>
            </w:pPr>
            <w:r w:rsidRPr="002C6C34">
              <w:rPr>
                <w:b/>
                <w:bCs/>
                <w:lang w:val="en-GB"/>
              </w:rPr>
              <w:t>3,500</w:t>
            </w:r>
          </w:p>
        </w:tc>
        <w:tc>
          <w:tcPr>
            <w:tcW w:w="1558" w:type="dxa"/>
            <w:tcBorders>
              <w:top w:val="single" w:sz="4" w:space="0" w:color="auto"/>
              <w:left w:val="single" w:sz="4" w:space="0" w:color="auto"/>
              <w:bottom w:val="single" w:sz="4" w:space="0" w:color="auto"/>
              <w:right w:val="single" w:sz="4" w:space="0" w:color="auto"/>
            </w:tcBorders>
          </w:tcPr>
          <w:p w14:paraId="044E2C61" w14:textId="77777777" w:rsidR="002C6C34" w:rsidRPr="002C6C34" w:rsidRDefault="002C6C34" w:rsidP="002C6C34">
            <w:pPr>
              <w:spacing w:after="160" w:line="278" w:lineRule="auto"/>
              <w:rPr>
                <w:b/>
                <w:bCs/>
                <w:lang w:val="en-GB"/>
              </w:rPr>
            </w:pPr>
          </w:p>
        </w:tc>
        <w:tc>
          <w:tcPr>
            <w:tcW w:w="1558" w:type="dxa"/>
            <w:tcBorders>
              <w:top w:val="single" w:sz="4" w:space="0" w:color="auto"/>
              <w:left w:val="single" w:sz="4" w:space="0" w:color="auto"/>
              <w:bottom w:val="single" w:sz="4" w:space="0" w:color="auto"/>
              <w:right w:val="single" w:sz="4" w:space="0" w:color="auto"/>
            </w:tcBorders>
            <w:hideMark/>
          </w:tcPr>
          <w:p w14:paraId="460936D7" w14:textId="77777777" w:rsidR="002C6C34" w:rsidRPr="002C6C34" w:rsidRDefault="002C6C34" w:rsidP="002C6C34">
            <w:pPr>
              <w:spacing w:after="160" w:line="278" w:lineRule="auto"/>
              <w:rPr>
                <w:b/>
                <w:bCs/>
                <w:lang w:val="en-GB"/>
              </w:rPr>
            </w:pPr>
            <w:r w:rsidRPr="002C6C34">
              <w:rPr>
                <w:b/>
                <w:bCs/>
                <w:lang w:val="en-GB"/>
              </w:rPr>
              <w:t>245</w:t>
            </w:r>
          </w:p>
        </w:tc>
        <w:tc>
          <w:tcPr>
            <w:tcW w:w="1559" w:type="dxa"/>
            <w:tcBorders>
              <w:top w:val="single" w:sz="4" w:space="0" w:color="auto"/>
              <w:left w:val="single" w:sz="4" w:space="0" w:color="auto"/>
              <w:bottom w:val="single" w:sz="4" w:space="0" w:color="auto"/>
              <w:right w:val="single" w:sz="4" w:space="0" w:color="auto"/>
            </w:tcBorders>
            <w:hideMark/>
          </w:tcPr>
          <w:p w14:paraId="6A89B962" w14:textId="77777777" w:rsidR="002C6C34" w:rsidRPr="002C6C34" w:rsidRDefault="002C6C34" w:rsidP="002C6C34">
            <w:pPr>
              <w:spacing w:after="160" w:line="278" w:lineRule="auto"/>
              <w:rPr>
                <w:b/>
                <w:bCs/>
                <w:lang w:val="en-GB"/>
              </w:rPr>
            </w:pPr>
            <w:r w:rsidRPr="002C6C34">
              <w:rPr>
                <w:b/>
                <w:bCs/>
                <w:lang w:val="en-GB"/>
              </w:rPr>
              <w:t>494</w:t>
            </w:r>
          </w:p>
        </w:tc>
        <w:tc>
          <w:tcPr>
            <w:tcW w:w="1559" w:type="dxa"/>
            <w:tcBorders>
              <w:top w:val="single" w:sz="4" w:space="0" w:color="auto"/>
              <w:left w:val="single" w:sz="4" w:space="0" w:color="auto"/>
              <w:bottom w:val="single" w:sz="4" w:space="0" w:color="auto"/>
              <w:right w:val="single" w:sz="4" w:space="0" w:color="auto"/>
            </w:tcBorders>
            <w:hideMark/>
          </w:tcPr>
          <w:p w14:paraId="4099D84B" w14:textId="77777777" w:rsidR="002C6C34" w:rsidRPr="002C6C34" w:rsidRDefault="002C6C34" w:rsidP="002C6C34">
            <w:pPr>
              <w:spacing w:after="160" w:line="278" w:lineRule="auto"/>
              <w:rPr>
                <w:b/>
                <w:bCs/>
                <w:lang w:val="en-GB"/>
              </w:rPr>
            </w:pPr>
            <w:r w:rsidRPr="002C6C34">
              <w:rPr>
                <w:b/>
                <w:bCs/>
                <w:lang w:val="en-GB"/>
              </w:rPr>
              <w:t>3,994</w:t>
            </w:r>
          </w:p>
        </w:tc>
      </w:tr>
    </w:tbl>
    <w:p w14:paraId="785834DF" w14:textId="77777777" w:rsidR="002C6C34" w:rsidRPr="002C6C34" w:rsidRDefault="002C6C34" w:rsidP="002C6C34">
      <w:pPr>
        <w:rPr>
          <w:lang w:val="en-GB"/>
        </w:rPr>
      </w:pPr>
      <w:r w:rsidRPr="002C6C34">
        <w:rPr>
          <w:b/>
          <w:bCs/>
          <w:lang w:val="en-GB"/>
        </w:rPr>
        <w:t>Source</w:t>
      </w:r>
      <w:r w:rsidRPr="002C6C34">
        <w:rPr>
          <w:lang w:val="en-GB"/>
        </w:rPr>
        <w:t>: Swanepoel et al. (2023b: pp. 01)</w:t>
      </w:r>
    </w:p>
    <w:p w14:paraId="6AF151C2" w14:textId="77777777" w:rsidR="002C6C34" w:rsidRPr="002C6C34" w:rsidRDefault="002C6C34" w:rsidP="002C6C34">
      <w:pPr>
        <w:rPr>
          <w:lang w:val="en-GB"/>
        </w:rPr>
      </w:pPr>
      <w:r w:rsidRPr="002C6C34">
        <w:rPr>
          <w:lang w:val="en-GB"/>
        </w:rPr>
        <w:t>* Interest payment in year 10 is an addition of interest calculated for year 10 (US$12 million) plus the roll-over interest for the cumulative 9 years (US$245 million).</w:t>
      </w:r>
    </w:p>
    <w:p w14:paraId="46DA7E54" w14:textId="77777777" w:rsidR="002C6C34" w:rsidRPr="002C6C34" w:rsidRDefault="002C6C34" w:rsidP="002C6C34">
      <w:pPr>
        <w:rPr>
          <w:lang w:val="en-GB"/>
        </w:rPr>
      </w:pPr>
      <w:r w:rsidRPr="002C6C34">
        <w:rPr>
          <w:lang w:val="en-GB"/>
        </w:rPr>
        <w:t>Appendix 2 tracks the specific annual cash outlays for the $3.5 billion bond issuance. Unlike a standard bond, this structure utilizes an Interest Roll-over mechanism, where a portion of the annual interest is deferred. These deferred amounts accumulate to a total of $245 million, which is then settled as a lump sum alongside the final principal payment in 2032, bringing the total payment for that final year to $845 million.</w:t>
      </w:r>
    </w:p>
    <w:p w14:paraId="472D4A49" w14:textId="77777777" w:rsidR="002C6C34" w:rsidRPr="002C6C34" w:rsidRDefault="002C6C34" w:rsidP="002C6C34">
      <w:pPr>
        <w:rPr>
          <w:lang w:val="en-GB"/>
        </w:rPr>
      </w:pPr>
    </w:p>
    <w:p w14:paraId="2F87B055" w14:textId="77777777" w:rsidR="002C6C34" w:rsidRPr="002C6C34" w:rsidRDefault="002C6C34" w:rsidP="002C6C34">
      <w:pPr>
        <w:rPr>
          <w:lang w:val="en-GB"/>
        </w:rPr>
      </w:pPr>
    </w:p>
    <w:p w14:paraId="0384703E" w14:textId="77777777" w:rsidR="002C6C34" w:rsidRPr="002C6C34" w:rsidRDefault="002C6C34" w:rsidP="002C6C34">
      <w:pPr>
        <w:rPr>
          <w:lang w:val="en-GB"/>
        </w:rPr>
      </w:pPr>
    </w:p>
    <w:p w14:paraId="0AD2B951" w14:textId="77777777" w:rsidR="002C6C34" w:rsidRPr="002C6C34" w:rsidRDefault="002C6C34" w:rsidP="002C6C34">
      <w:pPr>
        <w:rPr>
          <w:lang w:val="en-GB"/>
        </w:rPr>
      </w:pPr>
    </w:p>
    <w:p w14:paraId="511C1425" w14:textId="77777777" w:rsidR="002C6C34" w:rsidRPr="002C6C34" w:rsidRDefault="002C6C34" w:rsidP="002C6C34">
      <w:pPr>
        <w:rPr>
          <w:lang w:val="en-GB"/>
        </w:rPr>
      </w:pPr>
    </w:p>
    <w:p w14:paraId="3D3DA05D" w14:textId="77777777" w:rsidR="002C6C34" w:rsidRPr="002C6C34" w:rsidRDefault="002C6C34" w:rsidP="002C6C34">
      <w:pPr>
        <w:rPr>
          <w:lang w:val="en-GB"/>
        </w:rPr>
      </w:pPr>
    </w:p>
    <w:p w14:paraId="003DF039" w14:textId="77777777" w:rsidR="002C6C34" w:rsidRPr="002C6C34" w:rsidRDefault="002C6C34" w:rsidP="002C6C34">
      <w:pPr>
        <w:rPr>
          <w:b/>
          <w:bCs/>
          <w:i/>
          <w:iCs/>
          <w:lang w:val="en-GB"/>
        </w:rPr>
      </w:pPr>
      <w:r w:rsidRPr="002C6C34">
        <w:rPr>
          <w:b/>
          <w:bCs/>
          <w:i/>
          <w:iCs/>
          <w:lang w:val="en-GB"/>
        </w:rPr>
        <w:t>Appendix 3: SAAI newsletter of 22 March 2023</w:t>
      </w:r>
    </w:p>
    <w:tbl>
      <w:tblPr>
        <w:tblStyle w:val="TableGrid"/>
        <w:tblW w:w="0" w:type="auto"/>
        <w:tblLook w:val="04A0" w:firstRow="1" w:lastRow="0" w:firstColumn="1" w:lastColumn="0" w:noHBand="0" w:noVBand="1"/>
      </w:tblPr>
      <w:tblGrid>
        <w:gridCol w:w="9016"/>
      </w:tblGrid>
      <w:tr w:rsidR="002C6C34" w:rsidRPr="002C6C34" w14:paraId="6869083F" w14:textId="77777777">
        <w:tc>
          <w:tcPr>
            <w:tcW w:w="9350" w:type="dxa"/>
            <w:tcBorders>
              <w:top w:val="single" w:sz="4" w:space="0" w:color="auto"/>
              <w:left w:val="single" w:sz="4" w:space="0" w:color="auto"/>
              <w:bottom w:val="single" w:sz="4" w:space="0" w:color="auto"/>
              <w:right w:val="single" w:sz="4" w:space="0" w:color="auto"/>
            </w:tcBorders>
            <w:hideMark/>
          </w:tcPr>
          <w:p w14:paraId="6335656A" w14:textId="77777777" w:rsidR="002C6C34" w:rsidRPr="002C6C34" w:rsidRDefault="002C6C34" w:rsidP="002C6C34">
            <w:pPr>
              <w:spacing w:after="160" w:line="278" w:lineRule="auto"/>
              <w:rPr>
                <w:lang w:val="en-GB"/>
              </w:rPr>
            </w:pPr>
            <w:r w:rsidRPr="002C6C34">
              <w:rPr>
                <w:lang w:val="en-GB"/>
              </w:rPr>
              <w:t>YOUR CONCERNS REGARDING VALCON</w:t>
            </w:r>
          </w:p>
          <w:p w14:paraId="128081E2" w14:textId="77777777" w:rsidR="002C6C34" w:rsidRPr="002C6C34" w:rsidRDefault="002C6C34" w:rsidP="002C6C34">
            <w:pPr>
              <w:spacing w:after="160" w:line="278" w:lineRule="auto"/>
              <w:rPr>
                <w:lang w:val="en-GB"/>
              </w:rPr>
            </w:pPr>
            <w:r w:rsidRPr="002C6C34">
              <w:rPr>
                <w:lang w:val="en-GB"/>
              </w:rPr>
              <w:t xml:space="preserve">Many questions from members were forwarded to SAAI, requesting us to explain legal consequences or to get clarity </w:t>
            </w:r>
            <w:proofErr w:type="gramStart"/>
            <w:r w:rsidRPr="002C6C34">
              <w:rPr>
                <w:lang w:val="en-GB"/>
              </w:rPr>
              <w:t>with regard to</w:t>
            </w:r>
            <w:proofErr w:type="gramEnd"/>
            <w:r w:rsidRPr="002C6C34">
              <w:rPr>
                <w:lang w:val="en-GB"/>
              </w:rPr>
              <w:t xml:space="preserve"> both the Global Compensation Deed and the new offer of compensation in bonds. Questions which we could not answer have been forwarded to </w:t>
            </w:r>
            <w:proofErr w:type="spellStart"/>
            <w:r w:rsidRPr="002C6C34">
              <w:rPr>
                <w:lang w:val="en-GB"/>
              </w:rPr>
              <w:t>Valcon</w:t>
            </w:r>
            <w:proofErr w:type="spellEnd"/>
            <w:r w:rsidRPr="002C6C34">
              <w:rPr>
                <w:lang w:val="en-GB"/>
              </w:rPr>
              <w:t xml:space="preserve"> by our legal team who also advise the Saai board on how to secure a fair and equitable outcome after the Zimbabwean government’s failure to honour its commitments in the GCD.</w:t>
            </w:r>
          </w:p>
          <w:p w14:paraId="67036BF4" w14:textId="77777777" w:rsidR="002C6C34" w:rsidRPr="002C6C34" w:rsidRDefault="002C6C34" w:rsidP="002C6C34">
            <w:pPr>
              <w:spacing w:after="160" w:line="278" w:lineRule="auto"/>
              <w:rPr>
                <w:lang w:val="en-GB"/>
              </w:rPr>
            </w:pPr>
            <w:r w:rsidRPr="002C6C34">
              <w:rPr>
                <w:lang w:val="en-GB"/>
              </w:rPr>
              <w:t xml:space="preserve">Our legal and strategic planning teams identified </w:t>
            </w:r>
            <w:proofErr w:type="spellStart"/>
            <w:r w:rsidRPr="002C6C34">
              <w:rPr>
                <w:lang w:val="en-GB"/>
              </w:rPr>
              <w:t>Valcon</w:t>
            </w:r>
            <w:proofErr w:type="spellEnd"/>
            <w:r w:rsidRPr="002C6C34">
              <w:rPr>
                <w:lang w:val="en-GB"/>
              </w:rPr>
              <w:t xml:space="preserve"> as a central stakeholder in both the negotiation and structural processes and given its position as gatekeeper to valuation data and the list of possible beneficiaries of compensation, it is also in the best position to bring clarity on most of the vital questions our dispossessed members have.</w:t>
            </w:r>
          </w:p>
          <w:p w14:paraId="095159F8" w14:textId="77777777" w:rsidR="002C6C34" w:rsidRPr="002C6C34" w:rsidRDefault="002C6C34" w:rsidP="002C6C34">
            <w:pPr>
              <w:spacing w:after="160" w:line="278" w:lineRule="auto"/>
              <w:rPr>
                <w:lang w:val="en-GB"/>
              </w:rPr>
            </w:pPr>
            <w:r w:rsidRPr="002C6C34">
              <w:rPr>
                <w:lang w:val="en-GB"/>
              </w:rPr>
              <w:t>There are simply too many issues which are vague, unclear or not covered in the communication to title deed holders, which could massively influence their choices and attitude towards any amendments to the GCD. Many of these uncertainties were already present in the GCD when it was signed on 29 July 2020 and the lack of transparency in the run-up to that signing ceremony is still haunting many of us.</w:t>
            </w:r>
          </w:p>
          <w:p w14:paraId="10F528E8" w14:textId="77777777" w:rsidR="002C6C34" w:rsidRPr="002C6C34" w:rsidRDefault="002C6C34" w:rsidP="002C6C34">
            <w:pPr>
              <w:spacing w:after="160" w:line="278" w:lineRule="auto"/>
              <w:rPr>
                <w:lang w:val="en-GB"/>
              </w:rPr>
            </w:pPr>
            <w:r w:rsidRPr="002C6C34">
              <w:rPr>
                <w:lang w:val="en-GB"/>
              </w:rPr>
              <w:t xml:space="preserve">Unfortunately, </w:t>
            </w:r>
            <w:proofErr w:type="spellStart"/>
            <w:r w:rsidRPr="002C6C34">
              <w:rPr>
                <w:lang w:val="en-GB"/>
              </w:rPr>
              <w:t>Valcon</w:t>
            </w:r>
            <w:proofErr w:type="spellEnd"/>
            <w:r w:rsidRPr="002C6C34">
              <w:rPr>
                <w:lang w:val="en-GB"/>
              </w:rPr>
              <w:t xml:space="preserve"> chose to ignore all the questions as well as Saai’s invitation to sit down with our team to thrash out some of the principles which we and our members feel are vital in any deal on compensation. We have foreseen such a response in one of the scenarios we have developed, but it doesn’t spell anything good for the integrity of the negotiations, processes, legitimacy or for the eventual quantum of compensation in the pockets of those who lost their farms and livelihoods.</w:t>
            </w:r>
          </w:p>
          <w:p w14:paraId="282F0D65" w14:textId="77777777" w:rsidR="002C6C34" w:rsidRPr="002C6C34" w:rsidRDefault="002C6C34" w:rsidP="002C6C34">
            <w:pPr>
              <w:spacing w:after="160" w:line="278" w:lineRule="auto"/>
              <w:rPr>
                <w:lang w:val="en-GB"/>
              </w:rPr>
            </w:pPr>
            <w:proofErr w:type="spellStart"/>
            <w:r w:rsidRPr="002C6C34">
              <w:rPr>
                <w:lang w:val="en-GB"/>
              </w:rPr>
              <w:t>Valcon’s</w:t>
            </w:r>
            <w:proofErr w:type="spellEnd"/>
            <w:r w:rsidRPr="002C6C34">
              <w:rPr>
                <w:lang w:val="en-GB"/>
              </w:rPr>
              <w:t xml:space="preserve"> refusal to reply or to engage on basic principles in the GCD and the bonds offer has put Saai on a trajectory where we can’t deal with the interest </w:t>
            </w:r>
            <w:proofErr w:type="spellStart"/>
            <w:r w:rsidRPr="002C6C34">
              <w:rPr>
                <w:lang w:val="en-GB"/>
              </w:rPr>
              <w:t>Valcon</w:t>
            </w:r>
            <w:proofErr w:type="spellEnd"/>
            <w:r w:rsidRPr="002C6C34">
              <w:rPr>
                <w:lang w:val="en-GB"/>
              </w:rPr>
              <w:t xml:space="preserve"> serves as if it is in harmony or even in support of the interests of our members. It explains why so many uncertainties were not addressed in the process leading to the signing of the GCD when title deed holders were expected to vote on an agreement without having seen it. Many of our questions to </w:t>
            </w:r>
            <w:proofErr w:type="spellStart"/>
            <w:r w:rsidRPr="002C6C34">
              <w:rPr>
                <w:lang w:val="en-GB"/>
              </w:rPr>
              <w:t>Valcon</w:t>
            </w:r>
            <w:proofErr w:type="spellEnd"/>
            <w:r w:rsidRPr="002C6C34">
              <w:rPr>
                <w:lang w:val="en-GB"/>
              </w:rPr>
              <w:t xml:space="preserve"> were intended to clarify those interests.</w:t>
            </w:r>
          </w:p>
          <w:p w14:paraId="3021AF9D" w14:textId="77777777" w:rsidR="002C6C34" w:rsidRPr="002C6C34" w:rsidRDefault="002C6C34" w:rsidP="002C6C34">
            <w:pPr>
              <w:spacing w:after="160" w:line="278" w:lineRule="auto"/>
              <w:rPr>
                <w:lang w:val="en-GB"/>
              </w:rPr>
            </w:pPr>
            <w:r w:rsidRPr="002C6C34">
              <w:rPr>
                <w:lang w:val="en-GB"/>
              </w:rPr>
              <w:t xml:space="preserve">Objectively it seems as if </w:t>
            </w:r>
            <w:proofErr w:type="spellStart"/>
            <w:r w:rsidRPr="002C6C34">
              <w:rPr>
                <w:lang w:val="en-GB"/>
              </w:rPr>
              <w:t>Valcon’s</w:t>
            </w:r>
            <w:proofErr w:type="spellEnd"/>
            <w:r w:rsidRPr="002C6C34">
              <w:rPr>
                <w:lang w:val="en-GB"/>
              </w:rPr>
              <w:t xml:space="preserve"> interests are limited to the commercial benefits they can have from compensation, based on 3.15% of the global payment to title </w:t>
            </w:r>
            <w:r w:rsidRPr="002C6C34">
              <w:rPr>
                <w:lang w:val="en-GB"/>
              </w:rPr>
              <w:lastRenderedPageBreak/>
              <w:t xml:space="preserve">deed holders. In the scenario where the pursuit of their profit is the only foundation for </w:t>
            </w:r>
            <w:proofErr w:type="spellStart"/>
            <w:r w:rsidRPr="002C6C34">
              <w:rPr>
                <w:lang w:val="en-GB"/>
              </w:rPr>
              <w:t>Valcon’s</w:t>
            </w:r>
            <w:proofErr w:type="spellEnd"/>
            <w:r w:rsidRPr="002C6C34">
              <w:rPr>
                <w:lang w:val="en-GB"/>
              </w:rPr>
              <w:t xml:space="preserve"> involvement in the compensation agreement, it would make sense to get a less-than-fair and equitable deal no matter what the consequences may be for those who were dispossessed (our members), as long as </w:t>
            </w:r>
            <w:proofErr w:type="spellStart"/>
            <w:r w:rsidRPr="002C6C34">
              <w:rPr>
                <w:lang w:val="en-GB"/>
              </w:rPr>
              <w:t>Valcon</w:t>
            </w:r>
            <w:proofErr w:type="spellEnd"/>
            <w:r w:rsidRPr="002C6C34">
              <w:rPr>
                <w:lang w:val="en-GB"/>
              </w:rPr>
              <w:t xml:space="preserve"> can pocket their part of the money and get off.</w:t>
            </w:r>
          </w:p>
          <w:p w14:paraId="175ADE4C" w14:textId="77777777" w:rsidR="002C6C34" w:rsidRPr="002C6C34" w:rsidRDefault="002C6C34" w:rsidP="002C6C34">
            <w:pPr>
              <w:spacing w:after="160" w:line="278" w:lineRule="auto"/>
              <w:rPr>
                <w:lang w:val="en-GB"/>
              </w:rPr>
            </w:pPr>
            <w:proofErr w:type="spellStart"/>
            <w:r w:rsidRPr="002C6C34">
              <w:rPr>
                <w:lang w:val="en-GB"/>
              </w:rPr>
              <w:t>Valcon</w:t>
            </w:r>
            <w:proofErr w:type="spellEnd"/>
            <w:r w:rsidRPr="002C6C34">
              <w:rPr>
                <w:lang w:val="en-GB"/>
              </w:rPr>
              <w:t xml:space="preserve"> refused to reveal how many farmers they represent in the engagement with the government, and who they are. It was thus not possible for Saai to verify if all our members are on that list, or how many and who would be included in any kind of poll or voting on the acceptability of the offer to compensate in bonds. We can’t even confirm that they are on the list to be compensated. This raises the suspicion that some kind of referendum may be cooked up without involving all who were dispossessed, or to manipulate the result because no one has insight or oversight on the lists or the votes.</w:t>
            </w:r>
          </w:p>
          <w:p w14:paraId="140ECF4C" w14:textId="77777777" w:rsidR="002C6C34" w:rsidRPr="002C6C34" w:rsidRDefault="002C6C34" w:rsidP="002C6C34">
            <w:pPr>
              <w:spacing w:after="160" w:line="278" w:lineRule="auto"/>
              <w:rPr>
                <w:lang w:val="en-GB"/>
              </w:rPr>
            </w:pPr>
            <w:r w:rsidRPr="002C6C34">
              <w:rPr>
                <w:lang w:val="en-GB"/>
              </w:rPr>
              <w:t xml:space="preserve">SAAI’s legal team also asked </w:t>
            </w:r>
            <w:proofErr w:type="spellStart"/>
            <w:r w:rsidRPr="002C6C34">
              <w:rPr>
                <w:lang w:val="en-GB"/>
              </w:rPr>
              <w:t>Valcon</w:t>
            </w:r>
            <w:proofErr w:type="spellEnd"/>
            <w:r w:rsidRPr="002C6C34">
              <w:rPr>
                <w:lang w:val="en-GB"/>
              </w:rPr>
              <w:t xml:space="preserve"> whether the “Conditions of Participation” signed by some title deed holders </w:t>
            </w:r>
            <w:proofErr w:type="gramStart"/>
            <w:r w:rsidRPr="002C6C34">
              <w:rPr>
                <w:lang w:val="en-GB"/>
              </w:rPr>
              <w:t>is considered to be</w:t>
            </w:r>
            <w:proofErr w:type="gramEnd"/>
            <w:r w:rsidRPr="002C6C34">
              <w:rPr>
                <w:lang w:val="en-GB"/>
              </w:rPr>
              <w:t xml:space="preserve"> some kind of mandate to enter into any agreement or accept any form of compensation, or to appoint a specific account or method for receipt of payment. We need to establish if it is </w:t>
            </w:r>
            <w:proofErr w:type="gramStart"/>
            <w:r w:rsidRPr="002C6C34">
              <w:rPr>
                <w:lang w:val="en-GB"/>
              </w:rPr>
              <w:t>on the basis of</w:t>
            </w:r>
            <w:proofErr w:type="gramEnd"/>
            <w:r w:rsidRPr="002C6C34">
              <w:rPr>
                <w:lang w:val="en-GB"/>
              </w:rPr>
              <w:t xml:space="preserve"> this document that </w:t>
            </w:r>
            <w:proofErr w:type="spellStart"/>
            <w:r w:rsidRPr="002C6C34">
              <w:rPr>
                <w:lang w:val="en-GB"/>
              </w:rPr>
              <w:t>Valcon</w:t>
            </w:r>
            <w:proofErr w:type="spellEnd"/>
            <w:r w:rsidRPr="002C6C34">
              <w:rPr>
                <w:lang w:val="en-GB"/>
              </w:rPr>
              <w:t xml:space="preserve"> purported to represent a large grouping of landowners, or on what </w:t>
            </w:r>
            <w:proofErr w:type="gramStart"/>
            <w:r w:rsidRPr="002C6C34">
              <w:rPr>
                <w:lang w:val="en-GB"/>
              </w:rPr>
              <w:t>other</w:t>
            </w:r>
            <w:proofErr w:type="gramEnd"/>
            <w:r w:rsidRPr="002C6C34">
              <w:rPr>
                <w:lang w:val="en-GB"/>
              </w:rPr>
              <w:t xml:space="preserve"> basis. </w:t>
            </w:r>
            <w:proofErr w:type="spellStart"/>
            <w:r w:rsidRPr="002C6C34">
              <w:rPr>
                <w:lang w:val="en-GB"/>
              </w:rPr>
              <w:t>Valcon’s</w:t>
            </w:r>
            <w:proofErr w:type="spellEnd"/>
            <w:r w:rsidRPr="002C6C34">
              <w:rPr>
                <w:lang w:val="en-GB"/>
              </w:rPr>
              <w:t xml:space="preserve"> accountability also needs to be established. Their refusal to answer this question may be indicative of a lack of proper mandates from title deed holders to take part in negotiations or to settle for less than the market value of properties on their behalf. Saai is particularly concerned about the channelling of payments and the mechanisms by which deductions can be made without the explicit consent of the beneficiaries of compensation as many of our members took note of rumours that the negotiators have already set up such mechanisms which will put them in exclusive control of the who, how, how much and when of payments to beneficiaries. </w:t>
            </w:r>
            <w:proofErr w:type="spellStart"/>
            <w:r w:rsidRPr="002C6C34">
              <w:rPr>
                <w:lang w:val="en-GB"/>
              </w:rPr>
              <w:t>Valcon’s</w:t>
            </w:r>
            <w:proofErr w:type="spellEnd"/>
            <w:r w:rsidRPr="002C6C34">
              <w:rPr>
                <w:lang w:val="en-GB"/>
              </w:rPr>
              <w:t xml:space="preserve"> refusal to respond to this question has added to these concerns.</w:t>
            </w:r>
          </w:p>
          <w:p w14:paraId="1733473E" w14:textId="77777777" w:rsidR="002C6C34" w:rsidRPr="002C6C34" w:rsidRDefault="002C6C34" w:rsidP="002C6C34">
            <w:pPr>
              <w:spacing w:after="160" w:line="278" w:lineRule="auto"/>
              <w:rPr>
                <w:lang w:val="en-GB"/>
              </w:rPr>
            </w:pPr>
            <w:proofErr w:type="spellStart"/>
            <w:r w:rsidRPr="002C6C34">
              <w:rPr>
                <w:lang w:val="en-GB"/>
              </w:rPr>
              <w:t>Valcon</w:t>
            </w:r>
            <w:proofErr w:type="spellEnd"/>
            <w:r w:rsidRPr="002C6C34">
              <w:rPr>
                <w:lang w:val="en-GB"/>
              </w:rPr>
              <w:t xml:space="preserve"> could also not answer how they obtained permission to share any of the landowners’ confidential information (valuations) with the Government of Zimbabwe while refusing access to that information to title deed holders who needed it for court cases.</w:t>
            </w:r>
          </w:p>
          <w:p w14:paraId="2540C495" w14:textId="77777777" w:rsidR="002C6C34" w:rsidRPr="002C6C34" w:rsidRDefault="002C6C34" w:rsidP="002C6C34">
            <w:pPr>
              <w:spacing w:after="160" w:line="278" w:lineRule="auto"/>
              <w:rPr>
                <w:lang w:val="en-GB"/>
              </w:rPr>
            </w:pPr>
            <w:proofErr w:type="spellStart"/>
            <w:r w:rsidRPr="002C6C34">
              <w:rPr>
                <w:lang w:val="en-GB"/>
              </w:rPr>
              <w:t>Valcon</w:t>
            </w:r>
            <w:proofErr w:type="spellEnd"/>
            <w:r w:rsidRPr="002C6C34">
              <w:rPr>
                <w:lang w:val="en-GB"/>
              </w:rPr>
              <w:t xml:space="preserve"> also avoided answering if they intend to follow a procedure where a majority vote would be binding on all in relation to proposed amendments or addendums, or on what basis a possible vote by a majority can bind others. They would not indicate whether there is any agreement in place that subjects the landowners to a majority vote, who will be eligible to vote and how it would be verified that only the correct individuals possibly cast a vote. This raises further suspicion that a vote may be rigged </w:t>
            </w:r>
            <w:r w:rsidRPr="002C6C34">
              <w:rPr>
                <w:lang w:val="en-GB"/>
              </w:rPr>
              <w:lastRenderedPageBreak/>
              <w:t xml:space="preserve">to favour the commercial interests of </w:t>
            </w:r>
            <w:proofErr w:type="spellStart"/>
            <w:r w:rsidRPr="002C6C34">
              <w:rPr>
                <w:lang w:val="en-GB"/>
              </w:rPr>
              <w:t>Valcon</w:t>
            </w:r>
            <w:proofErr w:type="spellEnd"/>
            <w:r w:rsidRPr="002C6C34">
              <w:rPr>
                <w:lang w:val="en-GB"/>
              </w:rPr>
              <w:t xml:space="preserve"> rather than fair and equitable compensation to those who were dispossessed.</w:t>
            </w:r>
          </w:p>
          <w:p w14:paraId="40C23E4D" w14:textId="77777777" w:rsidR="002C6C34" w:rsidRPr="002C6C34" w:rsidRDefault="002C6C34" w:rsidP="002C6C34">
            <w:pPr>
              <w:spacing w:after="160" w:line="278" w:lineRule="auto"/>
              <w:rPr>
                <w:lang w:val="en-GB"/>
              </w:rPr>
            </w:pPr>
            <w:proofErr w:type="spellStart"/>
            <w:r w:rsidRPr="002C6C34">
              <w:rPr>
                <w:lang w:val="en-GB"/>
              </w:rPr>
              <w:t>Valcon</w:t>
            </w:r>
            <w:proofErr w:type="spellEnd"/>
            <w:r w:rsidRPr="002C6C34">
              <w:rPr>
                <w:lang w:val="en-GB"/>
              </w:rPr>
              <w:t xml:space="preserve"> avoided indicating if they are prepared to accept payment of any possible amounts due to them in the form of government bonds. Saai can thus not address the suspicion that </w:t>
            </w:r>
            <w:proofErr w:type="spellStart"/>
            <w:r w:rsidRPr="002C6C34">
              <w:rPr>
                <w:lang w:val="en-GB"/>
              </w:rPr>
              <w:t>Valcon</w:t>
            </w:r>
            <w:proofErr w:type="spellEnd"/>
            <w:r w:rsidRPr="002C6C34">
              <w:rPr>
                <w:lang w:val="en-GB"/>
              </w:rPr>
              <w:t xml:space="preserve"> might skim off the 3,15% fees from the first four “interest” cash payments before the bonds will be released, which makes the issue of the payment mechanism even more urgent.</w:t>
            </w:r>
          </w:p>
          <w:p w14:paraId="76DCF652" w14:textId="77777777" w:rsidR="002C6C34" w:rsidRPr="002C6C34" w:rsidRDefault="002C6C34" w:rsidP="002C6C34">
            <w:pPr>
              <w:spacing w:after="160" w:line="278" w:lineRule="auto"/>
              <w:rPr>
                <w:lang w:val="en-GB"/>
              </w:rPr>
            </w:pPr>
            <w:r w:rsidRPr="002C6C34">
              <w:rPr>
                <w:lang w:val="en-GB"/>
              </w:rPr>
              <w:t xml:space="preserve">Our lawyers want to know how </w:t>
            </w:r>
            <w:proofErr w:type="spellStart"/>
            <w:r w:rsidRPr="002C6C34">
              <w:rPr>
                <w:lang w:val="en-GB"/>
              </w:rPr>
              <w:t>Valcon</w:t>
            </w:r>
            <w:proofErr w:type="spellEnd"/>
            <w:r w:rsidRPr="002C6C34">
              <w:rPr>
                <w:lang w:val="en-GB"/>
              </w:rPr>
              <w:t xml:space="preserve"> is preparing to interrupt/stay the prescription in respect of contractual dues owing to those on behalf of whom they have settled/purported to settle (if the settlement is valid) but received no answer.</w:t>
            </w:r>
          </w:p>
          <w:p w14:paraId="15E2ACA4" w14:textId="77777777" w:rsidR="002C6C34" w:rsidRPr="002C6C34" w:rsidRDefault="002C6C34" w:rsidP="002C6C34">
            <w:pPr>
              <w:spacing w:after="160" w:line="278" w:lineRule="auto"/>
              <w:rPr>
                <w:lang w:val="en-GB"/>
              </w:rPr>
            </w:pPr>
            <w:r w:rsidRPr="002C6C34">
              <w:rPr>
                <w:lang w:val="en-GB"/>
              </w:rPr>
              <w:t xml:space="preserve">We could not establish if </w:t>
            </w:r>
            <w:proofErr w:type="spellStart"/>
            <w:r w:rsidRPr="002C6C34">
              <w:rPr>
                <w:lang w:val="en-GB"/>
              </w:rPr>
              <w:t>Valcon</w:t>
            </w:r>
            <w:proofErr w:type="spellEnd"/>
            <w:r w:rsidRPr="002C6C34">
              <w:rPr>
                <w:lang w:val="en-GB"/>
              </w:rPr>
              <w:t xml:space="preserve"> has liability insurance if landowners wish to pursue damages claims against it for settling their claims without a proper mandate and/or for deliberate or negligent under-settlement and/or possible prescription of claims. Full details pertaining to any insurance policy in this regard and the amount covered were also requested but to no avail.</w:t>
            </w:r>
          </w:p>
          <w:p w14:paraId="3405C501" w14:textId="77777777" w:rsidR="002C6C34" w:rsidRPr="002C6C34" w:rsidRDefault="002C6C34" w:rsidP="002C6C34">
            <w:pPr>
              <w:spacing w:after="160" w:line="278" w:lineRule="auto"/>
              <w:rPr>
                <w:lang w:val="en-GB"/>
              </w:rPr>
            </w:pPr>
            <w:r w:rsidRPr="002C6C34">
              <w:rPr>
                <w:lang w:val="en-GB"/>
              </w:rPr>
              <w:t>There is no clarity on how Zimbabwean title deed holders can formally withdraw from the Global Compensation Deed (or possible amendments thereto) if they are not satisfied with it and if it were the position that they are bound by the agreement (which appears doubtful).</w:t>
            </w:r>
          </w:p>
          <w:p w14:paraId="5C637E65" w14:textId="77777777" w:rsidR="002C6C34" w:rsidRPr="002C6C34" w:rsidRDefault="002C6C34" w:rsidP="002C6C34">
            <w:pPr>
              <w:spacing w:after="160" w:line="278" w:lineRule="auto"/>
              <w:rPr>
                <w:lang w:val="en-GB"/>
              </w:rPr>
            </w:pPr>
            <w:proofErr w:type="spellStart"/>
            <w:r w:rsidRPr="002C6C34">
              <w:rPr>
                <w:lang w:val="en-GB"/>
              </w:rPr>
              <w:t>Valcon</w:t>
            </w:r>
            <w:proofErr w:type="spellEnd"/>
            <w:r w:rsidRPr="002C6C34">
              <w:rPr>
                <w:lang w:val="en-GB"/>
              </w:rPr>
              <w:t xml:space="preserve"> would not answer to our question if they are currently taking any percentage from the Interim Relief Payments meant to cover the needs of the destitute farmers. This will no longer be possible when those payments are replaced by the Saai fund which we are setting up to replace the “gun to the heads of other farmers” who fear that rejecting the bond offer might put the most vulnerable and needy in a crisis if the government would stop those payments.</w:t>
            </w:r>
          </w:p>
          <w:p w14:paraId="6FF4CA05" w14:textId="77777777" w:rsidR="002C6C34" w:rsidRPr="002C6C34" w:rsidRDefault="002C6C34" w:rsidP="002C6C34">
            <w:pPr>
              <w:spacing w:after="160" w:line="278" w:lineRule="auto"/>
              <w:rPr>
                <w:lang w:val="en-GB"/>
              </w:rPr>
            </w:pPr>
            <w:proofErr w:type="spellStart"/>
            <w:r w:rsidRPr="002C6C34">
              <w:rPr>
                <w:lang w:val="en-GB"/>
              </w:rPr>
              <w:t>Valcon</w:t>
            </w:r>
            <w:proofErr w:type="spellEnd"/>
            <w:r w:rsidRPr="002C6C34">
              <w:rPr>
                <w:lang w:val="en-GB"/>
              </w:rPr>
              <w:t xml:space="preserve"> is also numb on what the effect on the compensation amount would be if any number of farmers withdraw from the agreement (if it exists and is binding), and whether the global amount would be reduced.</w:t>
            </w:r>
          </w:p>
          <w:p w14:paraId="1CF72026" w14:textId="77777777" w:rsidR="002C6C34" w:rsidRPr="002C6C34" w:rsidRDefault="002C6C34" w:rsidP="002C6C34">
            <w:pPr>
              <w:spacing w:after="160" w:line="278" w:lineRule="auto"/>
              <w:rPr>
                <w:lang w:val="en-GB"/>
              </w:rPr>
            </w:pPr>
            <w:proofErr w:type="spellStart"/>
            <w:r w:rsidRPr="002C6C34">
              <w:rPr>
                <w:lang w:val="en-GB"/>
              </w:rPr>
              <w:t>Valcon</w:t>
            </w:r>
            <w:proofErr w:type="spellEnd"/>
            <w:r w:rsidRPr="002C6C34">
              <w:rPr>
                <w:lang w:val="en-GB"/>
              </w:rPr>
              <w:t xml:space="preserve"> would not indicate that it has appropriately considered the impact of any possible binding agreement on the claims instituted by some farmers in tribunals and courts across the globe either. In some </w:t>
            </w:r>
            <w:proofErr w:type="gramStart"/>
            <w:r w:rsidRPr="002C6C34">
              <w:rPr>
                <w:lang w:val="en-GB"/>
              </w:rPr>
              <w:t>instances</w:t>
            </w:r>
            <w:proofErr w:type="gramEnd"/>
            <w:r w:rsidRPr="002C6C34">
              <w:rPr>
                <w:lang w:val="en-GB"/>
              </w:rPr>
              <w:t xml:space="preserve"> like the current case against the South African government, damages are claimed, which amounts to more than just compensation. Saai made it clear that if any settlement compromises the position of any litigant/s further damages claims against </w:t>
            </w:r>
            <w:proofErr w:type="spellStart"/>
            <w:r w:rsidRPr="002C6C34">
              <w:rPr>
                <w:lang w:val="en-GB"/>
              </w:rPr>
              <w:t>Valcon</w:t>
            </w:r>
            <w:proofErr w:type="spellEnd"/>
            <w:r w:rsidRPr="002C6C34">
              <w:rPr>
                <w:lang w:val="en-GB"/>
              </w:rPr>
              <w:t xml:space="preserve"> might ensue.</w:t>
            </w:r>
          </w:p>
          <w:p w14:paraId="4F990EDF" w14:textId="77777777" w:rsidR="002C6C34" w:rsidRPr="002C6C34" w:rsidRDefault="002C6C34" w:rsidP="002C6C34">
            <w:pPr>
              <w:spacing w:after="160" w:line="278" w:lineRule="auto"/>
              <w:rPr>
                <w:lang w:val="en-GB"/>
              </w:rPr>
            </w:pPr>
            <w:proofErr w:type="spellStart"/>
            <w:r w:rsidRPr="002C6C34">
              <w:rPr>
                <w:lang w:val="en-GB"/>
              </w:rPr>
              <w:t>Valcon</w:t>
            </w:r>
            <w:proofErr w:type="spellEnd"/>
            <w:r w:rsidRPr="002C6C34">
              <w:rPr>
                <w:lang w:val="en-GB"/>
              </w:rPr>
              <w:t xml:space="preserve"> could not even confirm that they </w:t>
            </w:r>
            <w:proofErr w:type="gramStart"/>
            <w:r w:rsidRPr="002C6C34">
              <w:rPr>
                <w:lang w:val="en-GB"/>
              </w:rPr>
              <w:t>are in a position to</w:t>
            </w:r>
            <w:proofErr w:type="gramEnd"/>
            <w:r w:rsidRPr="002C6C34">
              <w:rPr>
                <w:lang w:val="en-GB"/>
              </w:rPr>
              <w:t xml:space="preserve"> tell any landowner how much compensation he/she/it stands to receive.</w:t>
            </w:r>
          </w:p>
          <w:p w14:paraId="3DDC5C46" w14:textId="77777777" w:rsidR="002C6C34" w:rsidRPr="002C6C34" w:rsidRDefault="002C6C34" w:rsidP="002C6C34">
            <w:pPr>
              <w:spacing w:after="160" w:line="278" w:lineRule="auto"/>
              <w:rPr>
                <w:lang w:val="en-GB"/>
              </w:rPr>
            </w:pPr>
            <w:proofErr w:type="spellStart"/>
            <w:r w:rsidRPr="002C6C34">
              <w:rPr>
                <w:lang w:val="en-GB"/>
              </w:rPr>
              <w:lastRenderedPageBreak/>
              <w:t>Valcon’s</w:t>
            </w:r>
            <w:proofErr w:type="spellEnd"/>
            <w:r w:rsidRPr="002C6C34">
              <w:rPr>
                <w:lang w:val="en-GB"/>
              </w:rPr>
              <w:t xml:space="preserve"> failure to respond to any of these concerns enhances the suspicion that, as a commercial business entity, it might grab any amount it can from the poorly communicated process and the vagueness of the structures and methods of compensation, and then self-destruct or disappear, leaving the deserving beneficiaries out of pocket, out of options and out of hope. There is no alternative for transparency in this process.</w:t>
            </w:r>
          </w:p>
          <w:p w14:paraId="49CCCC69" w14:textId="77777777" w:rsidR="002C6C34" w:rsidRPr="002C6C34" w:rsidRDefault="002C6C34" w:rsidP="002C6C34">
            <w:pPr>
              <w:spacing w:after="160" w:line="278" w:lineRule="auto"/>
              <w:rPr>
                <w:lang w:val="en-GB"/>
              </w:rPr>
            </w:pPr>
            <w:r w:rsidRPr="002C6C34">
              <w:rPr>
                <w:lang w:val="en-GB"/>
              </w:rPr>
              <w:t xml:space="preserve">Many title deed holders believe that </w:t>
            </w:r>
            <w:proofErr w:type="spellStart"/>
            <w:r w:rsidRPr="002C6C34">
              <w:rPr>
                <w:lang w:val="en-GB"/>
              </w:rPr>
              <w:t>Valcon</w:t>
            </w:r>
            <w:proofErr w:type="spellEnd"/>
            <w:r w:rsidRPr="002C6C34">
              <w:rPr>
                <w:lang w:val="en-GB"/>
              </w:rPr>
              <w:t xml:space="preserve"> is indispensable in the pursuit of compensation as they have the list of dispossessed farmers and their valuations. That is not true.</w:t>
            </w:r>
          </w:p>
          <w:p w14:paraId="50CAAFF6" w14:textId="77777777" w:rsidR="002C6C34" w:rsidRPr="002C6C34" w:rsidRDefault="002C6C34" w:rsidP="002C6C34">
            <w:pPr>
              <w:spacing w:after="160" w:line="278" w:lineRule="auto"/>
              <w:rPr>
                <w:lang w:val="en-GB"/>
              </w:rPr>
            </w:pPr>
            <w:r w:rsidRPr="002C6C34">
              <w:rPr>
                <w:lang w:val="en-GB"/>
              </w:rPr>
              <w:t xml:space="preserve">The </w:t>
            </w:r>
            <w:proofErr w:type="spellStart"/>
            <w:r w:rsidRPr="002C6C34">
              <w:rPr>
                <w:lang w:val="en-GB"/>
              </w:rPr>
              <w:t>Valcon</w:t>
            </w:r>
            <w:proofErr w:type="spellEnd"/>
            <w:r w:rsidRPr="002C6C34">
              <w:rPr>
                <w:lang w:val="en-GB"/>
              </w:rPr>
              <w:t xml:space="preserve"> list is far from complete, and to work only from that list would constitute an injustice. We need a more complete list of dispossessed title deed holders, and Saai is prepared to create the capacity and resources to work on it. A more complete list would also create a more legitimate basis for opinion polls, voting and mandating. It would avoid the situation in which hopeful beneficiaries feel they are held hostage by </w:t>
            </w:r>
            <w:proofErr w:type="spellStart"/>
            <w:r w:rsidRPr="002C6C34">
              <w:rPr>
                <w:lang w:val="en-GB"/>
              </w:rPr>
              <w:t>Valcon</w:t>
            </w:r>
            <w:proofErr w:type="spellEnd"/>
            <w:r w:rsidRPr="002C6C34">
              <w:rPr>
                <w:lang w:val="en-GB"/>
              </w:rPr>
              <w:t>, and possible clashes of interest.</w:t>
            </w:r>
          </w:p>
          <w:p w14:paraId="0ACD45B7" w14:textId="77777777" w:rsidR="002C6C34" w:rsidRPr="002C6C34" w:rsidRDefault="002C6C34" w:rsidP="002C6C34">
            <w:pPr>
              <w:spacing w:after="160" w:line="278" w:lineRule="auto"/>
              <w:rPr>
                <w:lang w:val="en-GB"/>
              </w:rPr>
            </w:pPr>
            <w:r w:rsidRPr="002C6C34">
              <w:rPr>
                <w:lang w:val="en-GB"/>
              </w:rPr>
              <w:t>As for the valuations, Saai and a number of our members had presentations by valuation professionals, some of which successfully acted on behalf of dispossessed Zimbabwean farmers in international courts, who belief that they can also compile valuations of our farms in a format which complies to international standards and which was tested and endorsed in courts across the world.</w:t>
            </w:r>
            <w:r w:rsidRPr="002C6C34">
              <w:rPr>
                <w:lang w:val="en-GB"/>
              </w:rPr>
              <w:br/>
              <w:t xml:space="preserve">It might even be cheaper than the </w:t>
            </w:r>
            <w:proofErr w:type="spellStart"/>
            <w:r w:rsidRPr="002C6C34">
              <w:rPr>
                <w:lang w:val="en-GB"/>
              </w:rPr>
              <w:t>Valcon</w:t>
            </w:r>
            <w:proofErr w:type="spellEnd"/>
            <w:r w:rsidRPr="002C6C34">
              <w:rPr>
                <w:lang w:val="en-GB"/>
              </w:rPr>
              <w:t xml:space="preserve"> option, it will be much more transparent and will bring more certainty to individual title deed holders.</w:t>
            </w:r>
          </w:p>
          <w:p w14:paraId="7FF82CAF" w14:textId="77777777" w:rsidR="002C6C34" w:rsidRPr="002C6C34" w:rsidRDefault="002C6C34" w:rsidP="002C6C34">
            <w:pPr>
              <w:spacing w:after="160" w:line="278" w:lineRule="auto"/>
              <w:rPr>
                <w:lang w:val="en-GB"/>
              </w:rPr>
            </w:pPr>
            <w:proofErr w:type="gramStart"/>
            <w:r w:rsidRPr="002C6C34">
              <w:rPr>
                <w:lang w:val="en-GB"/>
              </w:rPr>
              <w:t>So</w:t>
            </w:r>
            <w:proofErr w:type="gramEnd"/>
            <w:r w:rsidRPr="002C6C34">
              <w:rPr>
                <w:lang w:val="en-GB"/>
              </w:rPr>
              <w:t xml:space="preserve"> no one is indispensable. </w:t>
            </w:r>
            <w:proofErr w:type="spellStart"/>
            <w:r w:rsidRPr="002C6C34">
              <w:rPr>
                <w:lang w:val="en-GB"/>
              </w:rPr>
              <w:t>Valcon</w:t>
            </w:r>
            <w:proofErr w:type="spellEnd"/>
            <w:r w:rsidRPr="002C6C34">
              <w:rPr>
                <w:lang w:val="en-GB"/>
              </w:rPr>
              <w:t xml:space="preserve"> knows that because it was communicated to them at the meeting in Harare on 7 March 2023 in the presence of CFU and SACFA.</w:t>
            </w:r>
          </w:p>
          <w:p w14:paraId="6ED7200B" w14:textId="77777777" w:rsidR="002C6C34" w:rsidRPr="002C6C34" w:rsidRDefault="002C6C34" w:rsidP="002C6C34">
            <w:pPr>
              <w:spacing w:after="160" w:line="278" w:lineRule="auto"/>
              <w:rPr>
                <w:lang w:val="en-GB"/>
              </w:rPr>
            </w:pPr>
            <w:r w:rsidRPr="002C6C34">
              <w:rPr>
                <w:lang w:val="en-GB"/>
              </w:rPr>
              <w:t>SAAI will share our concerns with embassies, media and NGOs.</w:t>
            </w:r>
          </w:p>
          <w:p w14:paraId="4DF54A8B" w14:textId="77777777" w:rsidR="002C6C34" w:rsidRPr="002C6C34" w:rsidRDefault="002C6C34" w:rsidP="002C6C34">
            <w:pPr>
              <w:spacing w:after="160" w:line="278" w:lineRule="auto"/>
              <w:rPr>
                <w:lang w:val="en-GB"/>
              </w:rPr>
            </w:pPr>
            <w:r w:rsidRPr="002C6C34">
              <w:rPr>
                <w:lang w:val="en-GB"/>
              </w:rPr>
              <w:t xml:space="preserve">Some of our members have withdrawn their mandates from </w:t>
            </w:r>
            <w:proofErr w:type="spellStart"/>
            <w:r w:rsidRPr="002C6C34">
              <w:rPr>
                <w:lang w:val="en-GB"/>
              </w:rPr>
              <w:t>Valcon</w:t>
            </w:r>
            <w:proofErr w:type="spellEnd"/>
            <w:r w:rsidRPr="002C6C34">
              <w:rPr>
                <w:lang w:val="en-GB"/>
              </w:rPr>
              <w:t xml:space="preserve">. It is important to copy Saai in any such correspondence to ensure that their will is </w:t>
            </w:r>
            <w:proofErr w:type="spellStart"/>
            <w:r w:rsidRPr="002C6C34">
              <w:rPr>
                <w:lang w:val="en-GB"/>
              </w:rPr>
              <w:t>honored</w:t>
            </w:r>
            <w:proofErr w:type="spellEnd"/>
            <w:r w:rsidRPr="002C6C34">
              <w:rPr>
                <w:lang w:val="en-GB"/>
              </w:rPr>
              <w:t xml:space="preserve">. Title deed holders (even if you are not a member of Saai) can also address it to </w:t>
            </w:r>
            <w:proofErr w:type="spellStart"/>
            <w:r w:rsidRPr="002C6C34">
              <w:rPr>
                <w:lang w:val="en-GB"/>
              </w:rPr>
              <w:t>Valcon</w:t>
            </w:r>
            <w:proofErr w:type="spellEnd"/>
            <w:r w:rsidRPr="002C6C34">
              <w:rPr>
                <w:lang w:val="en-GB"/>
              </w:rPr>
              <w:t xml:space="preserve"> but send such withdrawals to Saai and we can table it at an appropriate time.</w:t>
            </w:r>
          </w:p>
          <w:p w14:paraId="56399CC6" w14:textId="77777777" w:rsidR="002C6C34" w:rsidRPr="002C6C34" w:rsidRDefault="002C6C34" w:rsidP="002C6C34">
            <w:pPr>
              <w:spacing w:after="160" w:line="278" w:lineRule="auto"/>
              <w:rPr>
                <w:lang w:val="en-GB"/>
              </w:rPr>
            </w:pPr>
            <w:proofErr w:type="spellStart"/>
            <w:r w:rsidRPr="002C6C34">
              <w:rPr>
                <w:lang w:val="en-GB"/>
              </w:rPr>
              <w:t>Valcon’s</w:t>
            </w:r>
            <w:proofErr w:type="spellEnd"/>
            <w:r w:rsidRPr="002C6C34">
              <w:rPr>
                <w:lang w:val="en-GB"/>
              </w:rPr>
              <w:t xml:space="preserve"> failure to answer these questions by such a significant part of the effected constituency has sparked many more questions. Please forward any relevant questions to navrae@saai.org</w:t>
            </w:r>
          </w:p>
          <w:p w14:paraId="7B402F71" w14:textId="77777777" w:rsidR="002C6C34" w:rsidRPr="002C6C34" w:rsidRDefault="002C6C34" w:rsidP="002C6C34">
            <w:pPr>
              <w:spacing w:after="160" w:line="278" w:lineRule="auto"/>
              <w:rPr>
                <w:lang w:val="en-GB"/>
              </w:rPr>
            </w:pPr>
            <w:r w:rsidRPr="002C6C34">
              <w:rPr>
                <w:lang w:val="en-GB"/>
              </w:rPr>
              <w:t>If a government can abuse its powers to cancel title deeds and retrospectively change the constitution to allow for that, imagine what it can do to bonds!</w:t>
            </w:r>
          </w:p>
        </w:tc>
      </w:tr>
    </w:tbl>
    <w:p w14:paraId="206E3F04" w14:textId="77777777" w:rsidR="002C6C34" w:rsidRPr="002C6C34" w:rsidRDefault="002C6C34" w:rsidP="002C6C34">
      <w:pPr>
        <w:rPr>
          <w:lang w:val="en-GB"/>
        </w:rPr>
      </w:pPr>
    </w:p>
    <w:p w14:paraId="40744608" w14:textId="77777777" w:rsidR="002C6C34" w:rsidRPr="002C6C34" w:rsidRDefault="002C6C34" w:rsidP="002C6C34">
      <w:pPr>
        <w:rPr>
          <w:u w:val="single"/>
          <w:lang w:val="en-GB"/>
        </w:rPr>
      </w:pPr>
    </w:p>
    <w:p w14:paraId="47AF88FB" w14:textId="77777777" w:rsidR="002C6C34" w:rsidRPr="002C6C34" w:rsidRDefault="002C6C34" w:rsidP="002C6C34">
      <w:pPr>
        <w:rPr>
          <w:lang w:val="en-GB"/>
        </w:rPr>
      </w:pPr>
    </w:p>
    <w:p w14:paraId="6D04C3B8" w14:textId="77777777" w:rsidR="00767E38" w:rsidRDefault="00767E38"/>
    <w:sectPr w:rsidR="00767E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C34"/>
    <w:rsid w:val="002C6C34"/>
    <w:rsid w:val="00767E38"/>
    <w:rsid w:val="00866F7D"/>
    <w:rsid w:val="00AA64EA"/>
    <w:rsid w:val="00EE5C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85A5D"/>
  <w15:chartTrackingRefBased/>
  <w15:docId w15:val="{0816B58F-37AA-4023-8AF4-7B5E3447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6C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6C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6C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6C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6C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6C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6C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6C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6C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C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6C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6C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6C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6C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6C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6C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6C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6C34"/>
    <w:rPr>
      <w:rFonts w:eastAsiaTheme="majorEastAsia" w:cstheme="majorBidi"/>
      <w:color w:val="272727" w:themeColor="text1" w:themeTint="D8"/>
    </w:rPr>
  </w:style>
  <w:style w:type="paragraph" w:styleId="Title">
    <w:name w:val="Title"/>
    <w:basedOn w:val="Normal"/>
    <w:next w:val="Normal"/>
    <w:link w:val="TitleChar"/>
    <w:uiPriority w:val="10"/>
    <w:qFormat/>
    <w:rsid w:val="002C6C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C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6C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6C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6C34"/>
    <w:pPr>
      <w:spacing w:before="160"/>
      <w:jc w:val="center"/>
    </w:pPr>
    <w:rPr>
      <w:i/>
      <w:iCs/>
      <w:color w:val="404040" w:themeColor="text1" w:themeTint="BF"/>
    </w:rPr>
  </w:style>
  <w:style w:type="character" w:customStyle="1" w:styleId="QuoteChar">
    <w:name w:val="Quote Char"/>
    <w:basedOn w:val="DefaultParagraphFont"/>
    <w:link w:val="Quote"/>
    <w:uiPriority w:val="29"/>
    <w:rsid w:val="002C6C34"/>
    <w:rPr>
      <w:i/>
      <w:iCs/>
      <w:color w:val="404040" w:themeColor="text1" w:themeTint="BF"/>
    </w:rPr>
  </w:style>
  <w:style w:type="paragraph" w:styleId="ListParagraph">
    <w:name w:val="List Paragraph"/>
    <w:basedOn w:val="Normal"/>
    <w:uiPriority w:val="34"/>
    <w:qFormat/>
    <w:rsid w:val="002C6C34"/>
    <w:pPr>
      <w:ind w:left="720"/>
      <w:contextualSpacing/>
    </w:pPr>
  </w:style>
  <w:style w:type="character" w:styleId="IntenseEmphasis">
    <w:name w:val="Intense Emphasis"/>
    <w:basedOn w:val="DefaultParagraphFont"/>
    <w:uiPriority w:val="21"/>
    <w:qFormat/>
    <w:rsid w:val="002C6C34"/>
    <w:rPr>
      <w:i/>
      <w:iCs/>
      <w:color w:val="0F4761" w:themeColor="accent1" w:themeShade="BF"/>
    </w:rPr>
  </w:style>
  <w:style w:type="paragraph" w:styleId="IntenseQuote">
    <w:name w:val="Intense Quote"/>
    <w:basedOn w:val="Normal"/>
    <w:next w:val="Normal"/>
    <w:link w:val="IntenseQuoteChar"/>
    <w:uiPriority w:val="30"/>
    <w:qFormat/>
    <w:rsid w:val="002C6C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6C34"/>
    <w:rPr>
      <w:i/>
      <w:iCs/>
      <w:color w:val="0F4761" w:themeColor="accent1" w:themeShade="BF"/>
    </w:rPr>
  </w:style>
  <w:style w:type="character" w:styleId="IntenseReference">
    <w:name w:val="Intense Reference"/>
    <w:basedOn w:val="DefaultParagraphFont"/>
    <w:uiPriority w:val="32"/>
    <w:qFormat/>
    <w:rsid w:val="002C6C34"/>
    <w:rPr>
      <w:b/>
      <w:bCs/>
      <w:smallCaps/>
      <w:color w:val="0F4761" w:themeColor="accent1" w:themeShade="BF"/>
      <w:spacing w:val="5"/>
    </w:rPr>
  </w:style>
  <w:style w:type="table" w:styleId="TableGrid">
    <w:name w:val="Table Grid"/>
    <w:basedOn w:val="TableNormal"/>
    <w:uiPriority w:val="39"/>
    <w:rsid w:val="002C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1842</Words>
  <Characters>10501</Characters>
  <Application>Microsoft Office Word</Application>
  <DocSecurity>0</DocSecurity>
  <Lines>87</Lines>
  <Paragraphs>24</Paragraphs>
  <ScaleCrop>false</ScaleCrop>
  <Company/>
  <LinksUpToDate>false</LinksUpToDate>
  <CharactersWithSpaces>12319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Bhushan Tandale</dc:creator>
  <cp:keywords/>
  <dc:description/>
  <cp:lastModifiedBy>Bhushan Tandale</cp:lastModifiedBy>
  <cp:revision>1</cp:revision>
  <dcterms:created xsi:type="dcterms:W3CDTF">2026-06-05T13:03:00Z</dcterms:created>
  <dcterms:modified xsi:type="dcterms:W3CDTF">2026-06-05T13:03:00Z</dcterms:modified>
</cp:coreProperties>
</file>