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A84D" w14:textId="6C3C6EAE" w:rsidR="00F77F35" w:rsidRPr="001F7F37" w:rsidRDefault="00F77F35" w:rsidP="00F77F35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i/>
          <w:iCs/>
          <w:color w:val="000000"/>
          <w:kern w:val="0"/>
          <w:sz w:val="22"/>
          <w:szCs w:val="22"/>
        </w:rPr>
      </w:pPr>
      <w:r w:rsidRPr="001F7F37">
        <w:rPr>
          <w:rFonts w:ascii="Times New Roman" w:eastAsia="HY견명조"/>
          <w:b/>
          <w:bCs/>
          <w:color w:val="000000"/>
          <w:kern w:val="0"/>
          <w:sz w:val="22"/>
          <w:szCs w:val="22"/>
        </w:rPr>
        <w:t xml:space="preserve">Integrated management of soybean root disease caused by </w:t>
      </w:r>
      <w:r w:rsidRPr="001F7F37">
        <w:rPr>
          <w:rFonts w:ascii="Times New Roman" w:eastAsia="HY견명조"/>
          <w:b/>
          <w:bCs/>
          <w:i/>
          <w:iCs/>
          <w:color w:val="000000"/>
          <w:kern w:val="0"/>
          <w:sz w:val="22"/>
          <w:szCs w:val="22"/>
        </w:rPr>
        <w:t xml:space="preserve">Fusarium </w:t>
      </w:r>
      <w:proofErr w:type="spellStart"/>
      <w:r w:rsidR="00AD2879" w:rsidRPr="001F7F37">
        <w:rPr>
          <w:rFonts w:ascii="Times New Roman" w:eastAsia="HY견명조"/>
          <w:b/>
          <w:bCs/>
          <w:i/>
          <w:iCs/>
          <w:color w:val="000000"/>
          <w:kern w:val="0"/>
          <w:sz w:val="22"/>
          <w:szCs w:val="22"/>
        </w:rPr>
        <w:t>ipomoeae</w:t>
      </w:r>
      <w:proofErr w:type="spellEnd"/>
      <w:r w:rsidRPr="001F7F37">
        <w:rPr>
          <w:rFonts w:ascii="Times New Roman" w:eastAsia="HY견명조"/>
          <w:b/>
          <w:bCs/>
          <w:color w:val="000000"/>
          <w:kern w:val="0"/>
          <w:sz w:val="22"/>
          <w:szCs w:val="22"/>
        </w:rPr>
        <w:t xml:space="preserve"> </w:t>
      </w:r>
      <w:r w:rsidR="00AD2879" w:rsidRPr="001F7F37">
        <w:rPr>
          <w:rFonts w:ascii="Times New Roman" w:eastAsia="HY견명조"/>
          <w:b/>
          <w:bCs/>
          <w:color w:val="000000"/>
          <w:kern w:val="0"/>
          <w:sz w:val="22"/>
          <w:szCs w:val="22"/>
        </w:rPr>
        <w:t>using biological and chemical control methods with a species-specific detection technique</w:t>
      </w:r>
    </w:p>
    <w:p w14:paraId="61F96036" w14:textId="77777777" w:rsidR="00F77F35" w:rsidRPr="001F7F37" w:rsidRDefault="00F77F35" w:rsidP="00F77F35">
      <w:pPr>
        <w:spacing w:line="480" w:lineRule="auto"/>
        <w:rPr>
          <w:rFonts w:ascii="Times New Roman"/>
          <w:sz w:val="22"/>
          <w:szCs w:val="22"/>
        </w:rPr>
      </w:pPr>
    </w:p>
    <w:p w14:paraId="28B88828" w14:textId="78FABC2B" w:rsidR="0042660A" w:rsidRPr="00593017" w:rsidRDefault="0042660A" w:rsidP="0042660A">
      <w:pPr>
        <w:spacing w:line="480" w:lineRule="auto"/>
        <w:rPr>
          <w:rFonts w:ascii="Times New Roman"/>
          <w:b/>
          <w:bCs/>
          <w:sz w:val="22"/>
          <w:szCs w:val="22"/>
        </w:rPr>
      </w:pPr>
      <w:proofErr w:type="spellStart"/>
      <w:r w:rsidRPr="00593017">
        <w:rPr>
          <w:rFonts w:ascii="Times New Roman"/>
          <w:b/>
          <w:bCs/>
          <w:sz w:val="22"/>
          <w:szCs w:val="22"/>
        </w:rPr>
        <w:t>Gyuri</w:t>
      </w:r>
      <w:proofErr w:type="spellEnd"/>
      <w:r w:rsidRPr="00593017">
        <w:rPr>
          <w:rFonts w:ascii="Times New Roman"/>
          <w:b/>
          <w:bCs/>
          <w:sz w:val="22"/>
          <w:szCs w:val="22"/>
        </w:rPr>
        <w:t xml:space="preserve"> Hong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1</w:t>
      </w:r>
      <w:r>
        <w:rPr>
          <w:rFonts w:ascii="Times New Roman"/>
          <w:b/>
          <w:bCs/>
          <w:sz w:val="22"/>
          <w:szCs w:val="22"/>
          <w:vertAlign w:val="superscript"/>
        </w:rPr>
        <w:t>,2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†</w:t>
      </w:r>
      <w:r w:rsidRPr="00593017">
        <w:rPr>
          <w:rFonts w:ascii="Times New Roman"/>
          <w:b/>
          <w:bCs/>
          <w:sz w:val="22"/>
          <w:szCs w:val="22"/>
        </w:rPr>
        <w:t>, Sung</w:t>
      </w:r>
      <w:r>
        <w:rPr>
          <w:rFonts w:ascii="Times New Roman"/>
          <w:b/>
          <w:bCs/>
          <w:sz w:val="22"/>
          <w:szCs w:val="22"/>
        </w:rPr>
        <w:t>-</w:t>
      </w:r>
      <w:r w:rsidRPr="00593017">
        <w:rPr>
          <w:rFonts w:ascii="Times New Roman"/>
          <w:b/>
          <w:bCs/>
          <w:sz w:val="22"/>
          <w:szCs w:val="22"/>
        </w:rPr>
        <w:t>Won Park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1</w:t>
      </w:r>
      <w:r>
        <w:rPr>
          <w:rFonts w:ascii="Times New Roman"/>
          <w:b/>
          <w:bCs/>
          <w:sz w:val="22"/>
          <w:szCs w:val="22"/>
          <w:vertAlign w:val="superscript"/>
        </w:rPr>
        <w:t>,2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†</w:t>
      </w:r>
      <w:r w:rsidRPr="00593017">
        <w:rPr>
          <w:rFonts w:ascii="Times New Roman"/>
          <w:b/>
          <w:bCs/>
          <w:sz w:val="22"/>
          <w:szCs w:val="22"/>
        </w:rPr>
        <w:t xml:space="preserve">, Ju </w:t>
      </w:r>
      <w:proofErr w:type="spellStart"/>
      <w:r w:rsidRPr="00593017">
        <w:rPr>
          <w:rFonts w:ascii="Times New Roman"/>
          <w:b/>
          <w:bCs/>
          <w:sz w:val="22"/>
          <w:szCs w:val="22"/>
        </w:rPr>
        <w:t>Gyeong</w:t>
      </w:r>
      <w:proofErr w:type="spellEnd"/>
      <w:r w:rsidRPr="00593017">
        <w:rPr>
          <w:rFonts w:ascii="Times New Roman"/>
          <w:b/>
          <w:bCs/>
          <w:sz w:val="22"/>
          <w:szCs w:val="22"/>
        </w:rPr>
        <w:t xml:space="preserve"> Lee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1</w:t>
      </w:r>
      <w:r>
        <w:rPr>
          <w:rFonts w:ascii="Times New Roman"/>
          <w:b/>
          <w:bCs/>
          <w:sz w:val="22"/>
          <w:szCs w:val="22"/>
          <w:vertAlign w:val="superscript"/>
        </w:rPr>
        <w:t>,2</w:t>
      </w:r>
      <w:r w:rsidRPr="00593017">
        <w:rPr>
          <w:rFonts w:ascii="Times New Roman"/>
          <w:b/>
          <w:bCs/>
          <w:sz w:val="22"/>
          <w:szCs w:val="22"/>
        </w:rPr>
        <w:t xml:space="preserve">, Minseo </w:t>
      </w:r>
      <w:r w:rsidR="00D06757">
        <w:rPr>
          <w:rFonts w:ascii="Times New Roman" w:hint="eastAsia"/>
          <w:b/>
          <w:bCs/>
          <w:sz w:val="22"/>
          <w:szCs w:val="22"/>
        </w:rPr>
        <w:t>C</w:t>
      </w:r>
      <w:r>
        <w:rPr>
          <w:rFonts w:ascii="Times New Roman" w:hint="eastAsia"/>
          <w:b/>
          <w:bCs/>
          <w:sz w:val="22"/>
          <w:szCs w:val="22"/>
        </w:rPr>
        <w:t>h</w:t>
      </w:r>
      <w:r w:rsidRPr="00593017">
        <w:rPr>
          <w:rFonts w:ascii="Times New Roman"/>
          <w:b/>
          <w:bCs/>
          <w:sz w:val="22"/>
          <w:szCs w:val="22"/>
        </w:rPr>
        <w:t>o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1</w:t>
      </w:r>
      <w:r>
        <w:rPr>
          <w:rFonts w:ascii="Times New Roman"/>
          <w:b/>
          <w:bCs/>
          <w:sz w:val="22"/>
          <w:szCs w:val="22"/>
          <w:vertAlign w:val="superscript"/>
        </w:rPr>
        <w:t>,2</w:t>
      </w:r>
      <w:r w:rsidRPr="00593017">
        <w:rPr>
          <w:rFonts w:ascii="Times New Roman"/>
          <w:b/>
          <w:bCs/>
          <w:sz w:val="22"/>
          <w:szCs w:val="22"/>
        </w:rPr>
        <w:t>, Martin I. Chilvers</w:t>
      </w:r>
      <w:r>
        <w:rPr>
          <w:rFonts w:ascii="Times New Roman"/>
          <w:b/>
          <w:bCs/>
          <w:sz w:val="22"/>
          <w:szCs w:val="22"/>
          <w:vertAlign w:val="superscript"/>
        </w:rPr>
        <w:t>3</w:t>
      </w:r>
      <w:r w:rsidRPr="00593017">
        <w:rPr>
          <w:rFonts w:ascii="Times New Roman"/>
          <w:b/>
          <w:bCs/>
          <w:sz w:val="22"/>
          <w:szCs w:val="22"/>
        </w:rPr>
        <w:t>, Hyunkyu Sang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1</w:t>
      </w:r>
      <w:r>
        <w:rPr>
          <w:rFonts w:ascii="Times New Roman"/>
          <w:b/>
          <w:bCs/>
          <w:sz w:val="22"/>
          <w:szCs w:val="22"/>
          <w:vertAlign w:val="superscript"/>
        </w:rPr>
        <w:t>,2</w:t>
      </w:r>
      <w:r w:rsidRPr="00593017">
        <w:rPr>
          <w:rFonts w:ascii="Times New Roman"/>
          <w:b/>
          <w:bCs/>
          <w:sz w:val="22"/>
          <w:szCs w:val="22"/>
          <w:vertAlign w:val="superscript"/>
        </w:rPr>
        <w:t>,</w:t>
      </w:r>
      <w:r>
        <w:rPr>
          <w:rFonts w:ascii="Times New Roman"/>
          <w:b/>
          <w:bCs/>
          <w:sz w:val="22"/>
          <w:szCs w:val="22"/>
          <w:vertAlign w:val="superscript"/>
        </w:rPr>
        <w:t>4</w:t>
      </w:r>
      <w:r w:rsidRPr="00593017">
        <w:rPr>
          <w:rFonts w:ascii="Times New Roman"/>
          <w:b/>
          <w:bCs/>
          <w:sz w:val="22"/>
          <w:szCs w:val="22"/>
        </w:rPr>
        <w:t>*</w:t>
      </w:r>
    </w:p>
    <w:p w14:paraId="630282CB" w14:textId="77777777" w:rsidR="003E0FFD" w:rsidRPr="00593017" w:rsidRDefault="003E0FFD" w:rsidP="003E0FFD">
      <w:pPr>
        <w:spacing w:line="480" w:lineRule="auto"/>
        <w:rPr>
          <w:rFonts w:ascii="Times New Roman"/>
          <w:sz w:val="22"/>
          <w:szCs w:val="22"/>
        </w:rPr>
      </w:pPr>
    </w:p>
    <w:p w14:paraId="726086B3" w14:textId="77777777" w:rsidR="003E0FFD" w:rsidRDefault="003E0FFD" w:rsidP="003E0FFD">
      <w:pPr>
        <w:spacing w:line="480" w:lineRule="auto"/>
        <w:rPr>
          <w:rFonts w:ascii="Times New Roman"/>
          <w:sz w:val="22"/>
          <w:szCs w:val="22"/>
        </w:rPr>
      </w:pPr>
      <w:r w:rsidRPr="00593017">
        <w:rPr>
          <w:rFonts w:ascii="Times New Roman"/>
          <w:sz w:val="22"/>
          <w:szCs w:val="22"/>
          <w:vertAlign w:val="superscript"/>
        </w:rPr>
        <w:t>1</w:t>
      </w:r>
      <w:r w:rsidRPr="00593017">
        <w:rPr>
          <w:rFonts w:ascii="Times New Roman"/>
          <w:sz w:val="22"/>
          <w:szCs w:val="22"/>
        </w:rPr>
        <w:t>Department of Integrative Food, Bioscience and Biotechnology, Chonnam National University, Gwangju, Republic of Korea, 61186</w:t>
      </w:r>
    </w:p>
    <w:p w14:paraId="7C1C82E0" w14:textId="77777777" w:rsidR="003E0FFD" w:rsidRPr="00593017" w:rsidRDefault="003E0FFD" w:rsidP="003E0FFD">
      <w:pPr>
        <w:spacing w:line="480" w:lineRule="auto"/>
        <w:rPr>
          <w:rFonts w:ascii="Times New Roman"/>
          <w:sz w:val="22"/>
          <w:szCs w:val="22"/>
        </w:rPr>
      </w:pPr>
      <w:r>
        <w:rPr>
          <w:rFonts w:ascii="Times New Roman"/>
          <w:sz w:val="22"/>
          <w:szCs w:val="22"/>
          <w:vertAlign w:val="superscript"/>
        </w:rPr>
        <w:t>2</w:t>
      </w:r>
      <w:r w:rsidRPr="00282806">
        <w:rPr>
          <w:rFonts w:ascii="Times New Roman"/>
          <w:sz w:val="22"/>
          <w:szCs w:val="22"/>
        </w:rPr>
        <w:t>Department of Integrative Food, Bioscience and Biotechnology and BK21 FOUR Program, Chonnam National University, Gwangju, South Korea</w:t>
      </w:r>
    </w:p>
    <w:p w14:paraId="6CD5C355" w14:textId="77777777" w:rsidR="003E0FFD" w:rsidRPr="00593017" w:rsidRDefault="003E0FFD" w:rsidP="003E0FFD">
      <w:pPr>
        <w:spacing w:line="480" w:lineRule="auto"/>
        <w:rPr>
          <w:rFonts w:ascii="Times New Roman"/>
          <w:sz w:val="22"/>
          <w:szCs w:val="22"/>
        </w:rPr>
      </w:pPr>
      <w:r>
        <w:rPr>
          <w:rFonts w:ascii="Times New Roman"/>
          <w:sz w:val="22"/>
          <w:szCs w:val="22"/>
          <w:vertAlign w:val="superscript"/>
        </w:rPr>
        <w:t>3</w:t>
      </w:r>
      <w:r w:rsidRPr="00593017">
        <w:rPr>
          <w:rFonts w:ascii="Times New Roman"/>
          <w:sz w:val="22"/>
          <w:szCs w:val="22"/>
        </w:rPr>
        <w:t>Department of Plant, Soil and Microbial Sciences, Michigan State University, East Lansing, MI 48824</w:t>
      </w:r>
    </w:p>
    <w:p w14:paraId="5FB38CBD" w14:textId="77777777" w:rsidR="003E0FFD" w:rsidRPr="00593017" w:rsidRDefault="003E0FFD" w:rsidP="003E0FFD">
      <w:pPr>
        <w:spacing w:line="480" w:lineRule="auto"/>
        <w:rPr>
          <w:rFonts w:ascii="Times New Roman"/>
          <w:sz w:val="22"/>
          <w:szCs w:val="22"/>
        </w:rPr>
      </w:pPr>
      <w:r>
        <w:rPr>
          <w:rFonts w:ascii="Times New Roman"/>
          <w:sz w:val="22"/>
          <w:szCs w:val="22"/>
          <w:vertAlign w:val="superscript"/>
        </w:rPr>
        <w:t>4</w:t>
      </w:r>
      <w:r w:rsidRPr="00593017">
        <w:rPr>
          <w:rFonts w:ascii="Times New Roman"/>
          <w:sz w:val="22"/>
          <w:szCs w:val="22"/>
        </w:rPr>
        <w:t>Kumho Life Science Laboratory, Chonnam National University, Gwangju, Republic of Korea, 61186</w:t>
      </w:r>
    </w:p>
    <w:p w14:paraId="1C689A8F" w14:textId="7D044ADA" w:rsidR="00F77F35" w:rsidRPr="003E0FFD" w:rsidRDefault="00F77F35" w:rsidP="00F77F35">
      <w:pPr>
        <w:spacing w:line="480" w:lineRule="auto"/>
        <w:rPr>
          <w:rFonts w:ascii="Times New Roman"/>
          <w:sz w:val="22"/>
          <w:szCs w:val="22"/>
        </w:rPr>
      </w:pPr>
    </w:p>
    <w:p w14:paraId="3CA80510" w14:textId="77777777" w:rsidR="00AD2879" w:rsidRPr="001F7F37" w:rsidRDefault="00AD2879" w:rsidP="00F77F35">
      <w:pPr>
        <w:spacing w:line="480" w:lineRule="auto"/>
        <w:rPr>
          <w:rFonts w:ascii="Times New Roman"/>
          <w:sz w:val="22"/>
          <w:szCs w:val="22"/>
        </w:rPr>
      </w:pPr>
    </w:p>
    <w:p w14:paraId="73FE18E4" w14:textId="77777777" w:rsidR="00F77F35" w:rsidRPr="001F7F37" w:rsidRDefault="00F77F35" w:rsidP="00F77F35">
      <w:pPr>
        <w:spacing w:line="480" w:lineRule="auto"/>
        <w:rPr>
          <w:rFonts w:ascii="Times New Roman"/>
          <w:sz w:val="22"/>
          <w:szCs w:val="22"/>
        </w:rPr>
      </w:pPr>
      <w:r w:rsidRPr="001F7F37">
        <w:rPr>
          <w:rFonts w:ascii="Times New Roman"/>
          <w:sz w:val="22"/>
          <w:szCs w:val="22"/>
        </w:rPr>
        <w:t>*Corresponding author: Hyunkyu Sang, hksang@jnu.ac.kr</w:t>
      </w:r>
    </w:p>
    <w:p w14:paraId="760DE4D3" w14:textId="58F5805B" w:rsidR="00F77F35" w:rsidRPr="001F7F37" w:rsidRDefault="00F77F35" w:rsidP="00F77F35">
      <w:pPr>
        <w:spacing w:line="480" w:lineRule="auto"/>
        <w:rPr>
          <w:rFonts w:ascii="Times New Roman"/>
          <w:bCs/>
          <w:sz w:val="22"/>
          <w:szCs w:val="22"/>
        </w:rPr>
      </w:pPr>
      <w:r w:rsidRPr="001F7F37">
        <w:rPr>
          <w:rFonts w:ascii="Times New Roman" w:eastAsia="굴림"/>
          <w:bCs/>
          <w:sz w:val="22"/>
          <w:szCs w:val="22"/>
          <w:vertAlign w:val="superscript"/>
        </w:rPr>
        <w:t xml:space="preserve">† </w:t>
      </w:r>
      <w:r w:rsidRPr="001F7F37">
        <w:rPr>
          <w:rFonts w:ascii="Times New Roman"/>
          <w:bCs/>
          <w:sz w:val="22"/>
          <w:szCs w:val="22"/>
        </w:rPr>
        <w:t xml:space="preserve">These authors have contributed equally and </w:t>
      </w:r>
      <w:r w:rsidR="003857E3" w:rsidRPr="001F7F37">
        <w:rPr>
          <w:rFonts w:ascii="Times New Roman"/>
          <w:bCs/>
          <w:sz w:val="22"/>
          <w:szCs w:val="22"/>
        </w:rPr>
        <w:t>shared</w:t>
      </w:r>
      <w:r w:rsidRPr="001F7F37">
        <w:rPr>
          <w:rFonts w:ascii="Times New Roman"/>
          <w:bCs/>
          <w:sz w:val="22"/>
          <w:szCs w:val="22"/>
        </w:rPr>
        <w:t xml:space="preserve"> first authorship.</w:t>
      </w:r>
    </w:p>
    <w:p w14:paraId="2A7EC934" w14:textId="2736559C" w:rsidR="00A06F15" w:rsidRPr="001F7F37" w:rsidRDefault="00A06F15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  <w:sectPr w:rsidR="00A06F15" w:rsidRPr="001F7F37" w:rsidSect="007C0D9D">
          <w:headerReference w:type="default" r:id="rId8"/>
          <w:footerReference w:type="default" r:id="rId9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CDAE7AB" w14:textId="4C4B3384" w:rsidR="00DF5C71" w:rsidRPr="00C446E8" w:rsidRDefault="00B116B3" w:rsidP="00397EB4">
      <w:pPr>
        <w:snapToGrid w:val="0"/>
        <w:spacing w:line="480" w:lineRule="auto"/>
        <w:textAlignment w:val="baseline"/>
        <w:rPr>
          <w:rFonts w:ascii="Times New Roman" w:eastAsia="HY견명조"/>
          <w:color w:val="000000"/>
          <w:kern w:val="0"/>
          <w:sz w:val="22"/>
          <w:szCs w:val="22"/>
        </w:rPr>
      </w:pPr>
      <w:r w:rsidRPr="00C446E8">
        <w:rPr>
          <w:rFonts w:ascii="Times New Roman" w:eastAsia="HY견명조" w:hint="eastAsia"/>
          <w:b/>
          <w:bCs/>
          <w:color w:val="000000"/>
          <w:kern w:val="0"/>
          <w:sz w:val="22"/>
          <w:szCs w:val="22"/>
        </w:rPr>
        <w:lastRenderedPageBreak/>
        <w:t xml:space="preserve">Supplementary </w:t>
      </w:r>
      <w:r w:rsidR="00DF5C71" w:rsidRPr="00C446E8">
        <w:rPr>
          <w:rFonts w:ascii="Times New Roman" w:eastAsia="HY견명조" w:hint="eastAsia"/>
          <w:b/>
          <w:bCs/>
          <w:color w:val="000000"/>
          <w:kern w:val="0"/>
          <w:sz w:val="22"/>
          <w:szCs w:val="22"/>
        </w:rPr>
        <w:t xml:space="preserve">Table </w:t>
      </w:r>
      <w:r w:rsidRPr="00C446E8">
        <w:rPr>
          <w:rFonts w:ascii="Times New Roman" w:eastAsia="HY견명조" w:hint="eastAsia"/>
          <w:b/>
          <w:bCs/>
          <w:color w:val="000000"/>
          <w:kern w:val="0"/>
          <w:sz w:val="22"/>
          <w:szCs w:val="22"/>
        </w:rPr>
        <w:t>S</w:t>
      </w:r>
      <w:r w:rsidR="00DF5C71" w:rsidRPr="00C446E8">
        <w:rPr>
          <w:rFonts w:ascii="Times New Roman" w:eastAsia="HY견명조" w:hint="eastAsia"/>
          <w:b/>
          <w:bCs/>
          <w:color w:val="000000"/>
          <w:kern w:val="0"/>
          <w:sz w:val="22"/>
          <w:szCs w:val="22"/>
        </w:rPr>
        <w:t>1.</w:t>
      </w:r>
      <w:r w:rsidR="00103D82" w:rsidRPr="00C446E8">
        <w:rPr>
          <w:rFonts w:ascii="Times New Roman" w:eastAsia="HY견명조" w:hint="eastAsia"/>
          <w:b/>
          <w:bCs/>
          <w:color w:val="000000"/>
          <w:kern w:val="0"/>
          <w:sz w:val="22"/>
          <w:szCs w:val="22"/>
        </w:rPr>
        <w:t xml:space="preserve"> </w:t>
      </w:r>
      <w:r w:rsidRPr="00C446E8">
        <w:rPr>
          <w:rFonts w:ascii="Times New Roman" w:eastAsia="HY견명조"/>
          <w:b/>
          <w:bCs/>
          <w:color w:val="000000"/>
          <w:kern w:val="0"/>
          <w:sz w:val="22"/>
          <w:szCs w:val="22"/>
        </w:rPr>
        <w:t xml:space="preserve">Primers and PCR conditions for molecular identification of </w:t>
      </w:r>
      <w:r w:rsidRPr="00C446E8">
        <w:rPr>
          <w:rFonts w:ascii="Times New Roman" w:eastAsia="HY견명조"/>
          <w:b/>
          <w:bCs/>
          <w:i/>
          <w:iCs/>
          <w:color w:val="000000"/>
          <w:kern w:val="0"/>
          <w:sz w:val="22"/>
          <w:szCs w:val="22"/>
        </w:rPr>
        <w:t>Fusarium</w:t>
      </w:r>
      <w:r w:rsidRPr="00C446E8">
        <w:rPr>
          <w:rFonts w:ascii="Times New Roman" w:eastAsia="HY견명조"/>
          <w:b/>
          <w:bCs/>
          <w:color w:val="000000"/>
          <w:kern w:val="0"/>
          <w:sz w:val="22"/>
          <w:szCs w:val="22"/>
        </w:rPr>
        <w:t xml:space="preserve"> spp. and bacterial isolates.</w:t>
      </w:r>
    </w:p>
    <w:tbl>
      <w:tblPr>
        <w:tblStyle w:val="af2"/>
        <w:tblW w:w="4968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7654"/>
        <w:gridCol w:w="1277"/>
        <w:gridCol w:w="1274"/>
        <w:gridCol w:w="1277"/>
      </w:tblGrid>
      <w:tr w:rsidR="00577965" w:rsidRPr="00C446E8" w14:paraId="19C3E551" w14:textId="77777777" w:rsidTr="00577965">
        <w:tc>
          <w:tcPr>
            <w:tcW w:w="417" w:type="pct"/>
            <w:tcBorders>
              <w:top w:val="single" w:sz="12" w:space="0" w:color="auto"/>
              <w:bottom w:val="single" w:sz="12" w:space="0" w:color="auto"/>
            </w:tcBorders>
          </w:tcPr>
          <w:p w14:paraId="4C50330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</w:tcPr>
          <w:p w14:paraId="3BC1BF06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Primer</w:t>
            </w:r>
          </w:p>
        </w:tc>
        <w:tc>
          <w:tcPr>
            <w:tcW w:w="2812" w:type="pct"/>
            <w:tcBorders>
              <w:top w:val="single" w:sz="12" w:space="0" w:color="auto"/>
              <w:bottom w:val="single" w:sz="12" w:space="0" w:color="auto"/>
            </w:tcBorders>
          </w:tcPr>
          <w:p w14:paraId="12CA273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Primer sequence (5′–3′)</w:t>
            </w:r>
          </w:p>
        </w:tc>
        <w:tc>
          <w:tcPr>
            <w:tcW w:w="469" w:type="pct"/>
            <w:tcBorders>
              <w:top w:val="single" w:sz="12" w:space="0" w:color="auto"/>
              <w:bottom w:val="single" w:sz="12" w:space="0" w:color="auto"/>
            </w:tcBorders>
          </w:tcPr>
          <w:p w14:paraId="704F413E" w14:textId="06AB92C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Annealing temp (</w:t>
            </w:r>
            <w:proofErr w:type="gramStart"/>
            <w:r w:rsidRPr="00C446E8">
              <w:rPr>
                <w:rFonts w:ascii="Times New Roman" w:eastAsia="맑은 고딕"/>
                <w:b/>
                <w:bCs/>
                <w:color w:val="000000"/>
                <w:kern w:val="0"/>
                <w:sz w:val="22"/>
                <w:szCs w:val="22"/>
              </w:rPr>
              <w:t>℃)</w:t>
            </w:r>
            <w:r w:rsidRPr="00C446E8">
              <w:rPr>
                <w:rFonts w:ascii="Times New Roman" w:eastAsia="맑은 고딕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</w:tcBorders>
          </w:tcPr>
          <w:p w14:paraId="2B86E6AE" w14:textId="563B4D91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Amplicon size (bp)</w:t>
            </w:r>
            <w:r w:rsidRPr="00C446E8">
              <w:rPr>
                <w:rFonts w:ascii="Times New Roman" w:eastAsia="HY견명조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469" w:type="pct"/>
            <w:tcBorders>
              <w:top w:val="single" w:sz="12" w:space="0" w:color="auto"/>
              <w:bottom w:val="single" w:sz="12" w:space="0" w:color="auto"/>
            </w:tcBorders>
          </w:tcPr>
          <w:p w14:paraId="714C5E20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Reference</w:t>
            </w:r>
          </w:p>
        </w:tc>
      </w:tr>
      <w:tr w:rsidR="00577965" w:rsidRPr="00C446E8" w14:paraId="506AD284" w14:textId="77777777" w:rsidTr="00577965">
        <w:tc>
          <w:tcPr>
            <w:tcW w:w="417" w:type="pct"/>
            <w:vMerge w:val="restart"/>
            <w:tcBorders>
              <w:top w:val="single" w:sz="12" w:space="0" w:color="auto"/>
              <w:bottom w:val="nil"/>
            </w:tcBorders>
          </w:tcPr>
          <w:p w14:paraId="5B73DC96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  <w:t>TEF1</w:t>
            </w:r>
          </w:p>
        </w:tc>
        <w:tc>
          <w:tcPr>
            <w:tcW w:w="365" w:type="pct"/>
            <w:tcBorders>
              <w:top w:val="single" w:sz="12" w:space="0" w:color="auto"/>
              <w:bottom w:val="nil"/>
            </w:tcBorders>
          </w:tcPr>
          <w:p w14:paraId="06E242E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EF-1</w:t>
            </w:r>
          </w:p>
        </w:tc>
        <w:tc>
          <w:tcPr>
            <w:tcW w:w="2812" w:type="pct"/>
            <w:tcBorders>
              <w:top w:val="single" w:sz="12" w:space="0" w:color="auto"/>
              <w:bottom w:val="nil"/>
            </w:tcBorders>
          </w:tcPr>
          <w:p w14:paraId="312C8A2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vanish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ATG GGT AAG GAR GAC AAG AC</w:t>
            </w:r>
          </w:p>
        </w:tc>
        <w:tc>
          <w:tcPr>
            <w:tcW w:w="469" w:type="pct"/>
            <w:vMerge w:val="restart"/>
            <w:tcBorders>
              <w:top w:val="single" w:sz="12" w:space="0" w:color="auto"/>
            </w:tcBorders>
          </w:tcPr>
          <w:p w14:paraId="14BCE0E6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</w:tcBorders>
          </w:tcPr>
          <w:p w14:paraId="2D0C8C2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700</w:t>
            </w:r>
          </w:p>
        </w:tc>
        <w:tc>
          <w:tcPr>
            <w:tcW w:w="469" w:type="pct"/>
            <w:vMerge w:val="restart"/>
            <w:tcBorders>
              <w:top w:val="single" w:sz="12" w:space="0" w:color="auto"/>
            </w:tcBorders>
          </w:tcPr>
          <w:p w14:paraId="5569A1A3" w14:textId="6556C7E1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DA63B4">
              <w:rPr>
                <w:rFonts w:ascii="Times New Roman"/>
                <w:sz w:val="22"/>
              </w:rPr>
              <w:t>[</w:t>
            </w:r>
            <w:r>
              <w:rPr>
                <w:rFonts w:ascii="Times New Roman" w:hint="eastAsia"/>
                <w:sz w:val="22"/>
              </w:rPr>
              <w:t>52</w:t>
            </w:r>
            <w:r w:rsidRPr="00DA63B4">
              <w:rPr>
                <w:rFonts w:ascii="Times New Roman"/>
                <w:sz w:val="22"/>
              </w:rPr>
              <w:t>]</w:t>
            </w:r>
          </w:p>
        </w:tc>
      </w:tr>
      <w:tr w:rsidR="00577965" w:rsidRPr="00C446E8" w14:paraId="5623F795" w14:textId="77777777" w:rsidTr="00577965">
        <w:tc>
          <w:tcPr>
            <w:tcW w:w="417" w:type="pct"/>
            <w:vMerge/>
            <w:tcBorders>
              <w:top w:val="nil"/>
            </w:tcBorders>
          </w:tcPr>
          <w:p w14:paraId="7BEEA6C3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</w:tcPr>
          <w:p w14:paraId="0D807703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EF-2</w:t>
            </w:r>
          </w:p>
        </w:tc>
        <w:tc>
          <w:tcPr>
            <w:tcW w:w="2812" w:type="pct"/>
            <w:tcBorders>
              <w:top w:val="nil"/>
              <w:bottom w:val="single" w:sz="4" w:space="0" w:color="auto"/>
            </w:tcBorders>
          </w:tcPr>
          <w:p w14:paraId="14625E6C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GGA RGT ACC AGT SAT CAT GTT</w:t>
            </w:r>
          </w:p>
        </w:tc>
        <w:tc>
          <w:tcPr>
            <w:tcW w:w="469" w:type="pct"/>
            <w:vMerge/>
          </w:tcPr>
          <w:p w14:paraId="1CCD0EC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vMerge/>
          </w:tcPr>
          <w:p w14:paraId="01BCD551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vMerge/>
          </w:tcPr>
          <w:p w14:paraId="445042EB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</w:tr>
      <w:tr w:rsidR="00577965" w:rsidRPr="00C446E8" w14:paraId="08AA91C0" w14:textId="77777777" w:rsidTr="00577965">
        <w:tc>
          <w:tcPr>
            <w:tcW w:w="417" w:type="pct"/>
            <w:vMerge w:val="restart"/>
          </w:tcPr>
          <w:p w14:paraId="2714513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  <w:t>RPB2</w:t>
            </w:r>
          </w:p>
        </w:tc>
        <w:tc>
          <w:tcPr>
            <w:tcW w:w="365" w:type="pct"/>
            <w:tcBorders>
              <w:bottom w:val="nil"/>
            </w:tcBorders>
          </w:tcPr>
          <w:p w14:paraId="517C8AF6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5F2</w:t>
            </w:r>
          </w:p>
        </w:tc>
        <w:tc>
          <w:tcPr>
            <w:tcW w:w="2812" w:type="pct"/>
            <w:tcBorders>
              <w:bottom w:val="nil"/>
            </w:tcBorders>
          </w:tcPr>
          <w:p w14:paraId="31EBF35B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vanish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 xml:space="preserve">GGG GWG AYC AGA </w:t>
            </w:r>
            <w:proofErr w:type="spellStart"/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AGA</w:t>
            </w:r>
            <w:proofErr w:type="spellEnd"/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 xml:space="preserve"> AGG C</w:t>
            </w:r>
          </w:p>
        </w:tc>
        <w:tc>
          <w:tcPr>
            <w:tcW w:w="469" w:type="pct"/>
            <w:vMerge w:val="restart"/>
          </w:tcPr>
          <w:p w14:paraId="43E3CACB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468" w:type="pct"/>
            <w:vMerge w:val="restart"/>
          </w:tcPr>
          <w:p w14:paraId="14E7945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900</w:t>
            </w:r>
          </w:p>
        </w:tc>
        <w:tc>
          <w:tcPr>
            <w:tcW w:w="469" w:type="pct"/>
            <w:vMerge w:val="restart"/>
          </w:tcPr>
          <w:p w14:paraId="13323867" w14:textId="3F5F2AE6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DA63B4">
              <w:rPr>
                <w:rFonts w:ascii="Times New Roman"/>
                <w:sz w:val="22"/>
              </w:rPr>
              <w:t>[</w:t>
            </w:r>
            <w:r>
              <w:rPr>
                <w:rFonts w:ascii="Times New Roman" w:hint="eastAsia"/>
                <w:sz w:val="22"/>
              </w:rPr>
              <w:t>53</w:t>
            </w:r>
            <w:r w:rsidRPr="00DA63B4">
              <w:rPr>
                <w:rFonts w:ascii="Times New Roman"/>
                <w:sz w:val="22"/>
              </w:rPr>
              <w:t>]</w:t>
            </w:r>
          </w:p>
        </w:tc>
      </w:tr>
      <w:tr w:rsidR="00577965" w:rsidRPr="00C446E8" w14:paraId="228478AD" w14:textId="77777777" w:rsidTr="00577965">
        <w:tc>
          <w:tcPr>
            <w:tcW w:w="417" w:type="pct"/>
            <w:vMerge/>
          </w:tcPr>
          <w:p w14:paraId="0C29445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</w:tcPr>
          <w:p w14:paraId="262F17EB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7cR</w:t>
            </w:r>
          </w:p>
        </w:tc>
        <w:tc>
          <w:tcPr>
            <w:tcW w:w="2812" w:type="pct"/>
            <w:tcBorders>
              <w:top w:val="nil"/>
              <w:bottom w:val="single" w:sz="4" w:space="0" w:color="auto"/>
            </w:tcBorders>
          </w:tcPr>
          <w:p w14:paraId="77B55E3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CCC ATR GCT TGY TTR CCC AT</w:t>
            </w:r>
          </w:p>
        </w:tc>
        <w:tc>
          <w:tcPr>
            <w:tcW w:w="469" w:type="pct"/>
            <w:vMerge/>
          </w:tcPr>
          <w:p w14:paraId="03EB9D7A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vMerge/>
          </w:tcPr>
          <w:p w14:paraId="010507CC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vMerge/>
          </w:tcPr>
          <w:p w14:paraId="3908D29C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</w:tr>
      <w:tr w:rsidR="00577965" w:rsidRPr="00C446E8" w14:paraId="34C427FD" w14:textId="77777777" w:rsidTr="00577965">
        <w:tc>
          <w:tcPr>
            <w:tcW w:w="417" w:type="pct"/>
            <w:vMerge w:val="restart"/>
          </w:tcPr>
          <w:p w14:paraId="24B4C03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  <w:t>CAL</w:t>
            </w:r>
          </w:p>
        </w:tc>
        <w:tc>
          <w:tcPr>
            <w:tcW w:w="365" w:type="pct"/>
            <w:tcBorders>
              <w:bottom w:val="nil"/>
            </w:tcBorders>
          </w:tcPr>
          <w:p w14:paraId="453EF36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228F</w:t>
            </w:r>
          </w:p>
        </w:tc>
        <w:tc>
          <w:tcPr>
            <w:tcW w:w="2812" w:type="pct"/>
            <w:tcBorders>
              <w:bottom w:val="nil"/>
            </w:tcBorders>
          </w:tcPr>
          <w:p w14:paraId="1B0C355F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GAG TTC AAG GAG GCC TTC TCC C</w:t>
            </w:r>
          </w:p>
        </w:tc>
        <w:tc>
          <w:tcPr>
            <w:tcW w:w="469" w:type="pct"/>
            <w:vMerge w:val="restart"/>
          </w:tcPr>
          <w:p w14:paraId="3E68428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468" w:type="pct"/>
            <w:vMerge w:val="restart"/>
          </w:tcPr>
          <w:p w14:paraId="40CCCD5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469" w:type="pct"/>
            <w:vMerge w:val="restart"/>
          </w:tcPr>
          <w:p w14:paraId="0BED96F0" w14:textId="1CD5747F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DA63B4">
              <w:rPr>
                <w:rFonts w:ascii="Times New Roman"/>
                <w:sz w:val="22"/>
              </w:rPr>
              <w:t>[</w:t>
            </w:r>
            <w:r>
              <w:rPr>
                <w:rFonts w:ascii="Times New Roman" w:hint="eastAsia"/>
                <w:sz w:val="22"/>
              </w:rPr>
              <w:t>54</w:t>
            </w:r>
            <w:r w:rsidRPr="00DA63B4">
              <w:rPr>
                <w:rFonts w:ascii="Times New Roman"/>
                <w:sz w:val="22"/>
              </w:rPr>
              <w:t>]</w:t>
            </w:r>
          </w:p>
        </w:tc>
      </w:tr>
      <w:tr w:rsidR="00577965" w:rsidRPr="00C446E8" w14:paraId="042653A4" w14:textId="77777777" w:rsidTr="00577965">
        <w:tc>
          <w:tcPr>
            <w:tcW w:w="417" w:type="pct"/>
            <w:vMerge/>
          </w:tcPr>
          <w:p w14:paraId="5E3A435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</w:tcPr>
          <w:p w14:paraId="7C36051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2Rd</w:t>
            </w:r>
          </w:p>
        </w:tc>
        <w:tc>
          <w:tcPr>
            <w:tcW w:w="2812" w:type="pct"/>
            <w:tcBorders>
              <w:top w:val="nil"/>
              <w:bottom w:val="single" w:sz="4" w:space="0" w:color="auto"/>
            </w:tcBorders>
          </w:tcPr>
          <w:p w14:paraId="3F6E552B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 xml:space="preserve">TGR TCN GCC TCD CGG ATC </w:t>
            </w:r>
            <w:proofErr w:type="spellStart"/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ATC</w:t>
            </w:r>
            <w:proofErr w:type="spellEnd"/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 xml:space="preserve"> TC</w:t>
            </w:r>
          </w:p>
        </w:tc>
        <w:tc>
          <w:tcPr>
            <w:tcW w:w="469" w:type="pct"/>
            <w:vMerge/>
          </w:tcPr>
          <w:p w14:paraId="06C6186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vMerge/>
          </w:tcPr>
          <w:p w14:paraId="78A21F3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vMerge/>
          </w:tcPr>
          <w:p w14:paraId="7E93B8D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</w:tr>
      <w:tr w:rsidR="00577965" w:rsidRPr="00C446E8" w14:paraId="6CCCCB56" w14:textId="77777777" w:rsidTr="00577965">
        <w:tc>
          <w:tcPr>
            <w:tcW w:w="417" w:type="pct"/>
            <w:vMerge w:val="restart"/>
          </w:tcPr>
          <w:p w14:paraId="7CE90514" w14:textId="77777777" w:rsidR="00577965" w:rsidRPr="00577965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577965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16S rRNA</w:t>
            </w:r>
          </w:p>
        </w:tc>
        <w:tc>
          <w:tcPr>
            <w:tcW w:w="365" w:type="pct"/>
            <w:tcBorders>
              <w:bottom w:val="nil"/>
            </w:tcBorders>
          </w:tcPr>
          <w:p w14:paraId="1274D079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27F</w:t>
            </w:r>
          </w:p>
        </w:tc>
        <w:tc>
          <w:tcPr>
            <w:tcW w:w="2812" w:type="pct"/>
            <w:tcBorders>
              <w:bottom w:val="nil"/>
            </w:tcBorders>
          </w:tcPr>
          <w:p w14:paraId="266E5D5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AGA GTT TGA TCM TGG CTC AG</w:t>
            </w:r>
          </w:p>
        </w:tc>
        <w:tc>
          <w:tcPr>
            <w:tcW w:w="469" w:type="pct"/>
            <w:vMerge w:val="restart"/>
          </w:tcPr>
          <w:p w14:paraId="72FFB2F6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468" w:type="pct"/>
            <w:vMerge w:val="restart"/>
          </w:tcPr>
          <w:p w14:paraId="568177D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1500</w:t>
            </w:r>
          </w:p>
        </w:tc>
        <w:tc>
          <w:tcPr>
            <w:tcW w:w="469" w:type="pct"/>
            <w:vMerge w:val="restart"/>
          </w:tcPr>
          <w:p w14:paraId="3FDF18F2" w14:textId="5F2E63FC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DA63B4">
              <w:rPr>
                <w:rFonts w:ascii="Times New Roman"/>
                <w:sz w:val="22"/>
              </w:rPr>
              <w:t>[</w:t>
            </w:r>
            <w:r>
              <w:rPr>
                <w:rFonts w:ascii="Times New Roman" w:hint="eastAsia"/>
                <w:sz w:val="22"/>
              </w:rPr>
              <w:t>55</w:t>
            </w:r>
            <w:r w:rsidRPr="00DA63B4">
              <w:rPr>
                <w:rFonts w:ascii="Times New Roman"/>
                <w:sz w:val="22"/>
              </w:rPr>
              <w:t>]</w:t>
            </w:r>
          </w:p>
        </w:tc>
      </w:tr>
      <w:tr w:rsidR="00577965" w:rsidRPr="00C446E8" w14:paraId="22416C44" w14:textId="77777777" w:rsidTr="00577965">
        <w:tc>
          <w:tcPr>
            <w:tcW w:w="417" w:type="pct"/>
            <w:vMerge/>
          </w:tcPr>
          <w:p w14:paraId="5C3B5FAE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</w:tcPr>
          <w:p w14:paraId="6CD2840E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vanish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1492R</w:t>
            </w:r>
          </w:p>
        </w:tc>
        <w:tc>
          <w:tcPr>
            <w:tcW w:w="2812" w:type="pct"/>
            <w:tcBorders>
              <w:top w:val="nil"/>
              <w:bottom w:val="single" w:sz="4" w:space="0" w:color="auto"/>
            </w:tcBorders>
          </w:tcPr>
          <w:p w14:paraId="6320F1DD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GGT TAC CTT GTT ACG ACT T</w:t>
            </w:r>
          </w:p>
        </w:tc>
        <w:tc>
          <w:tcPr>
            <w:tcW w:w="469" w:type="pct"/>
            <w:vMerge/>
            <w:tcBorders>
              <w:bottom w:val="single" w:sz="4" w:space="0" w:color="auto"/>
            </w:tcBorders>
          </w:tcPr>
          <w:p w14:paraId="01EB90F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</w:tcPr>
          <w:p w14:paraId="452519DD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</w:tcPr>
          <w:p w14:paraId="3B5E0DBA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</w:tr>
      <w:tr w:rsidR="00577965" w:rsidRPr="00C446E8" w14:paraId="617BB509" w14:textId="77777777" w:rsidTr="00577965">
        <w:tc>
          <w:tcPr>
            <w:tcW w:w="417" w:type="pct"/>
            <w:vMerge w:val="restart"/>
          </w:tcPr>
          <w:p w14:paraId="2377FB4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C446E8"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  <w:t>gyrB</w:t>
            </w:r>
            <w:proofErr w:type="spellEnd"/>
          </w:p>
        </w:tc>
        <w:tc>
          <w:tcPr>
            <w:tcW w:w="365" w:type="pct"/>
            <w:tcBorders>
              <w:bottom w:val="nil"/>
            </w:tcBorders>
          </w:tcPr>
          <w:p w14:paraId="4CEFCF06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up-1</w:t>
            </w:r>
          </w:p>
        </w:tc>
        <w:tc>
          <w:tcPr>
            <w:tcW w:w="2812" w:type="pct"/>
            <w:tcBorders>
              <w:bottom w:val="nil"/>
            </w:tcBorders>
          </w:tcPr>
          <w:p w14:paraId="26E5F92A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sz w:val="22"/>
                <w:szCs w:val="22"/>
              </w:rPr>
              <w:t xml:space="preserve">GAA GTC ATC ATG ACC GTT CTG CAY GCN GGN </w:t>
            </w:r>
            <w:proofErr w:type="spellStart"/>
            <w:r w:rsidRPr="00C446E8">
              <w:rPr>
                <w:rFonts w:ascii="Times New Roman"/>
                <w:sz w:val="22"/>
                <w:szCs w:val="22"/>
              </w:rPr>
              <w:t>GGN</w:t>
            </w:r>
            <w:proofErr w:type="spellEnd"/>
            <w:r w:rsidRPr="00C446E8">
              <w:rPr>
                <w:rFonts w:ascii="Times New Roman"/>
                <w:sz w:val="22"/>
                <w:szCs w:val="22"/>
              </w:rPr>
              <w:t xml:space="preserve"> AAR TTY GA</w:t>
            </w:r>
          </w:p>
        </w:tc>
        <w:tc>
          <w:tcPr>
            <w:tcW w:w="469" w:type="pct"/>
            <w:vMerge w:val="restart"/>
            <w:tcBorders>
              <w:bottom w:val="nil"/>
            </w:tcBorders>
          </w:tcPr>
          <w:p w14:paraId="5F948DE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468" w:type="pct"/>
            <w:vMerge w:val="restart"/>
            <w:tcBorders>
              <w:bottom w:val="nil"/>
            </w:tcBorders>
          </w:tcPr>
          <w:p w14:paraId="6113F7D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1200</w:t>
            </w:r>
          </w:p>
        </w:tc>
        <w:tc>
          <w:tcPr>
            <w:tcW w:w="469" w:type="pct"/>
            <w:tcBorders>
              <w:bottom w:val="nil"/>
            </w:tcBorders>
          </w:tcPr>
          <w:p w14:paraId="56179353" w14:textId="0AFAAE94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DA63B4">
              <w:rPr>
                <w:rFonts w:ascii="Times New Roman"/>
                <w:sz w:val="22"/>
              </w:rPr>
              <w:t>[</w:t>
            </w:r>
            <w:r>
              <w:rPr>
                <w:rFonts w:ascii="Times New Roman" w:hint="eastAsia"/>
                <w:sz w:val="22"/>
              </w:rPr>
              <w:t>56</w:t>
            </w:r>
            <w:r w:rsidRPr="00DA63B4">
              <w:rPr>
                <w:rFonts w:ascii="Times New Roman"/>
                <w:sz w:val="22"/>
              </w:rPr>
              <w:t>,</w:t>
            </w:r>
            <w:r>
              <w:rPr>
                <w:rFonts w:ascii="Times New Roman" w:hint="eastAsia"/>
                <w:sz w:val="22"/>
              </w:rPr>
              <w:t>57</w:t>
            </w:r>
            <w:r w:rsidRPr="00DA63B4">
              <w:rPr>
                <w:rFonts w:ascii="Times New Roman"/>
                <w:sz w:val="22"/>
              </w:rPr>
              <w:t>]</w:t>
            </w:r>
          </w:p>
        </w:tc>
      </w:tr>
      <w:tr w:rsidR="00577965" w:rsidRPr="00C446E8" w14:paraId="1553A2FE" w14:textId="77777777" w:rsidTr="00577965">
        <w:tc>
          <w:tcPr>
            <w:tcW w:w="417" w:type="pct"/>
            <w:vMerge/>
            <w:tcBorders>
              <w:bottom w:val="single" w:sz="4" w:space="0" w:color="auto"/>
            </w:tcBorders>
          </w:tcPr>
          <w:p w14:paraId="77FA6065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</w:tcPr>
          <w:p w14:paraId="5B510B82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up-2r</w:t>
            </w:r>
          </w:p>
        </w:tc>
        <w:tc>
          <w:tcPr>
            <w:tcW w:w="2812" w:type="pct"/>
            <w:tcBorders>
              <w:top w:val="nil"/>
              <w:bottom w:val="single" w:sz="4" w:space="0" w:color="auto"/>
            </w:tcBorders>
          </w:tcPr>
          <w:p w14:paraId="4F336E24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AGC AGG ATA CGG ATG TGC GAG CCR TCN ACR TCN GCR TCN GTC AT</w:t>
            </w:r>
          </w:p>
        </w:tc>
        <w:tc>
          <w:tcPr>
            <w:tcW w:w="469" w:type="pct"/>
            <w:vMerge/>
            <w:tcBorders>
              <w:top w:val="nil"/>
              <w:bottom w:val="single" w:sz="4" w:space="0" w:color="auto"/>
            </w:tcBorders>
          </w:tcPr>
          <w:p w14:paraId="031534D9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vMerge/>
            <w:tcBorders>
              <w:top w:val="nil"/>
              <w:bottom w:val="single" w:sz="4" w:space="0" w:color="auto"/>
            </w:tcBorders>
          </w:tcPr>
          <w:p w14:paraId="5F990D2C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bottom w:val="single" w:sz="4" w:space="0" w:color="auto"/>
            </w:tcBorders>
          </w:tcPr>
          <w:p w14:paraId="0D9B2E80" w14:textId="135DAC20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</w:tr>
      <w:tr w:rsidR="00577965" w:rsidRPr="00C446E8" w14:paraId="7FB2DD55" w14:textId="77777777" w:rsidTr="00577965">
        <w:tc>
          <w:tcPr>
            <w:tcW w:w="417" w:type="pct"/>
            <w:vMerge w:val="restart"/>
          </w:tcPr>
          <w:p w14:paraId="639F4017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C446E8">
              <w:rPr>
                <w:rFonts w:ascii="Times New Roman" w:eastAsia="HY견명조"/>
                <w:i/>
                <w:iCs/>
                <w:color w:val="000000"/>
                <w:kern w:val="0"/>
                <w:sz w:val="22"/>
                <w:szCs w:val="22"/>
              </w:rPr>
              <w:t>rpoD</w:t>
            </w:r>
            <w:proofErr w:type="spellEnd"/>
          </w:p>
        </w:tc>
        <w:tc>
          <w:tcPr>
            <w:tcW w:w="365" w:type="pct"/>
            <w:tcBorders>
              <w:bottom w:val="nil"/>
            </w:tcBorders>
          </w:tcPr>
          <w:p w14:paraId="6F6A9149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70F</w:t>
            </w:r>
          </w:p>
        </w:tc>
        <w:tc>
          <w:tcPr>
            <w:tcW w:w="2812" w:type="pct"/>
            <w:tcBorders>
              <w:bottom w:val="nil"/>
            </w:tcBorders>
          </w:tcPr>
          <w:p w14:paraId="6654A30A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ACG ACT GAC CCG GTA CGC ATG TAY ATG MGN GAR ATG GGN CAN GT</w:t>
            </w:r>
          </w:p>
        </w:tc>
        <w:tc>
          <w:tcPr>
            <w:tcW w:w="469" w:type="pct"/>
            <w:vMerge w:val="restart"/>
            <w:tcBorders>
              <w:bottom w:val="nil"/>
            </w:tcBorders>
          </w:tcPr>
          <w:p w14:paraId="57FFAAD8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468" w:type="pct"/>
            <w:vMerge w:val="restart"/>
            <w:tcBorders>
              <w:bottom w:val="nil"/>
            </w:tcBorders>
          </w:tcPr>
          <w:p w14:paraId="064A161C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700</w:t>
            </w:r>
          </w:p>
        </w:tc>
        <w:tc>
          <w:tcPr>
            <w:tcW w:w="469" w:type="pct"/>
            <w:vMerge w:val="restart"/>
            <w:tcBorders>
              <w:bottom w:val="nil"/>
            </w:tcBorders>
          </w:tcPr>
          <w:p w14:paraId="633EEA64" w14:textId="4C32958C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DA63B4">
              <w:rPr>
                <w:rFonts w:ascii="Times New Roman"/>
                <w:sz w:val="22"/>
              </w:rPr>
              <w:t>[</w:t>
            </w:r>
            <w:r>
              <w:rPr>
                <w:rFonts w:ascii="Times New Roman" w:hint="eastAsia"/>
                <w:sz w:val="22"/>
              </w:rPr>
              <w:t>58</w:t>
            </w:r>
            <w:r w:rsidRPr="00DA63B4">
              <w:rPr>
                <w:rFonts w:ascii="Times New Roman"/>
                <w:sz w:val="22"/>
              </w:rPr>
              <w:t>]</w:t>
            </w:r>
          </w:p>
        </w:tc>
      </w:tr>
      <w:tr w:rsidR="00577965" w:rsidRPr="00C446E8" w14:paraId="193C5E6A" w14:textId="77777777" w:rsidTr="00577965">
        <w:tc>
          <w:tcPr>
            <w:tcW w:w="417" w:type="pct"/>
            <w:vMerge/>
            <w:tcBorders>
              <w:bottom w:val="single" w:sz="12" w:space="0" w:color="auto"/>
            </w:tcBorders>
          </w:tcPr>
          <w:p w14:paraId="7AE7902A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nil"/>
              <w:bottom w:val="single" w:sz="12" w:space="0" w:color="auto"/>
            </w:tcBorders>
          </w:tcPr>
          <w:p w14:paraId="20928A4E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70R</w:t>
            </w:r>
          </w:p>
        </w:tc>
        <w:tc>
          <w:tcPr>
            <w:tcW w:w="2812" w:type="pct"/>
            <w:tcBorders>
              <w:top w:val="nil"/>
              <w:bottom w:val="single" w:sz="12" w:space="0" w:color="auto"/>
            </w:tcBorders>
          </w:tcPr>
          <w:p w14:paraId="30D08D4E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ATA GAA ATA ACC AGA CGT AAG TTN GCY TCN ACC ATY TCY TTY TT</w:t>
            </w:r>
          </w:p>
        </w:tc>
        <w:tc>
          <w:tcPr>
            <w:tcW w:w="469" w:type="pct"/>
            <w:vMerge/>
            <w:tcBorders>
              <w:top w:val="nil"/>
              <w:bottom w:val="single" w:sz="12" w:space="0" w:color="auto"/>
            </w:tcBorders>
          </w:tcPr>
          <w:p w14:paraId="4BC9C14D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vMerge/>
            <w:tcBorders>
              <w:top w:val="nil"/>
              <w:bottom w:val="single" w:sz="12" w:space="0" w:color="auto"/>
            </w:tcBorders>
          </w:tcPr>
          <w:p w14:paraId="16098A41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vMerge/>
            <w:tcBorders>
              <w:top w:val="nil"/>
              <w:bottom w:val="single" w:sz="12" w:space="0" w:color="auto"/>
            </w:tcBorders>
          </w:tcPr>
          <w:p w14:paraId="0709ACF1" w14:textId="77777777" w:rsidR="00577965" w:rsidRPr="00C446E8" w:rsidRDefault="00577965" w:rsidP="00DF5C71">
            <w:pPr>
              <w:snapToGrid w:val="0"/>
              <w:spacing w:line="480" w:lineRule="auto"/>
              <w:textAlignment w:val="baseline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</w:p>
        </w:tc>
      </w:tr>
    </w:tbl>
    <w:p w14:paraId="040C469D" w14:textId="05F148D3" w:rsidR="00B116B3" w:rsidRPr="00C446E8" w:rsidRDefault="00B116B3" w:rsidP="001A50FE">
      <w:pPr>
        <w:snapToGrid w:val="0"/>
        <w:spacing w:line="480" w:lineRule="auto"/>
        <w:textAlignment w:val="baseline"/>
        <w:rPr>
          <w:rFonts w:ascii="Times New Roman" w:eastAsia="HY견명조"/>
          <w:color w:val="000000"/>
          <w:kern w:val="0"/>
          <w:sz w:val="22"/>
          <w:szCs w:val="22"/>
        </w:rPr>
      </w:pP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Primer sequences, annealing temperatures, and expected amplicon sizes used for PCR amplification of target genes for the identification of </w:t>
      </w:r>
      <w:r w:rsidRPr="00C446E8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Fusarium</w:t>
      </w: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 spp. and bacterial isolates. The </w:t>
      </w:r>
      <w:r w:rsidRPr="00577965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TEF1</w:t>
      </w: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, </w:t>
      </w:r>
      <w:r w:rsidRPr="00577965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RPB2</w:t>
      </w: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, and </w:t>
      </w:r>
      <w:r w:rsidRPr="00577965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CAL</w:t>
      </w: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 genes were used for </w:t>
      </w:r>
      <w:r w:rsidRPr="00C446E8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Fusarium</w:t>
      </w: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 isolates, while 16S rRNA, </w:t>
      </w:r>
      <w:proofErr w:type="spellStart"/>
      <w:r w:rsidRPr="00577965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gyrB</w:t>
      </w:r>
      <w:proofErr w:type="spellEnd"/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, and </w:t>
      </w:r>
      <w:proofErr w:type="spellStart"/>
      <w:r w:rsidRPr="00577965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rpoD</w:t>
      </w:r>
      <w:proofErr w:type="spellEnd"/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 were used for bacterial </w:t>
      </w:r>
      <w:r w:rsidRPr="00C446E8">
        <w:rPr>
          <w:rFonts w:ascii="Times New Roman" w:eastAsia="HY견명조"/>
          <w:color w:val="000000"/>
          <w:kern w:val="0"/>
          <w:sz w:val="22"/>
          <w:szCs w:val="22"/>
        </w:rPr>
        <w:lastRenderedPageBreak/>
        <w:t>identification.</w:t>
      </w:r>
    </w:p>
    <w:p w14:paraId="6900A1E4" w14:textId="4B2CB912" w:rsidR="002C7E10" w:rsidRPr="00C446E8" w:rsidRDefault="002C7E10" w:rsidP="001A50FE">
      <w:pPr>
        <w:snapToGrid w:val="0"/>
        <w:spacing w:line="480" w:lineRule="auto"/>
        <w:textAlignment w:val="baseline"/>
        <w:rPr>
          <w:rFonts w:ascii="Times New Roman" w:eastAsia="HY견명조"/>
          <w:color w:val="000000"/>
          <w:kern w:val="0"/>
          <w:sz w:val="22"/>
          <w:szCs w:val="22"/>
        </w:rPr>
      </w:pP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ᵃ Annealing temperatures are shown for PCR performed using </w:t>
      </w:r>
      <w:proofErr w:type="spellStart"/>
      <w:r w:rsidRPr="00C446E8">
        <w:rPr>
          <w:rFonts w:ascii="Times New Roman" w:eastAsia="HY견명조"/>
          <w:color w:val="000000"/>
          <w:kern w:val="0"/>
          <w:sz w:val="22"/>
          <w:szCs w:val="22"/>
        </w:rPr>
        <w:t>nPfu</w:t>
      </w:r>
      <w:proofErr w:type="spellEnd"/>
      <w:r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-Forte DNA polymerase, except for </w:t>
      </w:r>
      <w:proofErr w:type="spellStart"/>
      <w:r w:rsidRPr="00C446E8">
        <w:rPr>
          <w:rFonts w:ascii="Times New Roman" w:eastAsia="HY견명조"/>
          <w:i/>
          <w:iCs/>
          <w:color w:val="000000"/>
          <w:kern w:val="0"/>
          <w:sz w:val="22"/>
          <w:szCs w:val="22"/>
        </w:rPr>
        <w:t>rpoD</w:t>
      </w:r>
      <w:proofErr w:type="spellEnd"/>
      <w:r w:rsidRPr="00C446E8">
        <w:rPr>
          <w:rFonts w:ascii="Times New Roman" w:eastAsia="HY견명조"/>
          <w:color w:val="000000"/>
          <w:kern w:val="0"/>
          <w:sz w:val="22"/>
          <w:szCs w:val="22"/>
        </w:rPr>
        <w:t>, which was amplified using Phusion High-Fidelity DNA Polymerase.</w:t>
      </w:r>
    </w:p>
    <w:p w14:paraId="5CF98863" w14:textId="165C5864" w:rsidR="00070B5C" w:rsidRPr="00C446E8" w:rsidRDefault="002C7E10" w:rsidP="001A50FE">
      <w:pPr>
        <w:snapToGrid w:val="0"/>
        <w:spacing w:line="480" w:lineRule="auto"/>
        <w:textAlignment w:val="baseline"/>
        <w:rPr>
          <w:rFonts w:ascii="Times New Roman" w:eastAsia="HY견명조"/>
          <w:color w:val="000000"/>
          <w:kern w:val="0"/>
          <w:sz w:val="22"/>
          <w:szCs w:val="22"/>
        </w:rPr>
        <w:sectPr w:rsidR="00070B5C" w:rsidRPr="00C446E8" w:rsidSect="007C0D9D">
          <w:type w:val="continuous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C446E8">
        <w:rPr>
          <w:rFonts w:ascii="Times New Roman" w:eastAsia="HY견명조"/>
          <w:color w:val="000000"/>
          <w:kern w:val="0"/>
          <w:sz w:val="22"/>
          <w:szCs w:val="22"/>
        </w:rPr>
        <w:t>ᵇ Expected amplicon sizes are approximate and may vary depending on the target organism and primer binding region</w:t>
      </w:r>
    </w:p>
    <w:p w14:paraId="7846E21C" w14:textId="518146AE" w:rsidR="0049237C" w:rsidRPr="00C446E8" w:rsidRDefault="001A50FE" w:rsidP="0049237C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  <w:r w:rsidRPr="00C446E8">
        <w:rPr>
          <w:rFonts w:ascii="Times New Roman" w:eastAsia="HY견명조" w:hint="eastAsia"/>
          <w:b/>
          <w:bCs/>
          <w:color w:val="000000"/>
          <w:kern w:val="0"/>
          <w:sz w:val="22"/>
          <w:szCs w:val="22"/>
        </w:rPr>
        <w:lastRenderedPageBreak/>
        <w:t>Supplementary Table S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>2</w:t>
      </w:r>
      <w:r w:rsidR="0049237C"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. </w:t>
      </w:r>
      <w:r w:rsidR="00CC6B75"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Species complexes, locations, and substrates of </w:t>
      </w:r>
      <w:r w:rsidR="00CC6B75" w:rsidRPr="00C446E8">
        <w:rPr>
          <w:rFonts w:ascii="Times New Roman"/>
          <w:b/>
          <w:bCs/>
          <w:i/>
          <w:iCs/>
          <w:color w:val="000000"/>
          <w:kern w:val="0"/>
          <w:sz w:val="22"/>
          <w:szCs w:val="22"/>
        </w:rPr>
        <w:t>Fusarium</w:t>
      </w:r>
      <w:r w:rsidR="00CC6B75"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 isolates from soybean fields in </w:t>
      </w:r>
      <w:proofErr w:type="spellStart"/>
      <w:r w:rsidR="00CC6B75" w:rsidRPr="00C446E8">
        <w:rPr>
          <w:rFonts w:ascii="Times New Roman"/>
          <w:b/>
          <w:bCs/>
          <w:color w:val="000000"/>
          <w:kern w:val="0"/>
          <w:sz w:val="22"/>
          <w:szCs w:val="22"/>
        </w:rPr>
        <w:t>Gimje</w:t>
      </w:r>
      <w:proofErr w:type="spellEnd"/>
      <w:r w:rsidR="00CC6B75" w:rsidRPr="00C446E8">
        <w:rPr>
          <w:rFonts w:ascii="Times New Roman"/>
          <w:b/>
          <w:bCs/>
          <w:color w:val="000000"/>
          <w:kern w:val="0"/>
          <w:sz w:val="22"/>
          <w:szCs w:val="22"/>
        </w:rPr>
        <w:t>, Korea.</w:t>
      </w:r>
    </w:p>
    <w:tbl>
      <w:tblPr>
        <w:tblW w:w="7745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6"/>
        <w:gridCol w:w="2126"/>
        <w:gridCol w:w="2126"/>
        <w:gridCol w:w="2127"/>
      </w:tblGrid>
      <w:tr w:rsidR="0049237C" w:rsidRPr="00C446E8" w14:paraId="221E95F9" w14:textId="77777777" w:rsidTr="008D2A22">
        <w:trPr>
          <w:trHeight w:val="431"/>
          <w:jc w:val="center"/>
        </w:trPr>
        <w:tc>
          <w:tcPr>
            <w:tcW w:w="136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FD1E8D5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Isolate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2DE0474" w14:textId="3F2E97F5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C446E8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Complex</w:t>
            </w:r>
            <w:r w:rsidR="00DC3B3F">
              <w:rPr>
                <w:rFonts w:ascii="Times New Roman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A5D9E25" w14:textId="002E1FB3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C446E8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Location</w:t>
            </w:r>
            <w:r w:rsidR="00DC3B3F">
              <w:rPr>
                <w:rFonts w:ascii="Times New Roman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488E0A2" w14:textId="26FDBC9C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C446E8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Substrate</w:t>
            </w:r>
            <w:r w:rsidR="00DC3B3F">
              <w:rPr>
                <w:rFonts w:ascii="Times New Roman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c</w:t>
            </w:r>
            <w:proofErr w:type="spellEnd"/>
          </w:p>
        </w:tc>
      </w:tr>
      <w:tr w:rsidR="0049237C" w:rsidRPr="00C446E8" w14:paraId="14DB4E4D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C333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3F6BDCB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FFSC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BDC00A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211830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3C5CD42E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579566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70B3117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FNSC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366FA53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09E1A1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4FF71FEE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44B60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708627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7B752D8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EF1DEA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7D0CD72C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90CC18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BF29E5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5B25A55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640551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040965DF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A7BD4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CMML23-16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E1618CC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FNSC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0C2449E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7CF3AA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693C601D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95C9A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CMML23-17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8658A2B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A727B8B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4FA813B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066A1572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4034C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635232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F93B61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0BC648B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3EC99A81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56E16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CMML23-19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71D1A41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2852EC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A5FF86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4F4323B4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390FD8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321A82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FNSC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D3D0CC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A21017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7761B881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BD7D91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98700F6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B3CBCA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41F147C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02FF993D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F0166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7999DFA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B4E7131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B591175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2A33C58F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A6639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446AA8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6093A17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B06428C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6B0BE222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2ECA7B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11A87C1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FNSC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1D6E45C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C0370D1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5D32E0B5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EF14E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C00F68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BFF278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69C81F8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3AE4ED8C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E362E3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5555DDB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FIESC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FE67A8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8DB94B7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4198C8BD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9EF1E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CMML23-27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FD75B3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FIESC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3D4316A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E788BD3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2A1A871C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59BF26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706C908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FOSC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A5B0288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07D1851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375AB697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BE130A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CMML23-29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4ED469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FIESC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DBAE907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8A6BE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71BD92A0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1B9CE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45EAF17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F70048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769D28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6F10BB" w:rsidRPr="00C446E8" w14:paraId="707F8810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6421930" w14:textId="2D71A1D6" w:rsidR="006F10BB" w:rsidRPr="00C446E8" w:rsidRDefault="006F10BB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hint="eastAsia"/>
                <w:color w:val="000000"/>
                <w:kern w:val="0"/>
                <w:sz w:val="22"/>
                <w:szCs w:val="22"/>
              </w:rPr>
              <w:t>CMML23-31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0CD0588" w14:textId="5BF01B15" w:rsidR="006F10BB" w:rsidRPr="00C446E8" w:rsidRDefault="006F10BB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hint="eastAsia"/>
                <w:color w:val="000000"/>
                <w:kern w:val="0"/>
                <w:sz w:val="22"/>
                <w:szCs w:val="22"/>
              </w:rPr>
              <w:t>FNSC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459E3A2" w14:textId="254BCC39" w:rsidR="006F10BB" w:rsidRPr="00C446E8" w:rsidRDefault="006F10BB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77EA4A8" w14:textId="585FA64C" w:rsidR="006F10BB" w:rsidRPr="00C446E8" w:rsidRDefault="006F10BB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66F75159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0AEF65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32C546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6AD9D45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D775B5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7E3A0F36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8F8A736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633A15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FIESC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5C0DDC4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308A8A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58633F21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4668BF3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D13A11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FNSC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5182249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9E81B1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3096C499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279BAD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300B7F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D9F83FC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B9725E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28F777D9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300F0B5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CMML23-36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61F2266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FNSC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3778A4F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C01B7DD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33E780BD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8BD7C26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CMML23-37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850A01C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81B380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7402C12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6D0BCA59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342901A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CMML23-38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B9F0D3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FC9B8D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8C3DD40" w14:textId="77777777" w:rsidR="0049237C" w:rsidRPr="00C446E8" w:rsidRDefault="0049237C" w:rsidP="008D2A22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3CF087D2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B9BD0F4" w14:textId="0676DE52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lastRenderedPageBreak/>
              <w:t>CMML23-39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3AC1694" w14:textId="193B9867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BEB0203" w14:textId="1E526C21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1B8E330" w14:textId="5B0AF71E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Soil (D)</w:t>
            </w:r>
          </w:p>
        </w:tc>
      </w:tr>
      <w:tr w:rsidR="0049237C" w:rsidRPr="00C446E8" w14:paraId="5BCBE92C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5559C22" w14:textId="38BD346C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053A981" w14:textId="4D90DB3D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49A9BF2" w14:textId="4937A25A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A5D63D7" w14:textId="765C45D0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118C9070" w14:textId="77777777" w:rsidTr="0049237C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28259AC" w14:textId="588DC75E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DB6F03B" w14:textId="52264135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E2ACB9F" w14:textId="20A062DA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AD2517B" w14:textId="43FCFB72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(D)</w:t>
            </w:r>
          </w:p>
        </w:tc>
      </w:tr>
      <w:tr w:rsidR="0049237C" w:rsidRPr="00C446E8" w14:paraId="3F726E40" w14:textId="77777777" w:rsidTr="0049237C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CDC27C7" w14:textId="23FC6AB0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4EED6C1" w14:textId="2595A8D2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FOSC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9B1A5AC" w14:textId="797A53AE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F2D7F1D" w14:textId="64E940C8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4603FF0C" w14:textId="77777777" w:rsidTr="0049237C">
        <w:trPr>
          <w:trHeight w:val="306"/>
          <w:jc w:val="center"/>
        </w:trPr>
        <w:tc>
          <w:tcPr>
            <w:tcW w:w="136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82D1830" w14:textId="225C4335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505A9CD" w14:textId="488B058C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54FF870" w14:textId="186095AB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7FAA7CB" w14:textId="4C5A7160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2F3DD2E3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A8B05AC" w14:textId="71D01079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265749E" w14:textId="5614F322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937C922" w14:textId="7CC03EE2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C2C0162" w14:textId="763954A4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1F84FF4B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63C78C8" w14:textId="4C429033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8F290A2" w14:textId="30A2D7F5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CA379FB" w14:textId="7243AD44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68B77F0" w14:textId="295AECAF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30559241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0744A83" w14:textId="5DD88760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CMML23-46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85B7075" w14:textId="56CE5DD1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6F635C9" w14:textId="45F20300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E7A2E77" w14:textId="7069FC4D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0BC27752" w14:textId="77777777" w:rsidTr="008D2A22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DDA1CEF" w14:textId="3E683FC2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CMML23-47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394EC3E" w14:textId="4062CD71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337E42F" w14:textId="29704B55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239BADC" w14:textId="5406C934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1179607F" w14:textId="77777777" w:rsidTr="0049237C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D002AEA" w14:textId="7877B5E9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A7B5742" w14:textId="238A9A51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8CF4962" w14:textId="174ED3D8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33EF63D" w14:textId="4621C4B5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  <w:tr w:rsidR="0049237C" w:rsidRPr="00C446E8" w14:paraId="7A17B97A" w14:textId="77777777" w:rsidTr="0049237C">
        <w:trPr>
          <w:trHeight w:val="306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B98ED5C" w14:textId="7B33720E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CMML23-49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4D69021" w14:textId="7FAB8349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FSSC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664142F" w14:textId="71D87FA0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86732E2" w14:textId="19A523EC" w:rsidR="0049237C" w:rsidRPr="00C446E8" w:rsidRDefault="0049237C" w:rsidP="0049237C">
            <w:pPr>
              <w:snapToGrid w:val="0"/>
              <w:jc w:val="center"/>
              <w:textAlignment w:val="baseline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Root (H)</w:t>
            </w:r>
          </w:p>
        </w:tc>
      </w:tr>
    </w:tbl>
    <w:p w14:paraId="72DD28B7" w14:textId="41405183" w:rsidR="0049237C" w:rsidRPr="00C446E8" w:rsidRDefault="00DC3B3F" w:rsidP="00121074">
      <w:pPr>
        <w:snapToGrid w:val="0"/>
        <w:spacing w:line="480" w:lineRule="auto"/>
        <w:textAlignment w:val="baseline"/>
        <w:rPr>
          <w:rFonts w:ascii="Times New Roman"/>
          <w:color w:val="000000"/>
          <w:kern w:val="0"/>
          <w:sz w:val="22"/>
          <w:szCs w:val="22"/>
        </w:rPr>
      </w:pPr>
      <w:r w:rsidRPr="00DC3B3F">
        <w:rPr>
          <w:rFonts w:ascii="Times New Roman" w:hint="eastAsia"/>
          <w:color w:val="000000"/>
          <w:kern w:val="0"/>
          <w:sz w:val="22"/>
          <w:szCs w:val="22"/>
          <w:vertAlign w:val="superscript"/>
        </w:rPr>
        <w:t>a</w:t>
      </w:r>
      <w:r w:rsidR="0049237C" w:rsidRPr="00C446E8">
        <w:rPr>
          <w:rFonts w:ascii="Times New Roman"/>
          <w:color w:val="000000"/>
          <w:kern w:val="0"/>
          <w:sz w:val="22"/>
          <w:szCs w:val="22"/>
        </w:rPr>
        <w:t xml:space="preserve"> Species complex assignment was based on </w:t>
      </w:r>
      <w:r w:rsidR="0049237C" w:rsidRPr="00C446E8">
        <w:rPr>
          <w:rFonts w:ascii="Times New Roman"/>
          <w:i/>
          <w:iCs/>
          <w:color w:val="000000"/>
          <w:kern w:val="0"/>
          <w:sz w:val="22"/>
          <w:szCs w:val="22"/>
        </w:rPr>
        <w:t>TEF1</w:t>
      </w:r>
      <w:r w:rsidR="0049237C" w:rsidRPr="00C446E8">
        <w:rPr>
          <w:rFonts w:ascii="Times New Roman"/>
          <w:color w:val="000000"/>
          <w:kern w:val="0"/>
          <w:sz w:val="22"/>
          <w:szCs w:val="22"/>
        </w:rPr>
        <w:t>-based phylogenetic analysis.</w:t>
      </w:r>
    </w:p>
    <w:p w14:paraId="5B459075" w14:textId="50486905" w:rsidR="00C51ED9" w:rsidRPr="00C446E8" w:rsidRDefault="00DC3B3F" w:rsidP="00121074">
      <w:pPr>
        <w:widowControl/>
        <w:wordWrap/>
        <w:autoSpaceDE/>
        <w:autoSpaceDN/>
        <w:spacing w:after="160" w:line="480" w:lineRule="auto"/>
        <w:rPr>
          <w:rFonts w:ascii="Times New Roman" w:eastAsia="HY견명조"/>
          <w:color w:val="000000"/>
          <w:kern w:val="0"/>
          <w:sz w:val="22"/>
          <w:szCs w:val="22"/>
        </w:rPr>
      </w:pPr>
      <w:r>
        <w:rPr>
          <w:rFonts w:ascii="Times New Roman" w:eastAsia="HY견명조" w:hint="eastAsia"/>
          <w:color w:val="000000"/>
          <w:kern w:val="0"/>
          <w:sz w:val="22"/>
          <w:szCs w:val="22"/>
          <w:vertAlign w:val="superscript"/>
        </w:rPr>
        <w:t>b</w:t>
      </w:r>
      <w:r w:rsidR="00C51ED9" w:rsidRPr="00C446E8">
        <w:rPr>
          <w:rFonts w:ascii="Times New Roman" w:eastAsia="HY견명조" w:hint="eastAsia"/>
          <w:color w:val="000000"/>
          <w:kern w:val="0"/>
          <w:sz w:val="22"/>
          <w:szCs w:val="22"/>
          <w:vertAlign w:val="superscript"/>
        </w:rPr>
        <w:t xml:space="preserve"> </w:t>
      </w:r>
      <w:r w:rsidR="00C51ED9" w:rsidRPr="00C446E8">
        <w:rPr>
          <w:rFonts w:ascii="Times New Roman" w:eastAsia="HY견명조"/>
          <w:color w:val="000000"/>
          <w:kern w:val="0"/>
          <w:sz w:val="22"/>
          <w:szCs w:val="22"/>
        </w:rPr>
        <w:t>A–C indicate soybean fields as described in the Materials and Methods.</w:t>
      </w:r>
    </w:p>
    <w:p w14:paraId="296FD823" w14:textId="60E7947E" w:rsidR="0049237C" w:rsidRPr="00C446E8" w:rsidRDefault="00DC3B3F" w:rsidP="00121074">
      <w:pPr>
        <w:snapToGrid w:val="0"/>
        <w:spacing w:line="480" w:lineRule="auto"/>
        <w:textAlignment w:val="baseline"/>
        <w:rPr>
          <w:rFonts w:ascii="Times New Roman"/>
          <w:color w:val="000000"/>
          <w:kern w:val="0"/>
          <w:sz w:val="22"/>
          <w:szCs w:val="22"/>
        </w:rPr>
      </w:pPr>
      <w:r>
        <w:rPr>
          <w:rFonts w:ascii="Times New Roman" w:hint="eastAsia"/>
          <w:color w:val="000000"/>
          <w:kern w:val="0"/>
          <w:sz w:val="22"/>
          <w:szCs w:val="22"/>
          <w:vertAlign w:val="superscript"/>
        </w:rPr>
        <w:t>c</w:t>
      </w:r>
      <w:r w:rsidR="0049237C" w:rsidRPr="00C446E8">
        <w:rPr>
          <w:rFonts w:ascii="Times New Roman"/>
          <w:color w:val="000000"/>
          <w:kern w:val="0"/>
          <w:sz w:val="22"/>
          <w:szCs w:val="22"/>
        </w:rPr>
        <w:t xml:space="preserve"> Latter in parentheses indicate the health status of the substrate: D for diseased, H for healthy</w:t>
      </w:r>
    </w:p>
    <w:p w14:paraId="48AEA810" w14:textId="292561A0" w:rsidR="0049237C" w:rsidRDefault="0049237C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A1EF4B8" w14:textId="1526029B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6E3EB7BE" w14:textId="136FD2AA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43F181B9" w14:textId="371D0AA3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702DECB9" w14:textId="2405F9B2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448E27B" w14:textId="0B2EA228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70F86B1" w14:textId="7452C278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25FB5A26" w14:textId="677C0AD2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CB8182C" w14:textId="5B514B20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58BBE9EF" w14:textId="521F4F42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6307607" w14:textId="5E85BFC8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4C1B4947" w14:textId="7C581585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5A3E8BEC" w14:textId="0700522A" w:rsidR="006B11D4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325CD5B3" w14:textId="77777777" w:rsidR="006B11D4" w:rsidRPr="00C446E8" w:rsidRDefault="006B11D4" w:rsidP="00397EB4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53D54C1" w14:textId="7B5460B6" w:rsidR="002B6802" w:rsidRPr="00C446E8" w:rsidRDefault="003B437E" w:rsidP="00045040">
      <w:pPr>
        <w:snapToGrid w:val="0"/>
        <w:spacing w:line="480" w:lineRule="auto"/>
        <w:textAlignment w:val="baseline"/>
        <w:rPr>
          <w:rFonts w:ascii="Times New Roman"/>
          <w:b/>
          <w:bCs/>
          <w:color w:val="000000"/>
          <w:kern w:val="0"/>
          <w:sz w:val="22"/>
          <w:szCs w:val="22"/>
        </w:rPr>
      </w:pP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lastRenderedPageBreak/>
        <w:t>Supplementary Table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 xml:space="preserve"> S3</w:t>
      </w:r>
      <w:r w:rsidR="002B6802"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. 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Soybean-associated bacterial isolates from soybean fields in </w:t>
      </w:r>
      <w:proofErr w:type="spellStart"/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Gimje</w:t>
      </w:r>
      <w:proofErr w:type="spellEnd"/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, Republic of Korea.</w:t>
      </w:r>
    </w:p>
    <w:tbl>
      <w:tblPr>
        <w:tblW w:w="6715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6"/>
        <w:gridCol w:w="1176"/>
        <w:gridCol w:w="1701"/>
        <w:gridCol w:w="2472"/>
      </w:tblGrid>
      <w:tr w:rsidR="002B6802" w:rsidRPr="00C446E8" w14:paraId="3A25E46A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A816F6C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Hlk212758736"/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Isolate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29C72C8" w14:textId="47A0CD2C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Location</w:t>
            </w:r>
            <w:r w:rsidR="00DC3B3F" w:rsidRPr="00DC3B3F">
              <w:rPr>
                <w:rFonts w:ascii="Times New Roman" w:eastAsia="HY견명조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6EC0F6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Source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733AA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b/>
                <w:bCs/>
                <w:color w:val="000000"/>
                <w:kern w:val="0"/>
                <w:sz w:val="22"/>
                <w:szCs w:val="22"/>
              </w:rPr>
              <w:t>Soybean health status</w:t>
            </w:r>
          </w:p>
        </w:tc>
      </w:tr>
      <w:tr w:rsidR="002B6802" w:rsidRPr="00C446E8" w14:paraId="7844CD43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B88050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CMML23-50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31F53A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3DA1327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</w:tcPr>
          <w:p w14:paraId="301D8A06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5F9AE72F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36F51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CMML23-51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752202A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4A8A567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4DE4F75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675A591B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3F24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CMML23-52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0937A52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4C8696B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780E83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09336827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93EB2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CMML23-53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386FCF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CA47D4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67FBCB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0D476926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F45A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CMML23-54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48F2ACB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369B0DF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8B3300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0597F664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98530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CMML23-55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79746A0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17D26D6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947E137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36E74981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41406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CMML23-56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010FEC6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70ACE8B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4A27175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  <w:tr w:rsidR="002B6802" w:rsidRPr="00C446E8" w14:paraId="5B78ADB8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BB5F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CMML23-57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0800E30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BACF1E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4C9C43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  <w:tr w:rsidR="002B6802" w:rsidRPr="00C446E8" w14:paraId="403BA992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AD59D7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CMML23-58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85C5974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9E0BAD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D6D96B7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  <w:tr w:rsidR="002B6802" w:rsidRPr="00C446E8" w14:paraId="03FD9F53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E51DA1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CMML23-59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FAE904B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6E248D0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103CE9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74958759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5DD1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CMML23-60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E907096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3BF62B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55FBAF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41738377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662E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CMML23-61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3BC5431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AF69857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13F38D2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7BAFD5D4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874865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CMML23-62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BF10E3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9BAAD9F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9A3603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19F64E68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B25C5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CMML23-63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7D4C4D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8914B5F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905435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3EFF58F7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2ABCC8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CMML23-64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79905B2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47C4A9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F4757C8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721BFB36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4D63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CMML23-65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59BF28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AB4BF86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3244948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0315CD86" w14:textId="77777777" w:rsidTr="008D2A22">
        <w:trPr>
          <w:trHeight w:val="20"/>
          <w:jc w:val="center"/>
        </w:trPr>
        <w:tc>
          <w:tcPr>
            <w:tcW w:w="136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13F54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CMML23-66</w:t>
            </w:r>
          </w:p>
        </w:tc>
        <w:tc>
          <w:tcPr>
            <w:tcW w:w="117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76744F9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FCDB48F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vAlign w:val="center"/>
          </w:tcPr>
          <w:p w14:paraId="4194C351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Diseased</w:t>
            </w:r>
          </w:p>
        </w:tc>
      </w:tr>
      <w:tr w:rsidR="002B6802" w:rsidRPr="00C446E8" w14:paraId="1528DED1" w14:textId="77777777" w:rsidTr="002B6802">
        <w:trPr>
          <w:trHeight w:val="20"/>
          <w:jc w:val="center"/>
        </w:trPr>
        <w:tc>
          <w:tcPr>
            <w:tcW w:w="136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7A520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CMML23-67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DA9301B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EA765AE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center"/>
          </w:tcPr>
          <w:p w14:paraId="26F4B74D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  <w:tr w:rsidR="002B6802" w:rsidRPr="00C446E8" w14:paraId="3932FB91" w14:textId="77777777" w:rsidTr="002B6802">
        <w:trPr>
          <w:trHeight w:val="20"/>
          <w:jc w:val="center"/>
        </w:trPr>
        <w:tc>
          <w:tcPr>
            <w:tcW w:w="1366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8A33C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C9B0E2F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37C15AA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1A57E683" w14:textId="77777777" w:rsidR="002B6802" w:rsidRPr="00C446E8" w:rsidRDefault="002B6802" w:rsidP="008D2A2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0E4DBB4E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EBB10D" w14:textId="7B44EFB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CMML23-69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5F3F60B" w14:textId="1EAD1F7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B32F849" w14:textId="729CE5EE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5D6BDEC3" w14:textId="082DC32A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6B619A21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092DB" w14:textId="1A62D0B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CMML23-70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8DE933C" w14:textId="5BED9F2C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DC316B3" w14:textId="460038A5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204AA9D2" w14:textId="1189EDBB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107BD420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CE3291" w14:textId="7985920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lastRenderedPageBreak/>
              <w:t>CMML23-71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276ACC2" w14:textId="143F546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DCE5E46" w14:textId="5C94FE9A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51038E6D" w14:textId="5AF85354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41E939F8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F589B3" w14:textId="2B61B2F1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CMML23-72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4B067E7" w14:textId="5E1A84D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E8ED485" w14:textId="3A671C4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787BD6B8" w14:textId="20B4800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42FF0CED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8EAE8" w14:textId="4D9FADDF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CMML23-73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A78A359" w14:textId="01DE32AF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11F315F" w14:textId="444B21EA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34B5F183" w14:textId="1160ECA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0C8613FF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6F531" w14:textId="0EB9D430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CMML23-74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239429A" w14:textId="0A0DF1E9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9BCD3B4" w14:textId="54061B29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1C127E5A" w14:textId="094CD17C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53C85951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4D8D60" w14:textId="48176320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CMML23-75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8356754" w14:textId="44428F4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3C9D7FB" w14:textId="487F69AA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216FA98D" w14:textId="5B05748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7FBBFE11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F4398" w14:textId="6A0EC603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CMML23-76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1C0E720" w14:textId="53CF5A6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06F865A" w14:textId="54CBD7D1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5181E85C" w14:textId="2B2341D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3C6F53F3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4C80CC" w14:textId="15F4547E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CMML23-77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0F60D83" w14:textId="595A16A0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A716116" w14:textId="7022E27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5AA664A1" w14:textId="055625F4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0807774C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3C0A16" w14:textId="2178632C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CMML23-78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85BC0A3" w14:textId="22814A2E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2FA1478" w14:textId="55078D38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6EEFFE9B" w14:textId="1DC17443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17224816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B9E2A" w14:textId="19343AE1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CMML23-79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3CF95CF" w14:textId="03C376C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DB31D43" w14:textId="7CB043C5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4B765EDE" w14:textId="1124E57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38ABF604" w14:textId="77777777" w:rsidTr="00577965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A2BE7" w14:textId="3809CF3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CMML23-80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7F2FC63" w14:textId="6B5E7F89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FC90FAD" w14:textId="234FAAD3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2F6B0BAF" w14:textId="4259247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4E48F0C9" w14:textId="77777777" w:rsidTr="00577965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bottom w:val="single" w:sz="6" w:space="0" w:color="auto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65370D" w14:textId="5F4A2F00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CMML23-81</w:t>
            </w:r>
          </w:p>
        </w:tc>
        <w:tc>
          <w:tcPr>
            <w:tcW w:w="1176" w:type="dxa"/>
            <w:tcBorders>
              <w:left w:val="single" w:sz="8" w:space="0" w:color="FFFFFF"/>
              <w:bottom w:val="single" w:sz="6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AFDC16C" w14:textId="3BFA06F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8" w:space="0" w:color="FFFFFF"/>
              <w:bottom w:val="single" w:sz="6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3F1FB98" w14:textId="01EAF8A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Rhizoplane</w:t>
            </w:r>
          </w:p>
        </w:tc>
        <w:tc>
          <w:tcPr>
            <w:tcW w:w="2472" w:type="dxa"/>
            <w:tcBorders>
              <w:left w:val="single" w:sz="8" w:space="0" w:color="FFFFFF"/>
              <w:bottom w:val="single" w:sz="6" w:space="0" w:color="auto"/>
              <w:right w:val="single" w:sz="8" w:space="0" w:color="FFFFFF"/>
            </w:tcBorders>
          </w:tcPr>
          <w:p w14:paraId="454DA1E7" w14:textId="2E51988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Diseased</w:t>
            </w:r>
          </w:p>
        </w:tc>
      </w:tr>
      <w:tr w:rsidR="002B6802" w:rsidRPr="00C446E8" w14:paraId="2CF28CCD" w14:textId="77777777" w:rsidTr="00577965">
        <w:trPr>
          <w:trHeight w:val="20"/>
          <w:jc w:val="center"/>
        </w:trPr>
        <w:tc>
          <w:tcPr>
            <w:tcW w:w="1366" w:type="dxa"/>
            <w:tcBorders>
              <w:top w:val="single" w:sz="6" w:space="0" w:color="auto"/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E9E075" w14:textId="70105848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F54AD5E" w14:textId="3E17AAC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E8BAB5B" w14:textId="2CFE9DD5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8" w:space="0" w:color="FFFFFF"/>
              <w:right w:val="single" w:sz="8" w:space="0" w:color="FFFFFF"/>
            </w:tcBorders>
          </w:tcPr>
          <w:p w14:paraId="0F3986BC" w14:textId="3EF9C78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47872FB5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93BC2D" w14:textId="283E1643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CMML23-83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2A6DDF8" w14:textId="70E8C434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69E41D9" w14:textId="2CBC041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5050D1A3" w14:textId="43F6A4E0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514A980B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541C0" w14:textId="35B7B41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CMML23-84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8584489" w14:textId="6384A4E1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D49F0D2" w14:textId="72B6335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58A872D7" w14:textId="52DD58A4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06F6F1B4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4BEDB" w14:textId="4AA33778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CMML23-85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A8ABE36" w14:textId="7293CF75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7B0089E" w14:textId="2B8AA5AE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7747578F" w14:textId="0102C68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70C5D394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924BB0" w14:textId="7052B9D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CMML23-86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36E861D" w14:textId="30B06EA8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21BE4F2" w14:textId="7B91FF1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132AECA9" w14:textId="2AF504CE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474A2D6E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D36EA8" w14:textId="03BDAF41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CMML23-87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C490077" w14:textId="1EF90DC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7A3C27B" w14:textId="53918758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006895DF" w14:textId="110219D5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  <w:t>Healthy</w:t>
            </w:r>
          </w:p>
        </w:tc>
      </w:tr>
      <w:tr w:rsidR="002B6802" w:rsidRPr="00C446E8" w14:paraId="26B2D798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06BF60" w14:textId="3605B63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CMML23-88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FE8A1CF" w14:textId="142C2736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A947D89" w14:textId="7CE9042D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4DA0A3A5" w14:textId="12523015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  <w:tr w:rsidR="002B6802" w:rsidRPr="00C446E8" w14:paraId="70A1ABBD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0A3025" w14:textId="0546575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CMML23-89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7E5E924" w14:textId="76916ACF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A2DBA8E" w14:textId="43BB8EF8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775AC76E" w14:textId="0D689F08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  <w:tr w:rsidR="002B6802" w:rsidRPr="00C446E8" w14:paraId="10042F72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70A91" w14:textId="5DEA88DA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CMML23-90</w:t>
            </w:r>
          </w:p>
        </w:tc>
        <w:tc>
          <w:tcPr>
            <w:tcW w:w="1176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96D3DA1" w14:textId="0990F847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EE24B57" w14:textId="1991708C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right w:val="single" w:sz="8" w:space="0" w:color="FFFFFF"/>
            </w:tcBorders>
          </w:tcPr>
          <w:p w14:paraId="6A711A20" w14:textId="7B975989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  <w:tr w:rsidR="002B6802" w:rsidRPr="00C446E8" w14:paraId="02BF1EFC" w14:textId="77777777" w:rsidTr="002B6802">
        <w:trPr>
          <w:trHeight w:val="20"/>
          <w:jc w:val="center"/>
        </w:trPr>
        <w:tc>
          <w:tcPr>
            <w:tcW w:w="1366" w:type="dxa"/>
            <w:tcBorders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87C30E" w14:textId="79145C0C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CMML23-91</w:t>
            </w:r>
          </w:p>
        </w:tc>
        <w:tc>
          <w:tcPr>
            <w:tcW w:w="1176" w:type="dxa"/>
            <w:tcBorders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052D372" w14:textId="1D1C228A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4866A58" w14:textId="5B65BB02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</w:pPr>
            <w:r w:rsidRPr="00C446E8">
              <w:rPr>
                <w:rFonts w:ascii="Times New Roman" w:eastAsia="HY견명조"/>
                <w:color w:val="000000"/>
                <w:kern w:val="0"/>
                <w:sz w:val="22"/>
                <w:szCs w:val="22"/>
              </w:rPr>
              <w:t>Endophytic</w:t>
            </w:r>
          </w:p>
        </w:tc>
        <w:tc>
          <w:tcPr>
            <w:tcW w:w="2472" w:type="dxa"/>
            <w:tcBorders>
              <w:left w:val="single" w:sz="8" w:space="0" w:color="FFFFFF"/>
              <w:bottom w:val="single" w:sz="12" w:space="0" w:color="auto"/>
              <w:right w:val="single" w:sz="8" w:space="0" w:color="FFFFFF"/>
            </w:tcBorders>
          </w:tcPr>
          <w:p w14:paraId="43AA9912" w14:textId="68C42260" w:rsidR="002B6802" w:rsidRPr="00C446E8" w:rsidRDefault="002B6802" w:rsidP="002B6802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</w:pPr>
            <w:r w:rsidRPr="00C446E8">
              <w:rPr>
                <w:rFonts w:ascii="Times New Roman" w:eastAsia="맑은 고딕"/>
                <w:color w:val="000000"/>
                <w:kern w:val="24"/>
                <w:sz w:val="22"/>
                <w:szCs w:val="22"/>
              </w:rPr>
              <w:t>Healthy</w:t>
            </w:r>
          </w:p>
        </w:tc>
      </w:tr>
    </w:tbl>
    <w:bookmarkEnd w:id="0"/>
    <w:p w14:paraId="29526341" w14:textId="37681416" w:rsidR="002B6802" w:rsidRPr="00C446E8" w:rsidRDefault="00DC3B3F" w:rsidP="003B437E">
      <w:pPr>
        <w:widowControl/>
        <w:wordWrap/>
        <w:autoSpaceDE/>
        <w:autoSpaceDN/>
        <w:spacing w:after="160" w:line="480" w:lineRule="auto"/>
        <w:rPr>
          <w:rFonts w:ascii="Times New Roman" w:eastAsia="HY견명조"/>
          <w:color w:val="000000"/>
          <w:kern w:val="0"/>
          <w:sz w:val="22"/>
          <w:szCs w:val="22"/>
        </w:rPr>
      </w:pPr>
      <w:proofErr w:type="spellStart"/>
      <w:r>
        <w:rPr>
          <w:rFonts w:ascii="Times New Roman" w:eastAsia="HY견명조" w:hint="eastAsia"/>
          <w:color w:val="000000"/>
          <w:kern w:val="0"/>
          <w:sz w:val="22"/>
          <w:szCs w:val="22"/>
          <w:vertAlign w:val="superscript"/>
        </w:rPr>
        <w:t>a</w:t>
      </w:r>
      <w:proofErr w:type="spellEnd"/>
      <w:r w:rsidR="002B6802" w:rsidRPr="00C446E8">
        <w:rPr>
          <w:rFonts w:ascii="Times New Roman" w:eastAsia="HY견명조"/>
          <w:color w:val="000000"/>
          <w:kern w:val="0"/>
          <w:sz w:val="22"/>
          <w:szCs w:val="22"/>
        </w:rPr>
        <w:t xml:space="preserve"> A–C indicate soybean fields as described in the Materials and Methods.</w:t>
      </w:r>
    </w:p>
    <w:p w14:paraId="2B07111B" w14:textId="503DA1F2" w:rsidR="00657127" w:rsidRDefault="00657127" w:rsidP="00657127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56953C08" w14:textId="77777777" w:rsidR="00657127" w:rsidRPr="00C446E8" w:rsidRDefault="00657127" w:rsidP="00657127">
      <w:pPr>
        <w:snapToGrid w:val="0"/>
        <w:spacing w:line="480" w:lineRule="auto"/>
        <w:ind w:firstLineChars="50" w:firstLine="110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  <w:r w:rsidRPr="00C446E8">
        <w:rPr>
          <w:rFonts w:ascii="HY견명조" w:eastAsia="HY견명조" w:hAnsi="바탕" w:hint="eastAsia"/>
          <w:noProof/>
          <w:color w:val="000000"/>
          <w:kern w:val="0"/>
          <w:sz w:val="22"/>
          <w:szCs w:val="22"/>
        </w:rPr>
        <w:lastRenderedPageBreak/>
        <w:drawing>
          <wp:inline distT="0" distB="0" distL="0" distR="0" wp14:anchorId="74A5E4F9" wp14:editId="1B4E2556">
            <wp:extent cx="5731510" cy="3268023"/>
            <wp:effectExtent l="0" t="0" r="2540" b="8890"/>
            <wp:docPr id="1592337799" name="그림 4" descr="원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92471" name="그림 4" descr="원, 스크린샷이(가) 표시된 사진&#10;&#10;AI 생성 콘텐츠는 정확하지 않을 수 있습니다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CEDA7" w14:textId="5A614BE7" w:rsidR="00657127" w:rsidRPr="00C446E8" w:rsidRDefault="00657127" w:rsidP="00657127">
      <w:pPr>
        <w:widowControl/>
        <w:wordWrap/>
        <w:autoSpaceDE/>
        <w:autoSpaceDN/>
        <w:spacing w:after="160" w:line="480" w:lineRule="auto"/>
        <w:rPr>
          <w:rFonts w:ascii="Times New Roman"/>
          <w:color w:val="000000"/>
          <w:kern w:val="0"/>
          <w:sz w:val="22"/>
          <w:szCs w:val="22"/>
        </w:rPr>
      </w:pP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Supplementary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 xml:space="preserve"> 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Fig. 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>S</w:t>
      </w:r>
      <w:r w:rsidR="007D1EF7">
        <w:rPr>
          <w:rFonts w:ascii="Times New Roman"/>
          <w:b/>
          <w:bCs/>
          <w:color w:val="000000"/>
          <w:kern w:val="0"/>
          <w:sz w:val="22"/>
          <w:szCs w:val="22"/>
        </w:rPr>
        <w:t>1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. Mycelial growth of </w:t>
      </w:r>
      <w:r w:rsidRPr="00C446E8">
        <w:rPr>
          <w:rFonts w:ascii="Times New Roman"/>
          <w:b/>
          <w:bCs/>
          <w:i/>
          <w:iCs/>
          <w:color w:val="000000"/>
          <w:kern w:val="0"/>
          <w:sz w:val="22"/>
          <w:szCs w:val="22"/>
        </w:rPr>
        <w:t xml:space="preserve">Fusarium 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isolates under fungicide treatments. 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Representative isolates from each </w:t>
      </w:r>
      <w:r w:rsidRPr="00C446E8">
        <w:rPr>
          <w:rFonts w:ascii="Times New Roman"/>
          <w:i/>
          <w:iCs/>
          <w:color w:val="000000"/>
          <w:kern w:val="0"/>
          <w:sz w:val="22"/>
          <w:szCs w:val="22"/>
        </w:rPr>
        <w:t>Fusarium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 species complex were grown under non-supplemented conditions and on media supplemented with </w:t>
      </w:r>
      <w:proofErr w:type="spellStart"/>
      <w:r w:rsidRPr="00C446E8">
        <w:rPr>
          <w:rFonts w:ascii="Times New Roman"/>
          <w:color w:val="000000"/>
          <w:kern w:val="0"/>
          <w:sz w:val="22"/>
          <w:szCs w:val="22"/>
        </w:rPr>
        <w:t>fluopyram</w:t>
      </w:r>
      <w:proofErr w:type="spellEnd"/>
      <w:r w:rsidRPr="00C446E8">
        <w:rPr>
          <w:rFonts w:ascii="Times New Roman"/>
          <w:color w:val="000000"/>
          <w:kern w:val="0"/>
          <w:sz w:val="22"/>
          <w:szCs w:val="22"/>
        </w:rPr>
        <w:t xml:space="preserve"> or </w:t>
      </w:r>
      <w:proofErr w:type="spellStart"/>
      <w:r w:rsidRPr="00C446E8">
        <w:rPr>
          <w:rFonts w:ascii="Times New Roman"/>
          <w:color w:val="000000"/>
          <w:kern w:val="0"/>
          <w:sz w:val="22"/>
          <w:szCs w:val="22"/>
        </w:rPr>
        <w:t>pydiflumetofen</w:t>
      </w:r>
      <w:proofErr w:type="spellEnd"/>
      <w:r w:rsidRPr="00C446E8">
        <w:rPr>
          <w:rFonts w:ascii="Times New Roman"/>
          <w:color w:val="000000"/>
          <w:kern w:val="0"/>
          <w:sz w:val="22"/>
          <w:szCs w:val="22"/>
        </w:rPr>
        <w:t xml:space="preserve"> at concentrations of 0.1 and 100 mg L⁻¹. </w:t>
      </w:r>
    </w:p>
    <w:p w14:paraId="18C3A3FB" w14:textId="77777777" w:rsidR="002B6802" w:rsidRPr="00C446E8" w:rsidRDefault="002B6802" w:rsidP="002B6802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45B14A73" w14:textId="77777777" w:rsidR="00FE7801" w:rsidRPr="00C446E8" w:rsidRDefault="00FE7801" w:rsidP="00FE7801">
      <w:pPr>
        <w:widowControl/>
        <w:wordWrap/>
        <w:autoSpaceDE/>
        <w:autoSpaceDN/>
        <w:spacing w:after="160" w:line="480" w:lineRule="auto"/>
        <w:jc w:val="center"/>
        <w:rPr>
          <w:rFonts w:ascii="Times New Roman"/>
          <w:b/>
          <w:bCs/>
          <w:color w:val="000000"/>
          <w:kern w:val="0"/>
          <w:sz w:val="22"/>
          <w:szCs w:val="22"/>
        </w:rPr>
      </w:pPr>
      <w:bookmarkStart w:id="1" w:name="_Hlk212754590"/>
      <w:r w:rsidRPr="00C446E8">
        <w:rPr>
          <w:rFonts w:hAnsi="바탕"/>
          <w:noProof/>
          <w:color w:val="000000"/>
          <w:kern w:val="0"/>
          <w:sz w:val="22"/>
          <w:szCs w:val="22"/>
        </w:rPr>
        <w:lastRenderedPageBreak/>
        <w:drawing>
          <wp:inline distT="0" distB="0" distL="0" distR="0" wp14:anchorId="3D502238" wp14:editId="463D8ED1">
            <wp:extent cx="3006725" cy="4623435"/>
            <wp:effectExtent l="0" t="0" r="3175" b="5715"/>
            <wp:docPr id="1182138159" name="그림 19" descr="텍스트, 폰트, 스크린샷, 흑백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38159" name="그림 19" descr="텍스트, 폰트, 스크린샷, 흑백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D81F2E5" w14:textId="165E1C50" w:rsidR="00FE7801" w:rsidRPr="00C446E8" w:rsidRDefault="00FE7801" w:rsidP="00FE7801">
      <w:pPr>
        <w:snapToGrid w:val="0"/>
        <w:spacing w:line="480" w:lineRule="auto"/>
        <w:textAlignment w:val="baseline"/>
        <w:rPr>
          <w:rFonts w:ascii="Times New Roman"/>
          <w:color w:val="000000"/>
          <w:kern w:val="0"/>
          <w:sz w:val="22"/>
          <w:szCs w:val="22"/>
        </w:rPr>
      </w:pP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Supplementary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 xml:space="preserve"> 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Fig. 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>S</w:t>
      </w:r>
      <w:r w:rsidR="007D1EF7">
        <w:rPr>
          <w:rFonts w:ascii="Times New Roman"/>
          <w:b/>
          <w:bCs/>
          <w:color w:val="000000"/>
          <w:kern w:val="0"/>
          <w:sz w:val="22"/>
          <w:szCs w:val="22"/>
        </w:rPr>
        <w:t>2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.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 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Multi-gene maximum-likelihood phylogenetic tree of FIESC isolates</w:t>
      </w:r>
      <w:r w:rsidRPr="00C446E8">
        <w:rPr>
          <w:rFonts w:ascii="Times New Roman"/>
          <w:b/>
          <w:bCs/>
          <w:i/>
          <w:iCs/>
          <w:color w:val="000000"/>
          <w:kern w:val="0"/>
          <w:sz w:val="22"/>
          <w:szCs w:val="22"/>
        </w:rPr>
        <w:t>.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 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The phylogenetic tree was constructed in MEGA X using combined sequences of the </w:t>
      </w:r>
      <w:bookmarkStart w:id="2" w:name="_Hlk214715558"/>
      <w:r w:rsidRPr="00C446E8">
        <w:rPr>
          <w:rFonts w:ascii="Times New Roman" w:hint="eastAsia"/>
          <w:i/>
          <w:iCs/>
          <w:color w:val="000000"/>
          <w:kern w:val="0"/>
          <w:sz w:val="22"/>
          <w:szCs w:val="22"/>
        </w:rPr>
        <w:t>RPB2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, </w:t>
      </w:r>
      <w:r w:rsidRPr="00C446E8">
        <w:rPr>
          <w:rFonts w:ascii="Times New Roman" w:hint="eastAsia"/>
          <w:i/>
          <w:iCs/>
          <w:color w:val="000000"/>
          <w:kern w:val="0"/>
          <w:sz w:val="22"/>
          <w:szCs w:val="22"/>
        </w:rPr>
        <w:t>CAL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, and </w:t>
      </w:r>
      <w:r w:rsidRPr="00C446E8">
        <w:rPr>
          <w:rFonts w:ascii="Times New Roman" w:hint="eastAsia"/>
          <w:i/>
          <w:iCs/>
          <w:color w:val="000000"/>
          <w:kern w:val="0"/>
          <w:sz w:val="22"/>
          <w:szCs w:val="22"/>
        </w:rPr>
        <w:t xml:space="preserve">TEF 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genes for FIESC isolates CMML23-27, CMML23-29, and CMML23-33. </w:t>
      </w:r>
      <w:bookmarkEnd w:id="2"/>
      <w:r w:rsidRPr="00C446E8">
        <w:rPr>
          <w:rFonts w:ascii="Times New Roman"/>
          <w:color w:val="000000"/>
          <w:kern w:val="0"/>
          <w:sz w:val="22"/>
          <w:szCs w:val="22"/>
        </w:rPr>
        <w:t xml:space="preserve">Bootstrap analysis was performed with 1,000 replicates, and values ≥ 50 shown at the nodes. Type strains are indicated with the letter “T”. Isolates from this study are shown in bold. </w:t>
      </w:r>
      <w:r w:rsidRPr="00C446E8">
        <w:rPr>
          <w:rFonts w:ascii="Times New Roman"/>
          <w:i/>
          <w:iCs/>
          <w:color w:val="000000"/>
          <w:kern w:val="0"/>
          <w:sz w:val="22"/>
          <w:szCs w:val="22"/>
        </w:rPr>
        <w:t xml:space="preserve">Fusarium concolor </w:t>
      </w:r>
      <w:r w:rsidRPr="00C446E8">
        <w:rPr>
          <w:rFonts w:ascii="Times New Roman"/>
          <w:color w:val="000000"/>
          <w:kern w:val="0"/>
          <w:sz w:val="22"/>
          <w:szCs w:val="22"/>
        </w:rPr>
        <w:t>used as the outgroup. The scale bar indicates genetic distance, with 0.02 substitutions per site.</w:t>
      </w:r>
    </w:p>
    <w:p w14:paraId="05D17801" w14:textId="655D1A74" w:rsidR="00137A9F" w:rsidRDefault="00137A9F" w:rsidP="00137A9F">
      <w:pPr>
        <w:snapToGrid w:val="0"/>
        <w:spacing w:line="480" w:lineRule="auto"/>
        <w:textAlignment w:val="baseline"/>
        <w:rPr>
          <w:rFonts w:ascii="Times New Roman"/>
          <w:sz w:val="22"/>
          <w:szCs w:val="22"/>
        </w:rPr>
      </w:pPr>
    </w:p>
    <w:p w14:paraId="3FCCBFF6" w14:textId="77777777" w:rsidR="006B11D4" w:rsidRPr="00C446E8" w:rsidRDefault="006B11D4" w:rsidP="00137A9F">
      <w:pPr>
        <w:snapToGrid w:val="0"/>
        <w:spacing w:line="480" w:lineRule="auto"/>
        <w:textAlignment w:val="baseline"/>
        <w:rPr>
          <w:rFonts w:ascii="Times New Roman"/>
          <w:sz w:val="22"/>
          <w:szCs w:val="22"/>
        </w:rPr>
      </w:pPr>
    </w:p>
    <w:p w14:paraId="4FF55F1B" w14:textId="1098F45F" w:rsidR="00137A9F" w:rsidRPr="00C446E8" w:rsidRDefault="00B5507A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i/>
          <w:iCs/>
          <w:color w:val="000000"/>
          <w:kern w:val="0"/>
          <w:sz w:val="22"/>
          <w:szCs w:val="22"/>
        </w:rPr>
      </w:pPr>
      <w:r>
        <w:rPr>
          <w:rFonts w:ascii="Times New Roman" w:eastAsia="HY견명조"/>
          <w:b/>
          <w:bCs/>
          <w:i/>
          <w:iCs/>
          <w:noProof/>
          <w:color w:val="000000"/>
          <w:kern w:val="0"/>
          <w:sz w:val="22"/>
          <w:szCs w:val="22"/>
          <w14:ligatures w14:val="standardContextual"/>
        </w:rPr>
        <w:lastRenderedPageBreak/>
        <w:drawing>
          <wp:inline distT="0" distB="0" distL="0" distR="0" wp14:anchorId="56E387C6" wp14:editId="1E6789D9">
            <wp:extent cx="5731510" cy="4003040"/>
            <wp:effectExtent l="0" t="0" r="2540" b="0"/>
            <wp:docPr id="35560704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07049" name="그림 3556070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E771D" w14:textId="364A13AC" w:rsidR="00137A9F" w:rsidRPr="00C446E8" w:rsidRDefault="00137A9F" w:rsidP="00137A9F">
      <w:pPr>
        <w:snapToGrid w:val="0"/>
        <w:spacing w:line="480" w:lineRule="auto"/>
        <w:textAlignment w:val="baseline"/>
        <w:rPr>
          <w:rFonts w:ascii="Times New Roman"/>
          <w:color w:val="000000"/>
          <w:kern w:val="0"/>
          <w:sz w:val="22"/>
          <w:szCs w:val="22"/>
        </w:rPr>
      </w:pPr>
      <w:bookmarkStart w:id="3" w:name="_Hlk214406922"/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Supplementary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 xml:space="preserve"> 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Fig. </w:t>
      </w:r>
      <w:r w:rsidRPr="00C446E8">
        <w:rPr>
          <w:rFonts w:ascii="Times New Roman" w:hint="eastAsia"/>
          <w:b/>
          <w:bCs/>
          <w:color w:val="000000"/>
          <w:kern w:val="0"/>
          <w:sz w:val="22"/>
          <w:szCs w:val="22"/>
        </w:rPr>
        <w:t>S</w:t>
      </w:r>
      <w:r w:rsidR="007D1EF7">
        <w:rPr>
          <w:rFonts w:ascii="Times New Roman"/>
          <w:b/>
          <w:bCs/>
          <w:color w:val="000000"/>
          <w:kern w:val="0"/>
          <w:sz w:val="22"/>
          <w:szCs w:val="22"/>
        </w:rPr>
        <w:t>3</w:t>
      </w:r>
      <w:r w:rsidRPr="00C446E8">
        <w:rPr>
          <w:rFonts w:ascii="Times New Roman"/>
          <w:b/>
          <w:bCs/>
          <w:color w:val="000000"/>
          <w:kern w:val="0"/>
          <w:sz w:val="22"/>
          <w:szCs w:val="22"/>
        </w:rPr>
        <w:t>.</w:t>
      </w:r>
      <w:r w:rsidRPr="00C446E8">
        <w:rPr>
          <w:rFonts w:ascii="Times New Roman"/>
          <w:color w:val="000000"/>
          <w:kern w:val="0"/>
          <w:sz w:val="22"/>
          <w:szCs w:val="22"/>
        </w:rPr>
        <w:t xml:space="preserve"> </w:t>
      </w:r>
      <w:r w:rsidR="00D87888" w:rsidRPr="00D87888">
        <w:rPr>
          <w:rFonts w:ascii="Times New Roman"/>
          <w:b/>
          <w:bCs/>
          <w:color w:val="000000"/>
          <w:kern w:val="0"/>
          <w:sz w:val="22"/>
          <w:szCs w:val="22"/>
        </w:rPr>
        <w:t>Phylogenetic identification of four antagonistic bacterial isolates.</w:t>
      </w:r>
      <w:r w:rsidR="00D87888" w:rsidRPr="00D87888">
        <w:rPr>
          <w:rFonts w:ascii="Times New Roman" w:hint="eastAsia"/>
          <w:color w:val="000000"/>
          <w:kern w:val="0"/>
          <w:sz w:val="22"/>
          <w:szCs w:val="22"/>
        </w:rPr>
        <w:t xml:space="preserve"> </w:t>
      </w:r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(A) </w:t>
      </w:r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Bacillus</w:t>
      </w:r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 phylogeny was inferred from concatenated alignments of 16S rRNA and </w:t>
      </w:r>
      <w:proofErr w:type="spellStart"/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gyrB</w:t>
      </w:r>
      <w:proofErr w:type="spellEnd"/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 gene sequences. (B) </w:t>
      </w:r>
      <w:proofErr w:type="spellStart"/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Burkholderia</w:t>
      </w:r>
      <w:proofErr w:type="spellEnd"/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 and (C) </w:t>
      </w:r>
      <w:proofErr w:type="spellStart"/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Kosakonia</w:t>
      </w:r>
      <w:proofErr w:type="spellEnd"/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 phylogenies were reconstructed based on 16S rRNA gene sequences. </w:t>
      </w:r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 xml:space="preserve">Bacillus </w:t>
      </w:r>
      <w:proofErr w:type="spellStart"/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manliponensis</w:t>
      </w:r>
      <w:proofErr w:type="spellEnd"/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, </w:t>
      </w:r>
      <w:proofErr w:type="spellStart"/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Paraburkholderia</w:t>
      </w:r>
      <w:proofErr w:type="spellEnd"/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fungorum</w:t>
      </w:r>
      <w:proofErr w:type="spellEnd"/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, and </w:t>
      </w:r>
      <w:r w:rsidR="00D87888" w:rsidRPr="00D87888">
        <w:rPr>
          <w:rFonts w:ascii="Times New Roman"/>
          <w:i/>
          <w:iCs/>
          <w:color w:val="000000"/>
          <w:kern w:val="0"/>
          <w:sz w:val="22"/>
          <w:szCs w:val="22"/>
        </w:rPr>
        <w:t>Pseudomonas aeruginosa</w:t>
      </w:r>
      <w:r w:rsidR="00D87888" w:rsidRPr="00D87888">
        <w:rPr>
          <w:rFonts w:ascii="Times New Roman"/>
          <w:color w:val="000000"/>
          <w:kern w:val="0"/>
          <w:sz w:val="22"/>
          <w:szCs w:val="22"/>
        </w:rPr>
        <w:t xml:space="preserve"> were used as the outgroups for panels (A)–(C), respectively. Type strains are indicated by the superscript “T”, and bootstrap values above 50% (1,000 replicates) are shown at the nodes.</w:t>
      </w:r>
    </w:p>
    <w:bookmarkEnd w:id="3"/>
    <w:p w14:paraId="443C4104" w14:textId="56EAF97B" w:rsidR="00137A9F" w:rsidRDefault="00137A9F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0F71D368" w14:textId="28098A5D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10DCDA8" w14:textId="3F54CD17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334CB04A" w14:textId="35E77F09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0D0152F7" w14:textId="620FAA7E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0E0C82F0" w14:textId="5D40F994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20B39170" w14:textId="1E6ECC7E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BA7CE53" w14:textId="12437508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40ED734C" w14:textId="3542FFCD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665C3CBA" w14:textId="63CBEFCE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21BB8C5A" w14:textId="3ABDAA53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193BFD88" w14:textId="624D2635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44BFB63D" w14:textId="60DDFAD4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3EEC77AC" w14:textId="4D57EC1B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4109B594" w14:textId="6517C889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2ED3842A" w14:textId="77777777" w:rsidR="006B11D4" w:rsidRDefault="006B11D4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color w:val="000000"/>
          <w:kern w:val="0"/>
          <w:sz w:val="22"/>
          <w:szCs w:val="22"/>
        </w:rPr>
      </w:pPr>
    </w:p>
    <w:p w14:paraId="56971A1B" w14:textId="08AF6D37" w:rsidR="00137A9F" w:rsidRPr="00C446E8" w:rsidRDefault="00190702" w:rsidP="00137A9F">
      <w:pPr>
        <w:snapToGrid w:val="0"/>
        <w:spacing w:line="480" w:lineRule="auto"/>
        <w:textAlignment w:val="baseline"/>
        <w:rPr>
          <w:rFonts w:ascii="Times New Roman" w:eastAsia="HY견명조"/>
          <w:b/>
          <w:bCs/>
          <w:i/>
          <w:iCs/>
          <w:color w:val="000000"/>
          <w:kern w:val="0"/>
          <w:sz w:val="22"/>
          <w:szCs w:val="22"/>
        </w:rPr>
      </w:pPr>
      <w:r>
        <w:rPr>
          <w:rFonts w:ascii="Times New Roman" w:eastAsia="HY견명조"/>
          <w:b/>
          <w:bCs/>
          <w:i/>
          <w:iCs/>
          <w:noProof/>
          <w:color w:val="000000"/>
          <w:kern w:val="0"/>
          <w:sz w:val="22"/>
          <w:szCs w:val="22"/>
          <w14:ligatures w14:val="standardContextual"/>
        </w:rPr>
        <w:drawing>
          <wp:inline distT="0" distB="0" distL="0" distR="0" wp14:anchorId="4CFD88CF" wp14:editId="22422B1B">
            <wp:extent cx="5731510" cy="3415030"/>
            <wp:effectExtent l="0" t="0" r="2540" b="0"/>
            <wp:docPr id="140766313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63132" name="그림 14076631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7EEAF" w14:textId="684F150B" w:rsidR="00137A9F" w:rsidRPr="00F44C33" w:rsidRDefault="00F44C33" w:rsidP="00F44C33">
      <w:pPr>
        <w:snapToGrid w:val="0"/>
        <w:spacing w:line="480" w:lineRule="auto"/>
        <w:textAlignment w:val="baseline"/>
        <w:rPr>
          <w:rFonts w:ascii="Times New Roman"/>
          <w:color w:val="000000"/>
          <w:kern w:val="0"/>
          <w:sz w:val="22"/>
          <w:szCs w:val="22"/>
        </w:rPr>
      </w:pPr>
      <w:r w:rsidRPr="00F44C33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Supplementary Fig. S4. In vitro antifungal activity of bacterial isolates CMML23-51, CMML23-85, and CMML23-87 against </w:t>
      </w:r>
      <w:r w:rsidRPr="00F44C33">
        <w:rPr>
          <w:rFonts w:ascii="Times New Roman"/>
          <w:b/>
          <w:bCs/>
          <w:i/>
          <w:iCs/>
          <w:color w:val="000000"/>
          <w:kern w:val="0"/>
          <w:sz w:val="22"/>
          <w:szCs w:val="22"/>
        </w:rPr>
        <w:t xml:space="preserve">Fusarium </w:t>
      </w:r>
      <w:proofErr w:type="spellStart"/>
      <w:r w:rsidRPr="00F44C33">
        <w:rPr>
          <w:rFonts w:ascii="Times New Roman"/>
          <w:b/>
          <w:bCs/>
          <w:i/>
          <w:iCs/>
          <w:color w:val="000000"/>
          <w:kern w:val="0"/>
          <w:sz w:val="22"/>
          <w:szCs w:val="22"/>
        </w:rPr>
        <w:t>ipomoeae</w:t>
      </w:r>
      <w:proofErr w:type="spellEnd"/>
      <w:r w:rsidRPr="00F44C33">
        <w:rPr>
          <w:rFonts w:ascii="Times New Roman"/>
          <w:b/>
          <w:bCs/>
          <w:color w:val="000000"/>
          <w:kern w:val="0"/>
          <w:sz w:val="22"/>
          <w:szCs w:val="22"/>
        </w:rPr>
        <w:t xml:space="preserve"> CMML23-33.</w:t>
      </w:r>
      <w:r>
        <w:rPr>
          <w:rFonts w:ascii="Times New Roman" w:hint="eastAsia"/>
          <w:b/>
          <w:bCs/>
          <w:color w:val="000000"/>
          <w:kern w:val="0"/>
          <w:sz w:val="22"/>
          <w:szCs w:val="22"/>
        </w:rPr>
        <w:t xml:space="preserve"> </w:t>
      </w:r>
      <w:r w:rsidRPr="00F44C33">
        <w:rPr>
          <w:rFonts w:ascii="Times New Roman"/>
          <w:color w:val="000000"/>
          <w:kern w:val="0"/>
          <w:sz w:val="22"/>
          <w:szCs w:val="22"/>
        </w:rPr>
        <w:t xml:space="preserve">(A) Volatile organic compounds (VOC)-mediated inhibition assay. (B) Culture filtrate assay using 10%, 30%, and 50% filtrate concentrations. Inhibition </w:t>
      </w:r>
      <w:proofErr w:type="gramStart"/>
      <w:r>
        <w:rPr>
          <w:rFonts w:ascii="Times New Roman" w:hint="eastAsia"/>
          <w:color w:val="000000"/>
          <w:kern w:val="0"/>
          <w:sz w:val="22"/>
          <w:szCs w:val="22"/>
        </w:rPr>
        <w:t>rate</w:t>
      </w:r>
      <w:r w:rsidRPr="00F44C33">
        <w:rPr>
          <w:rFonts w:ascii="Times New Roman"/>
          <w:color w:val="000000"/>
          <w:kern w:val="0"/>
          <w:sz w:val="22"/>
          <w:szCs w:val="22"/>
        </w:rPr>
        <w:t>(</w:t>
      </w:r>
      <w:proofErr w:type="gramEnd"/>
      <w:r w:rsidRPr="00F44C33">
        <w:rPr>
          <w:rFonts w:ascii="Times New Roman"/>
          <w:color w:val="000000"/>
          <w:kern w:val="0"/>
          <w:sz w:val="22"/>
          <w:szCs w:val="22"/>
        </w:rPr>
        <w:t>%) indicates the relative reduction in mycelial growth compared with the uninoculated control. Representative images corresponding to each assay are shown below the bar graphs; for panel (B), images correspond to the 50% culture filtrate treatment. Different letters above bars indicate significant differences (</w:t>
      </w:r>
      <w:r w:rsidRPr="00F44C33">
        <w:rPr>
          <w:rFonts w:ascii="Times New Roman"/>
          <w:i/>
          <w:iCs/>
          <w:color w:val="000000"/>
          <w:kern w:val="0"/>
          <w:sz w:val="22"/>
          <w:szCs w:val="22"/>
        </w:rPr>
        <w:t>P</w:t>
      </w:r>
      <w:r w:rsidRPr="00F44C33">
        <w:rPr>
          <w:rFonts w:ascii="Times New Roman"/>
          <w:color w:val="000000"/>
          <w:kern w:val="0"/>
          <w:sz w:val="22"/>
          <w:szCs w:val="22"/>
        </w:rPr>
        <w:t xml:space="preserve"> &lt; 0.05; Fisher’s LSD test).</w:t>
      </w:r>
    </w:p>
    <w:sectPr w:rsidR="00137A9F" w:rsidRPr="00F44C33" w:rsidSect="007C0D9D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1DA6" w14:textId="77777777" w:rsidR="007A154A" w:rsidRDefault="007A154A" w:rsidP="00F77F35">
      <w:r>
        <w:separator/>
      </w:r>
    </w:p>
  </w:endnote>
  <w:endnote w:type="continuationSeparator" w:id="0">
    <w:p w14:paraId="3C649811" w14:textId="77777777" w:rsidR="007A154A" w:rsidRDefault="007A154A" w:rsidP="00F7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435661"/>
      <w:docPartObj>
        <w:docPartGallery w:val="Page Numbers (Bottom of Page)"/>
        <w:docPartUnique/>
      </w:docPartObj>
    </w:sdtPr>
    <w:sdtEndPr/>
    <w:sdtContent>
      <w:p w14:paraId="76BB02A5" w14:textId="58FC3DD3" w:rsidR="00F77F35" w:rsidRDefault="00F77F3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91CEA7B" w14:textId="77777777" w:rsidR="00F77F35" w:rsidRDefault="00F77F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F2AB" w14:textId="77777777" w:rsidR="007A154A" w:rsidRDefault="007A154A" w:rsidP="00F77F35">
      <w:r>
        <w:separator/>
      </w:r>
    </w:p>
  </w:footnote>
  <w:footnote w:type="continuationSeparator" w:id="0">
    <w:p w14:paraId="5AC27050" w14:textId="77777777" w:rsidR="007A154A" w:rsidRDefault="007A154A" w:rsidP="00F7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8B63" w14:textId="78F2D4E3" w:rsidR="00F77F35" w:rsidRPr="00F77F35" w:rsidRDefault="00F77F35" w:rsidP="00F77F35">
    <w:pPr>
      <w:snapToGrid w:val="0"/>
      <w:spacing w:line="480" w:lineRule="auto"/>
      <w:textAlignment w:val="baseline"/>
      <w:rPr>
        <w:rFonts w:ascii="Times New Roman" w:eastAsia="HY견명조"/>
        <w:color w:val="000000"/>
        <w:kern w:val="0"/>
        <w:szCs w:val="22"/>
      </w:rPr>
    </w:pPr>
    <w:r w:rsidRPr="00EB4D03">
      <w:rPr>
        <w:rFonts w:ascii="Times New Roman" w:eastAsia="HY견명조"/>
        <w:color w:val="000000"/>
        <w:kern w:val="0"/>
        <w:sz w:val="22"/>
        <w:szCs w:val="22"/>
      </w:rPr>
      <w:t>Chemica</w:t>
    </w:r>
    <w:r w:rsidR="00AD2879">
      <w:rPr>
        <w:rFonts w:ascii="Times New Roman" w:eastAsia="HY견명조"/>
        <w:color w:val="000000"/>
        <w:kern w:val="0"/>
        <w:sz w:val="22"/>
        <w:szCs w:val="22"/>
      </w:rPr>
      <w:t>l</w:t>
    </w:r>
    <w:r w:rsidRPr="00EB4D03">
      <w:rPr>
        <w:rFonts w:ascii="Times New Roman" w:eastAsia="HY견명조"/>
        <w:color w:val="000000"/>
        <w:kern w:val="0"/>
        <w:sz w:val="22"/>
        <w:szCs w:val="22"/>
      </w:rPr>
      <w:t xml:space="preserve"> and Biological Technologies in Agriculture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3077"/>
    <w:multiLevelType w:val="hybridMultilevel"/>
    <w:tmpl w:val="EB3019C4"/>
    <w:lvl w:ilvl="0" w:tplc="021682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EF60B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7E56561"/>
    <w:multiLevelType w:val="hybridMultilevel"/>
    <w:tmpl w:val="215ABA50"/>
    <w:lvl w:ilvl="0" w:tplc="0D9ED95A">
      <w:start w:val="1"/>
      <w:numFmt w:val="decimal"/>
      <w:lvlText w:val="%1)"/>
      <w:lvlJc w:val="left"/>
      <w:pPr>
        <w:ind w:left="1080" w:hanging="360"/>
      </w:pPr>
    </w:lvl>
    <w:lvl w:ilvl="1" w:tplc="D39ECDFA">
      <w:start w:val="1"/>
      <w:numFmt w:val="decimal"/>
      <w:lvlText w:val="%2)"/>
      <w:lvlJc w:val="left"/>
      <w:pPr>
        <w:ind w:left="1080" w:hanging="360"/>
      </w:pPr>
    </w:lvl>
    <w:lvl w:ilvl="2" w:tplc="A73634C6">
      <w:start w:val="1"/>
      <w:numFmt w:val="decimal"/>
      <w:lvlText w:val="%3)"/>
      <w:lvlJc w:val="left"/>
      <w:pPr>
        <w:ind w:left="1080" w:hanging="360"/>
      </w:pPr>
    </w:lvl>
    <w:lvl w:ilvl="3" w:tplc="0A56E964">
      <w:start w:val="1"/>
      <w:numFmt w:val="decimal"/>
      <w:lvlText w:val="%4)"/>
      <w:lvlJc w:val="left"/>
      <w:pPr>
        <w:ind w:left="1080" w:hanging="360"/>
      </w:pPr>
    </w:lvl>
    <w:lvl w:ilvl="4" w:tplc="29E47ECE">
      <w:start w:val="1"/>
      <w:numFmt w:val="decimal"/>
      <w:lvlText w:val="%5)"/>
      <w:lvlJc w:val="left"/>
      <w:pPr>
        <w:ind w:left="1080" w:hanging="360"/>
      </w:pPr>
    </w:lvl>
    <w:lvl w:ilvl="5" w:tplc="2DAA5608">
      <w:start w:val="1"/>
      <w:numFmt w:val="decimal"/>
      <w:lvlText w:val="%6)"/>
      <w:lvlJc w:val="left"/>
      <w:pPr>
        <w:ind w:left="1080" w:hanging="360"/>
      </w:pPr>
    </w:lvl>
    <w:lvl w:ilvl="6" w:tplc="C88EAA20">
      <w:start w:val="1"/>
      <w:numFmt w:val="decimal"/>
      <w:lvlText w:val="%7)"/>
      <w:lvlJc w:val="left"/>
      <w:pPr>
        <w:ind w:left="1080" w:hanging="360"/>
      </w:pPr>
    </w:lvl>
    <w:lvl w:ilvl="7" w:tplc="16F05E90">
      <w:start w:val="1"/>
      <w:numFmt w:val="decimal"/>
      <w:lvlText w:val="%8)"/>
      <w:lvlJc w:val="left"/>
      <w:pPr>
        <w:ind w:left="1080" w:hanging="360"/>
      </w:pPr>
    </w:lvl>
    <w:lvl w:ilvl="8" w:tplc="17686298">
      <w:start w:val="1"/>
      <w:numFmt w:val="decimal"/>
      <w:lvlText w:val="%9)"/>
      <w:lvlJc w:val="left"/>
      <w:pPr>
        <w:ind w:left="1080" w:hanging="360"/>
      </w:pPr>
    </w:lvl>
  </w:abstractNum>
  <w:abstractNum w:abstractNumId="3" w15:restartNumberingAfterBreak="0">
    <w:nsid w:val="1C442677"/>
    <w:multiLevelType w:val="hybridMultilevel"/>
    <w:tmpl w:val="B060FBAE"/>
    <w:lvl w:ilvl="0" w:tplc="E06068E0">
      <w:start w:val="1"/>
      <w:numFmt w:val="decimal"/>
      <w:lvlText w:val="%1."/>
      <w:lvlJc w:val="left"/>
      <w:pPr>
        <w:ind w:left="1020" w:hanging="360"/>
      </w:pPr>
    </w:lvl>
    <w:lvl w:ilvl="1" w:tplc="C62C051A">
      <w:start w:val="1"/>
      <w:numFmt w:val="decimal"/>
      <w:lvlText w:val="%2."/>
      <w:lvlJc w:val="left"/>
      <w:pPr>
        <w:ind w:left="1020" w:hanging="360"/>
      </w:pPr>
    </w:lvl>
    <w:lvl w:ilvl="2" w:tplc="282A1C1E">
      <w:start w:val="1"/>
      <w:numFmt w:val="decimal"/>
      <w:lvlText w:val="%3."/>
      <w:lvlJc w:val="left"/>
      <w:pPr>
        <w:ind w:left="1020" w:hanging="360"/>
      </w:pPr>
    </w:lvl>
    <w:lvl w:ilvl="3" w:tplc="FD6CDA3A">
      <w:start w:val="1"/>
      <w:numFmt w:val="decimal"/>
      <w:lvlText w:val="%4."/>
      <w:lvlJc w:val="left"/>
      <w:pPr>
        <w:ind w:left="1020" w:hanging="360"/>
      </w:pPr>
    </w:lvl>
    <w:lvl w:ilvl="4" w:tplc="5FBE86C6">
      <w:start w:val="1"/>
      <w:numFmt w:val="decimal"/>
      <w:lvlText w:val="%5."/>
      <w:lvlJc w:val="left"/>
      <w:pPr>
        <w:ind w:left="1020" w:hanging="360"/>
      </w:pPr>
    </w:lvl>
    <w:lvl w:ilvl="5" w:tplc="E00E1ADA">
      <w:start w:val="1"/>
      <w:numFmt w:val="decimal"/>
      <w:lvlText w:val="%6."/>
      <w:lvlJc w:val="left"/>
      <w:pPr>
        <w:ind w:left="1020" w:hanging="360"/>
      </w:pPr>
    </w:lvl>
    <w:lvl w:ilvl="6" w:tplc="625259D8">
      <w:start w:val="1"/>
      <w:numFmt w:val="decimal"/>
      <w:lvlText w:val="%7."/>
      <w:lvlJc w:val="left"/>
      <w:pPr>
        <w:ind w:left="1020" w:hanging="360"/>
      </w:pPr>
    </w:lvl>
    <w:lvl w:ilvl="7" w:tplc="3CD29692">
      <w:start w:val="1"/>
      <w:numFmt w:val="decimal"/>
      <w:lvlText w:val="%8."/>
      <w:lvlJc w:val="left"/>
      <w:pPr>
        <w:ind w:left="1020" w:hanging="360"/>
      </w:pPr>
    </w:lvl>
    <w:lvl w:ilvl="8" w:tplc="09F68DC4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239B19E5"/>
    <w:multiLevelType w:val="hybridMultilevel"/>
    <w:tmpl w:val="48A44E92"/>
    <w:lvl w:ilvl="0" w:tplc="9072FA32">
      <w:start w:val="1"/>
      <w:numFmt w:val="decimal"/>
      <w:lvlText w:val="%1)"/>
      <w:lvlJc w:val="left"/>
      <w:pPr>
        <w:ind w:left="1080" w:hanging="360"/>
      </w:pPr>
    </w:lvl>
    <w:lvl w:ilvl="1" w:tplc="130C04FA">
      <w:start w:val="1"/>
      <w:numFmt w:val="decimal"/>
      <w:lvlText w:val="%2)"/>
      <w:lvlJc w:val="left"/>
      <w:pPr>
        <w:ind w:left="1080" w:hanging="360"/>
      </w:pPr>
    </w:lvl>
    <w:lvl w:ilvl="2" w:tplc="4228746A">
      <w:start w:val="1"/>
      <w:numFmt w:val="decimal"/>
      <w:lvlText w:val="%3)"/>
      <w:lvlJc w:val="left"/>
      <w:pPr>
        <w:ind w:left="1080" w:hanging="360"/>
      </w:pPr>
    </w:lvl>
    <w:lvl w:ilvl="3" w:tplc="9F1C5CE2">
      <w:start w:val="1"/>
      <w:numFmt w:val="decimal"/>
      <w:lvlText w:val="%4)"/>
      <w:lvlJc w:val="left"/>
      <w:pPr>
        <w:ind w:left="1080" w:hanging="360"/>
      </w:pPr>
    </w:lvl>
    <w:lvl w:ilvl="4" w:tplc="D842ED1C">
      <w:start w:val="1"/>
      <w:numFmt w:val="decimal"/>
      <w:lvlText w:val="%5)"/>
      <w:lvlJc w:val="left"/>
      <w:pPr>
        <w:ind w:left="1080" w:hanging="360"/>
      </w:pPr>
    </w:lvl>
    <w:lvl w:ilvl="5" w:tplc="FDAEC370">
      <w:start w:val="1"/>
      <w:numFmt w:val="decimal"/>
      <w:lvlText w:val="%6)"/>
      <w:lvlJc w:val="left"/>
      <w:pPr>
        <w:ind w:left="1080" w:hanging="360"/>
      </w:pPr>
    </w:lvl>
    <w:lvl w:ilvl="6" w:tplc="2A1A8DAE">
      <w:start w:val="1"/>
      <w:numFmt w:val="decimal"/>
      <w:lvlText w:val="%7)"/>
      <w:lvlJc w:val="left"/>
      <w:pPr>
        <w:ind w:left="1080" w:hanging="360"/>
      </w:pPr>
    </w:lvl>
    <w:lvl w:ilvl="7" w:tplc="D5D25C44">
      <w:start w:val="1"/>
      <w:numFmt w:val="decimal"/>
      <w:lvlText w:val="%8)"/>
      <w:lvlJc w:val="left"/>
      <w:pPr>
        <w:ind w:left="1080" w:hanging="360"/>
      </w:pPr>
    </w:lvl>
    <w:lvl w:ilvl="8" w:tplc="1D2EF21E">
      <w:start w:val="1"/>
      <w:numFmt w:val="decimal"/>
      <w:lvlText w:val="%9)"/>
      <w:lvlJc w:val="left"/>
      <w:pPr>
        <w:ind w:left="1080" w:hanging="360"/>
      </w:pPr>
    </w:lvl>
  </w:abstractNum>
  <w:abstractNum w:abstractNumId="5" w15:restartNumberingAfterBreak="0">
    <w:nsid w:val="2C684F1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320D58DA"/>
    <w:multiLevelType w:val="hybridMultilevel"/>
    <w:tmpl w:val="B6FC5674"/>
    <w:lvl w:ilvl="0" w:tplc="004A6AF2">
      <w:start w:val="1"/>
      <w:numFmt w:val="decimal"/>
      <w:lvlText w:val="%1)"/>
      <w:lvlJc w:val="left"/>
      <w:pPr>
        <w:ind w:left="1080" w:hanging="360"/>
      </w:pPr>
    </w:lvl>
    <w:lvl w:ilvl="1" w:tplc="5C72045A">
      <w:start w:val="1"/>
      <w:numFmt w:val="decimal"/>
      <w:lvlText w:val="%2)"/>
      <w:lvlJc w:val="left"/>
      <w:pPr>
        <w:ind w:left="1080" w:hanging="360"/>
      </w:pPr>
    </w:lvl>
    <w:lvl w:ilvl="2" w:tplc="4210AFA6">
      <w:start w:val="1"/>
      <w:numFmt w:val="decimal"/>
      <w:lvlText w:val="%3)"/>
      <w:lvlJc w:val="left"/>
      <w:pPr>
        <w:ind w:left="1080" w:hanging="360"/>
      </w:pPr>
    </w:lvl>
    <w:lvl w:ilvl="3" w:tplc="17825CAC">
      <w:start w:val="1"/>
      <w:numFmt w:val="decimal"/>
      <w:lvlText w:val="%4)"/>
      <w:lvlJc w:val="left"/>
      <w:pPr>
        <w:ind w:left="1080" w:hanging="360"/>
      </w:pPr>
    </w:lvl>
    <w:lvl w:ilvl="4" w:tplc="AA0E67D0">
      <w:start w:val="1"/>
      <w:numFmt w:val="decimal"/>
      <w:lvlText w:val="%5)"/>
      <w:lvlJc w:val="left"/>
      <w:pPr>
        <w:ind w:left="1080" w:hanging="360"/>
      </w:pPr>
    </w:lvl>
    <w:lvl w:ilvl="5" w:tplc="1F020328">
      <w:start w:val="1"/>
      <w:numFmt w:val="decimal"/>
      <w:lvlText w:val="%6)"/>
      <w:lvlJc w:val="left"/>
      <w:pPr>
        <w:ind w:left="1080" w:hanging="360"/>
      </w:pPr>
    </w:lvl>
    <w:lvl w:ilvl="6" w:tplc="5E3EE09C">
      <w:start w:val="1"/>
      <w:numFmt w:val="decimal"/>
      <w:lvlText w:val="%7)"/>
      <w:lvlJc w:val="left"/>
      <w:pPr>
        <w:ind w:left="1080" w:hanging="360"/>
      </w:pPr>
    </w:lvl>
    <w:lvl w:ilvl="7" w:tplc="7C122A1C">
      <w:start w:val="1"/>
      <w:numFmt w:val="decimal"/>
      <w:lvlText w:val="%8)"/>
      <w:lvlJc w:val="left"/>
      <w:pPr>
        <w:ind w:left="1080" w:hanging="360"/>
      </w:pPr>
    </w:lvl>
    <w:lvl w:ilvl="8" w:tplc="C096B58E">
      <w:start w:val="1"/>
      <w:numFmt w:val="decimal"/>
      <w:lvlText w:val="%9)"/>
      <w:lvlJc w:val="left"/>
      <w:pPr>
        <w:ind w:left="1080" w:hanging="360"/>
      </w:pPr>
    </w:lvl>
  </w:abstractNum>
  <w:abstractNum w:abstractNumId="7" w15:restartNumberingAfterBreak="0">
    <w:nsid w:val="400D02DB"/>
    <w:multiLevelType w:val="hybridMultilevel"/>
    <w:tmpl w:val="7C122ED4"/>
    <w:lvl w:ilvl="0" w:tplc="F500A74C">
      <w:start w:val="1"/>
      <w:numFmt w:val="decimal"/>
      <w:lvlText w:val="%1)"/>
      <w:lvlJc w:val="left"/>
      <w:pPr>
        <w:ind w:left="1080" w:hanging="360"/>
      </w:pPr>
    </w:lvl>
    <w:lvl w:ilvl="1" w:tplc="77C65BF8">
      <w:start w:val="1"/>
      <w:numFmt w:val="decimal"/>
      <w:lvlText w:val="%2)"/>
      <w:lvlJc w:val="left"/>
      <w:pPr>
        <w:ind w:left="1080" w:hanging="360"/>
      </w:pPr>
    </w:lvl>
    <w:lvl w:ilvl="2" w:tplc="9C946426">
      <w:start w:val="1"/>
      <w:numFmt w:val="decimal"/>
      <w:lvlText w:val="%3)"/>
      <w:lvlJc w:val="left"/>
      <w:pPr>
        <w:ind w:left="1080" w:hanging="360"/>
      </w:pPr>
    </w:lvl>
    <w:lvl w:ilvl="3" w:tplc="6E8A3ED4">
      <w:start w:val="1"/>
      <w:numFmt w:val="decimal"/>
      <w:lvlText w:val="%4)"/>
      <w:lvlJc w:val="left"/>
      <w:pPr>
        <w:ind w:left="1080" w:hanging="360"/>
      </w:pPr>
    </w:lvl>
    <w:lvl w:ilvl="4" w:tplc="DB32A6AA">
      <w:start w:val="1"/>
      <w:numFmt w:val="decimal"/>
      <w:lvlText w:val="%5)"/>
      <w:lvlJc w:val="left"/>
      <w:pPr>
        <w:ind w:left="1080" w:hanging="360"/>
      </w:pPr>
    </w:lvl>
    <w:lvl w:ilvl="5" w:tplc="6952DD0A">
      <w:start w:val="1"/>
      <w:numFmt w:val="decimal"/>
      <w:lvlText w:val="%6)"/>
      <w:lvlJc w:val="left"/>
      <w:pPr>
        <w:ind w:left="1080" w:hanging="360"/>
      </w:pPr>
    </w:lvl>
    <w:lvl w:ilvl="6" w:tplc="879A9C6E">
      <w:start w:val="1"/>
      <w:numFmt w:val="decimal"/>
      <w:lvlText w:val="%7)"/>
      <w:lvlJc w:val="left"/>
      <w:pPr>
        <w:ind w:left="1080" w:hanging="360"/>
      </w:pPr>
    </w:lvl>
    <w:lvl w:ilvl="7" w:tplc="D49CFCB8">
      <w:start w:val="1"/>
      <w:numFmt w:val="decimal"/>
      <w:lvlText w:val="%8)"/>
      <w:lvlJc w:val="left"/>
      <w:pPr>
        <w:ind w:left="1080" w:hanging="360"/>
      </w:pPr>
    </w:lvl>
    <w:lvl w:ilvl="8" w:tplc="CA6E93EA">
      <w:start w:val="1"/>
      <w:numFmt w:val="decimal"/>
      <w:lvlText w:val="%9)"/>
      <w:lvlJc w:val="left"/>
      <w:pPr>
        <w:ind w:left="1080" w:hanging="360"/>
      </w:pPr>
    </w:lvl>
  </w:abstractNum>
  <w:abstractNum w:abstractNumId="8" w15:restartNumberingAfterBreak="0">
    <w:nsid w:val="47C91D0E"/>
    <w:multiLevelType w:val="multilevel"/>
    <w:tmpl w:val="86389AC0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9" w15:restartNumberingAfterBreak="0">
    <w:nsid w:val="499065AE"/>
    <w:multiLevelType w:val="multilevel"/>
    <w:tmpl w:val="2EDA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991630"/>
    <w:multiLevelType w:val="hybridMultilevel"/>
    <w:tmpl w:val="D27460F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9581B25"/>
    <w:multiLevelType w:val="hybridMultilevel"/>
    <w:tmpl w:val="3FA4C728"/>
    <w:lvl w:ilvl="0" w:tplc="C34A75E4">
      <w:start w:val="1"/>
      <w:numFmt w:val="decimal"/>
      <w:lvlText w:val="%1)"/>
      <w:lvlJc w:val="left"/>
      <w:pPr>
        <w:ind w:left="1080" w:hanging="360"/>
      </w:pPr>
    </w:lvl>
    <w:lvl w:ilvl="1" w:tplc="3A38CC6A">
      <w:start w:val="1"/>
      <w:numFmt w:val="decimal"/>
      <w:lvlText w:val="%2)"/>
      <w:lvlJc w:val="left"/>
      <w:pPr>
        <w:ind w:left="1080" w:hanging="360"/>
      </w:pPr>
    </w:lvl>
    <w:lvl w:ilvl="2" w:tplc="B4C43922">
      <w:start w:val="1"/>
      <w:numFmt w:val="decimal"/>
      <w:lvlText w:val="%3)"/>
      <w:lvlJc w:val="left"/>
      <w:pPr>
        <w:ind w:left="1080" w:hanging="360"/>
      </w:pPr>
    </w:lvl>
    <w:lvl w:ilvl="3" w:tplc="4C502C88">
      <w:start w:val="1"/>
      <w:numFmt w:val="decimal"/>
      <w:lvlText w:val="%4)"/>
      <w:lvlJc w:val="left"/>
      <w:pPr>
        <w:ind w:left="1080" w:hanging="360"/>
      </w:pPr>
    </w:lvl>
    <w:lvl w:ilvl="4" w:tplc="C3D8E0F8">
      <w:start w:val="1"/>
      <w:numFmt w:val="decimal"/>
      <w:lvlText w:val="%5)"/>
      <w:lvlJc w:val="left"/>
      <w:pPr>
        <w:ind w:left="1080" w:hanging="360"/>
      </w:pPr>
    </w:lvl>
    <w:lvl w:ilvl="5" w:tplc="45961E14">
      <w:start w:val="1"/>
      <w:numFmt w:val="decimal"/>
      <w:lvlText w:val="%6)"/>
      <w:lvlJc w:val="left"/>
      <w:pPr>
        <w:ind w:left="1080" w:hanging="360"/>
      </w:pPr>
    </w:lvl>
    <w:lvl w:ilvl="6" w:tplc="260040CA">
      <w:start w:val="1"/>
      <w:numFmt w:val="decimal"/>
      <w:lvlText w:val="%7)"/>
      <w:lvlJc w:val="left"/>
      <w:pPr>
        <w:ind w:left="1080" w:hanging="360"/>
      </w:pPr>
    </w:lvl>
    <w:lvl w:ilvl="7" w:tplc="E522FD96">
      <w:start w:val="1"/>
      <w:numFmt w:val="decimal"/>
      <w:lvlText w:val="%8)"/>
      <w:lvlJc w:val="left"/>
      <w:pPr>
        <w:ind w:left="1080" w:hanging="360"/>
      </w:pPr>
    </w:lvl>
    <w:lvl w:ilvl="8" w:tplc="15D29274">
      <w:start w:val="1"/>
      <w:numFmt w:val="decimal"/>
      <w:lvlText w:val="%9)"/>
      <w:lvlJc w:val="left"/>
      <w:pPr>
        <w:ind w:left="1080" w:hanging="360"/>
      </w:pPr>
    </w:lvl>
  </w:abstractNum>
  <w:abstractNum w:abstractNumId="12" w15:restartNumberingAfterBreak="0">
    <w:nsid w:val="6A231A56"/>
    <w:multiLevelType w:val="hybridMultilevel"/>
    <w:tmpl w:val="EB3019C4"/>
    <w:lvl w:ilvl="0" w:tplc="021682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A7B3834"/>
    <w:multiLevelType w:val="hybridMultilevel"/>
    <w:tmpl w:val="E1CA9F42"/>
    <w:lvl w:ilvl="0" w:tplc="19EA71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E6C9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3278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DB26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6F8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48A35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C0E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562E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3D60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776D6587"/>
    <w:multiLevelType w:val="multilevel"/>
    <w:tmpl w:val="FE7A226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9"/>
  </w:num>
  <w:num w:numId="8">
    <w:abstractNumId w:val="13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  <w:num w:numId="13">
    <w:abstractNumId w:val="7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35"/>
    <w:rsid w:val="00044F97"/>
    <w:rsid w:val="00045040"/>
    <w:rsid w:val="0005461F"/>
    <w:rsid w:val="0006669C"/>
    <w:rsid w:val="00070B5C"/>
    <w:rsid w:val="0007502F"/>
    <w:rsid w:val="00084497"/>
    <w:rsid w:val="00092D85"/>
    <w:rsid w:val="000A4F3F"/>
    <w:rsid w:val="000B0B68"/>
    <w:rsid w:val="000D38EF"/>
    <w:rsid w:val="000D4BD3"/>
    <w:rsid w:val="00103D82"/>
    <w:rsid w:val="0010423C"/>
    <w:rsid w:val="0011564F"/>
    <w:rsid w:val="00121074"/>
    <w:rsid w:val="001233E3"/>
    <w:rsid w:val="00135469"/>
    <w:rsid w:val="00137A9F"/>
    <w:rsid w:val="0014366B"/>
    <w:rsid w:val="001650DD"/>
    <w:rsid w:val="00190702"/>
    <w:rsid w:val="001959E0"/>
    <w:rsid w:val="001A50FE"/>
    <w:rsid w:val="001D7112"/>
    <w:rsid w:val="001E21DC"/>
    <w:rsid w:val="001F7F37"/>
    <w:rsid w:val="00221025"/>
    <w:rsid w:val="002359C6"/>
    <w:rsid w:val="0027766B"/>
    <w:rsid w:val="002A1524"/>
    <w:rsid w:val="002B6802"/>
    <w:rsid w:val="002C0F8A"/>
    <w:rsid w:val="002C7E10"/>
    <w:rsid w:val="002E01A3"/>
    <w:rsid w:val="002F6EE7"/>
    <w:rsid w:val="00302C39"/>
    <w:rsid w:val="00321A7A"/>
    <w:rsid w:val="00327F58"/>
    <w:rsid w:val="00337DC3"/>
    <w:rsid w:val="00354F4D"/>
    <w:rsid w:val="00373255"/>
    <w:rsid w:val="00377456"/>
    <w:rsid w:val="003857E3"/>
    <w:rsid w:val="00385E74"/>
    <w:rsid w:val="00391AC6"/>
    <w:rsid w:val="00397EB4"/>
    <w:rsid w:val="003B437E"/>
    <w:rsid w:val="003D4A34"/>
    <w:rsid w:val="003D4C2F"/>
    <w:rsid w:val="003D64E7"/>
    <w:rsid w:val="003E0FFD"/>
    <w:rsid w:val="003E1090"/>
    <w:rsid w:val="003E73E1"/>
    <w:rsid w:val="004002ED"/>
    <w:rsid w:val="00415C15"/>
    <w:rsid w:val="0042305B"/>
    <w:rsid w:val="0042660A"/>
    <w:rsid w:val="004535AC"/>
    <w:rsid w:val="004879ED"/>
    <w:rsid w:val="0049237C"/>
    <w:rsid w:val="004B29F0"/>
    <w:rsid w:val="004B6AA8"/>
    <w:rsid w:val="004C5A6A"/>
    <w:rsid w:val="004D6B6C"/>
    <w:rsid w:val="004E2101"/>
    <w:rsid w:val="00500EE3"/>
    <w:rsid w:val="005350C2"/>
    <w:rsid w:val="005715D3"/>
    <w:rsid w:val="00575CF0"/>
    <w:rsid w:val="00577965"/>
    <w:rsid w:val="0058049E"/>
    <w:rsid w:val="00584270"/>
    <w:rsid w:val="005C748D"/>
    <w:rsid w:val="006411F0"/>
    <w:rsid w:val="00650394"/>
    <w:rsid w:val="00650692"/>
    <w:rsid w:val="00651FFA"/>
    <w:rsid w:val="00657127"/>
    <w:rsid w:val="0066381B"/>
    <w:rsid w:val="006952E1"/>
    <w:rsid w:val="006B11D4"/>
    <w:rsid w:val="006B65BE"/>
    <w:rsid w:val="006D5C0C"/>
    <w:rsid w:val="006F10BB"/>
    <w:rsid w:val="006F5F20"/>
    <w:rsid w:val="00700AA6"/>
    <w:rsid w:val="00735E01"/>
    <w:rsid w:val="00775011"/>
    <w:rsid w:val="00781D2B"/>
    <w:rsid w:val="00785889"/>
    <w:rsid w:val="00791428"/>
    <w:rsid w:val="0079460F"/>
    <w:rsid w:val="007A154A"/>
    <w:rsid w:val="007A6FD4"/>
    <w:rsid w:val="007C0D9D"/>
    <w:rsid w:val="007C422E"/>
    <w:rsid w:val="007D1EF7"/>
    <w:rsid w:val="007D7F06"/>
    <w:rsid w:val="00800768"/>
    <w:rsid w:val="008060FE"/>
    <w:rsid w:val="00827599"/>
    <w:rsid w:val="008415D9"/>
    <w:rsid w:val="00854FA3"/>
    <w:rsid w:val="008569B2"/>
    <w:rsid w:val="0087123E"/>
    <w:rsid w:val="0087786A"/>
    <w:rsid w:val="00887EFF"/>
    <w:rsid w:val="008B20D5"/>
    <w:rsid w:val="008E279D"/>
    <w:rsid w:val="009120B6"/>
    <w:rsid w:val="00913AEE"/>
    <w:rsid w:val="00917348"/>
    <w:rsid w:val="00943B97"/>
    <w:rsid w:val="00954BE8"/>
    <w:rsid w:val="0096162F"/>
    <w:rsid w:val="00975640"/>
    <w:rsid w:val="00984208"/>
    <w:rsid w:val="009A167B"/>
    <w:rsid w:val="009B5345"/>
    <w:rsid w:val="009B5E00"/>
    <w:rsid w:val="009B7737"/>
    <w:rsid w:val="009C03C8"/>
    <w:rsid w:val="009C49E8"/>
    <w:rsid w:val="009E7794"/>
    <w:rsid w:val="009F06E6"/>
    <w:rsid w:val="00A06F15"/>
    <w:rsid w:val="00A20228"/>
    <w:rsid w:val="00A2220E"/>
    <w:rsid w:val="00A32F72"/>
    <w:rsid w:val="00A334B2"/>
    <w:rsid w:val="00A645E6"/>
    <w:rsid w:val="00A72130"/>
    <w:rsid w:val="00AA5BE4"/>
    <w:rsid w:val="00AB65EE"/>
    <w:rsid w:val="00AC03BA"/>
    <w:rsid w:val="00AD2879"/>
    <w:rsid w:val="00AD663A"/>
    <w:rsid w:val="00AD6E44"/>
    <w:rsid w:val="00AF6A72"/>
    <w:rsid w:val="00B01B47"/>
    <w:rsid w:val="00B028FB"/>
    <w:rsid w:val="00B116B3"/>
    <w:rsid w:val="00B2473C"/>
    <w:rsid w:val="00B47C7D"/>
    <w:rsid w:val="00B5507A"/>
    <w:rsid w:val="00B7655D"/>
    <w:rsid w:val="00B9376A"/>
    <w:rsid w:val="00BA4256"/>
    <w:rsid w:val="00BB4D7B"/>
    <w:rsid w:val="00BE064E"/>
    <w:rsid w:val="00C04546"/>
    <w:rsid w:val="00C072D2"/>
    <w:rsid w:val="00C22A3B"/>
    <w:rsid w:val="00C236C5"/>
    <w:rsid w:val="00C261F4"/>
    <w:rsid w:val="00C4240D"/>
    <w:rsid w:val="00C446E8"/>
    <w:rsid w:val="00C44993"/>
    <w:rsid w:val="00C51ED9"/>
    <w:rsid w:val="00C536CE"/>
    <w:rsid w:val="00C6028F"/>
    <w:rsid w:val="00CB11BD"/>
    <w:rsid w:val="00CB31FA"/>
    <w:rsid w:val="00CC6B75"/>
    <w:rsid w:val="00CD5889"/>
    <w:rsid w:val="00CF1630"/>
    <w:rsid w:val="00CF3CBA"/>
    <w:rsid w:val="00CF469A"/>
    <w:rsid w:val="00CF72AD"/>
    <w:rsid w:val="00D06757"/>
    <w:rsid w:val="00D07117"/>
    <w:rsid w:val="00D44BD6"/>
    <w:rsid w:val="00D5009A"/>
    <w:rsid w:val="00D80214"/>
    <w:rsid w:val="00D87888"/>
    <w:rsid w:val="00D977E6"/>
    <w:rsid w:val="00DA35EB"/>
    <w:rsid w:val="00DA63B4"/>
    <w:rsid w:val="00DC3B3F"/>
    <w:rsid w:val="00DF1AD4"/>
    <w:rsid w:val="00DF5C71"/>
    <w:rsid w:val="00E029BA"/>
    <w:rsid w:val="00E22C0D"/>
    <w:rsid w:val="00E31404"/>
    <w:rsid w:val="00E34607"/>
    <w:rsid w:val="00E81A00"/>
    <w:rsid w:val="00EC6BF7"/>
    <w:rsid w:val="00EE74EC"/>
    <w:rsid w:val="00F1732D"/>
    <w:rsid w:val="00F17444"/>
    <w:rsid w:val="00F31B6B"/>
    <w:rsid w:val="00F44C33"/>
    <w:rsid w:val="00F709CE"/>
    <w:rsid w:val="00F77F35"/>
    <w:rsid w:val="00F84495"/>
    <w:rsid w:val="00F92C9A"/>
    <w:rsid w:val="00FB7F92"/>
    <w:rsid w:val="00FD7409"/>
    <w:rsid w:val="00FE7801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3354E"/>
  <w15:chartTrackingRefBased/>
  <w15:docId w15:val="{FC79BF62-C55C-4E8D-8276-976EDBAC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469"/>
    <w:pPr>
      <w:widowControl w:val="0"/>
      <w:wordWrap w:val="0"/>
      <w:autoSpaceDE w:val="0"/>
      <w:autoSpaceDN w:val="0"/>
      <w:spacing w:after="0"/>
      <w:jc w:val="both"/>
    </w:pPr>
    <w:rPr>
      <w:rFonts w:ascii="바탕" w:eastAsia="바탕" w:hAnsi="Times New Roman" w:cs="Times New Roman"/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77F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77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77F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77F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77F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77F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77F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77F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77F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77F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77F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77F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77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77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77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77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77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77F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77F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77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77F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77F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77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77F3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77F3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77F3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77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77F3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77F3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77F3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F77F35"/>
  </w:style>
  <w:style w:type="paragraph" w:styleId="ab">
    <w:name w:val="footer"/>
    <w:basedOn w:val="a"/>
    <w:link w:val="Char4"/>
    <w:uiPriority w:val="99"/>
    <w:unhideWhenUsed/>
    <w:rsid w:val="00F77F3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F77F35"/>
  </w:style>
  <w:style w:type="character" w:styleId="ac">
    <w:name w:val="line number"/>
    <w:basedOn w:val="a0"/>
    <w:uiPriority w:val="99"/>
    <w:semiHidden/>
    <w:unhideWhenUsed/>
    <w:rsid w:val="00F77F35"/>
  </w:style>
  <w:style w:type="paragraph" w:customStyle="1" w:styleId="ad">
    <w:name w:val="논문작성"/>
    <w:qFormat/>
    <w:rsid w:val="00F77F35"/>
    <w:pPr>
      <w:snapToGrid w:val="0"/>
      <w:spacing w:line="480" w:lineRule="auto"/>
      <w:textAlignment w:val="baseline"/>
    </w:pPr>
    <w:rPr>
      <w:rFonts w:ascii="Times New Roman" w:eastAsia="Times New Roman" w:hAnsi="Times New Roman" w:cs="Times New Roman"/>
      <w:b/>
      <w:bCs/>
      <w:color w:val="000000"/>
      <w:kern w:val="0"/>
      <w:sz w:val="24"/>
      <w14:ligatures w14:val="none"/>
    </w:rPr>
  </w:style>
  <w:style w:type="paragraph" w:styleId="ae">
    <w:name w:val="Bibliography"/>
    <w:basedOn w:val="a"/>
    <w:next w:val="a"/>
    <w:uiPriority w:val="37"/>
    <w:unhideWhenUsed/>
    <w:rsid w:val="00302C39"/>
    <w:pPr>
      <w:spacing w:after="240"/>
    </w:pPr>
  </w:style>
  <w:style w:type="character" w:styleId="af">
    <w:name w:val="annotation reference"/>
    <w:basedOn w:val="a0"/>
    <w:uiPriority w:val="99"/>
    <w:semiHidden/>
    <w:unhideWhenUsed/>
    <w:rsid w:val="00AD663A"/>
    <w:rPr>
      <w:sz w:val="18"/>
      <w:szCs w:val="18"/>
    </w:rPr>
  </w:style>
  <w:style w:type="paragraph" w:styleId="af0">
    <w:name w:val="annotation text"/>
    <w:basedOn w:val="a"/>
    <w:link w:val="Char5"/>
    <w:uiPriority w:val="99"/>
    <w:unhideWhenUsed/>
    <w:rsid w:val="00AD663A"/>
    <w:pPr>
      <w:jc w:val="left"/>
    </w:pPr>
  </w:style>
  <w:style w:type="character" w:customStyle="1" w:styleId="Char5">
    <w:name w:val="메모 텍스트 Char"/>
    <w:basedOn w:val="a0"/>
    <w:link w:val="af0"/>
    <w:uiPriority w:val="99"/>
    <w:rsid w:val="00AD663A"/>
    <w:rPr>
      <w:rFonts w:ascii="바탕" w:eastAsia="바탕" w:hAnsi="Times New Roman" w:cs="Times New Roman"/>
      <w:sz w:val="20"/>
      <w14:ligatures w14:val="none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AD663A"/>
    <w:rPr>
      <w:b/>
      <w:bCs/>
    </w:rPr>
  </w:style>
  <w:style w:type="character" w:customStyle="1" w:styleId="Char6">
    <w:name w:val="메모 주제 Char"/>
    <w:basedOn w:val="Char5"/>
    <w:link w:val="af1"/>
    <w:uiPriority w:val="99"/>
    <w:semiHidden/>
    <w:rsid w:val="00AD663A"/>
    <w:rPr>
      <w:rFonts w:ascii="바탕" w:eastAsia="바탕" w:hAnsi="Times New Roman" w:cs="Times New Roman"/>
      <w:b/>
      <w:bCs/>
      <w:sz w:val="20"/>
      <w14:ligatures w14:val="none"/>
    </w:rPr>
  </w:style>
  <w:style w:type="table" w:styleId="af2">
    <w:name w:val="Table Grid"/>
    <w:basedOn w:val="a1"/>
    <w:uiPriority w:val="39"/>
    <w:rsid w:val="001650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35E01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35E01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B31FA"/>
    <w:pPr>
      <w:spacing w:after="0"/>
    </w:pPr>
    <w:rPr>
      <w:rFonts w:ascii="바탕" w:eastAsia="바탕" w:hAnsi="Times New Roman" w:cs="Times New Roman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27E8D-0C07-4EDE-865E-A9421EC6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규리 홍</dc:creator>
  <cp:keywords/>
  <dc:description/>
  <cp:lastModifiedBy>Hyunkyu Sang</cp:lastModifiedBy>
  <cp:revision>20</cp:revision>
  <dcterms:created xsi:type="dcterms:W3CDTF">2026-02-12T20:52:00Z</dcterms:created>
  <dcterms:modified xsi:type="dcterms:W3CDTF">2026-04-14T18:55:00Z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id="jEwtYf6c"/&gt;&lt;style id="http://www.zotero.org/styles/chemical-and-biological-technologies-in-agriculture" hasBibliography="1" bibliographyStyleHasBeenSet="1"/&gt;&lt;prefs&gt;&lt;pref name="fieldType" value="F</vt:lpwstr>
  </property>
  <property fmtid="{D5CDD505-2E9C-101B-9397-08002B2CF9AE}" pid="3" name="ZOTERO_PREF_2">
    <vt:lpwstr>ield"/&gt;&lt;/prefs&gt;&lt;/data&gt;</vt:lpwstr>
  </property>
</Properties>
</file>