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F1AA8">
      <w:pPr>
        <w:spacing w:line="360" w:lineRule="auto"/>
        <w:ind w:firstLine="1446" w:firstLineChars="600"/>
        <w:jc w:val="both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Table 1.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Characteristics of the participants (n = 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33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5)</w:t>
      </w:r>
    </w:p>
    <w:tbl>
      <w:tblPr>
        <w:tblStyle w:val="3"/>
        <w:tblpPr w:leftFromText="180" w:rightFromText="180" w:vertAnchor="text" w:horzAnchor="page" w:tblpXSpec="center" w:tblpY="466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9"/>
        <w:gridCol w:w="3270"/>
      </w:tblGrid>
      <w:tr w14:paraId="06B9E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463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8FF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Variables</w:t>
            </w:r>
          </w:p>
        </w:tc>
        <w:tc>
          <w:tcPr>
            <w:tcW w:w="32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4AA801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en-PH" w:eastAsia="en-US"/>
              </w:rPr>
              <w:t>Frequency</w:t>
            </w:r>
          </w:p>
        </w:tc>
      </w:tr>
      <w:tr w14:paraId="1655D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tcBorders>
              <w:top w:val="single" w:color="auto" w:sz="4" w:space="0"/>
            </w:tcBorders>
            <w:vAlign w:val="center"/>
          </w:tcPr>
          <w:p w14:paraId="3CBD2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lang w:val="en-US" w:eastAsia="zh-CN"/>
              </w:rPr>
              <w:t>Level of education, n (%)</w:t>
            </w:r>
          </w:p>
        </w:tc>
        <w:tc>
          <w:tcPr>
            <w:tcW w:w="3270" w:type="dxa"/>
            <w:tcBorders>
              <w:top w:val="single" w:color="auto" w:sz="4" w:space="0"/>
            </w:tcBorders>
            <w:vAlign w:val="center"/>
          </w:tcPr>
          <w:p w14:paraId="22DFA624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7CF2D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3CB0C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Junior high and below</w:t>
            </w:r>
          </w:p>
        </w:tc>
        <w:tc>
          <w:tcPr>
            <w:tcW w:w="3270" w:type="dxa"/>
            <w:vAlign w:val="center"/>
          </w:tcPr>
          <w:p w14:paraId="52BA5635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14(4.2%)</w:t>
            </w:r>
          </w:p>
        </w:tc>
      </w:tr>
      <w:tr w14:paraId="49991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0BB44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ind w:firstLine="44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High school/Technical secondary</w:t>
            </w:r>
          </w:p>
        </w:tc>
        <w:tc>
          <w:tcPr>
            <w:tcW w:w="3270" w:type="dxa"/>
            <w:vAlign w:val="center"/>
          </w:tcPr>
          <w:p w14:paraId="0C9C1302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34(10.1%)</w:t>
            </w:r>
          </w:p>
        </w:tc>
      </w:tr>
      <w:tr w14:paraId="4D35A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7679E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ind w:firstLine="44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College/Undergraduate </w:t>
            </w:r>
          </w:p>
        </w:tc>
        <w:tc>
          <w:tcPr>
            <w:tcW w:w="3270" w:type="dxa"/>
            <w:vAlign w:val="center"/>
          </w:tcPr>
          <w:p w14:paraId="72DE627F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259(77.3%)</w:t>
            </w:r>
          </w:p>
        </w:tc>
      </w:tr>
      <w:tr w14:paraId="2A2EC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7276F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ind w:firstLine="1540" w:firstLineChars="7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>Graduate</w:t>
            </w:r>
          </w:p>
        </w:tc>
        <w:tc>
          <w:tcPr>
            <w:tcW w:w="3270" w:type="dxa"/>
            <w:vAlign w:val="center"/>
          </w:tcPr>
          <w:p w14:paraId="4521133C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28(8.4%)</w:t>
            </w:r>
          </w:p>
        </w:tc>
      </w:tr>
      <w:tr w14:paraId="2DED6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1893D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lang w:val="en-US" w:eastAsia="zh-CN"/>
              </w:rPr>
              <w:t>Current employment status, n (%)</w:t>
            </w:r>
          </w:p>
        </w:tc>
        <w:tc>
          <w:tcPr>
            <w:tcW w:w="3270" w:type="dxa"/>
            <w:vAlign w:val="center"/>
          </w:tcPr>
          <w:p w14:paraId="162884AB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B50D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793F8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1540" w:firstLineChars="7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 xml:space="preserve">Employed </w:t>
            </w:r>
          </w:p>
        </w:tc>
        <w:tc>
          <w:tcPr>
            <w:tcW w:w="3270" w:type="dxa"/>
            <w:vAlign w:val="center"/>
          </w:tcPr>
          <w:p w14:paraId="3ED5262B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227(67.8%)</w:t>
            </w:r>
          </w:p>
        </w:tc>
      </w:tr>
      <w:tr w14:paraId="6CE8C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470E9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 xml:space="preserve">Unemployed </w:t>
            </w:r>
          </w:p>
        </w:tc>
        <w:tc>
          <w:tcPr>
            <w:tcW w:w="3270" w:type="dxa"/>
            <w:vAlign w:val="center"/>
          </w:tcPr>
          <w:p w14:paraId="13D3D302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108(32.2%)</w:t>
            </w:r>
          </w:p>
        </w:tc>
      </w:tr>
      <w:tr w14:paraId="17472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39" w:type="dxa"/>
            <w:vAlign w:val="center"/>
          </w:tcPr>
          <w:p w14:paraId="67D69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Current stage of pregnancy, n (%)</w:t>
            </w:r>
          </w:p>
        </w:tc>
        <w:tc>
          <w:tcPr>
            <w:tcW w:w="3270" w:type="dxa"/>
            <w:vAlign w:val="center"/>
          </w:tcPr>
          <w:p w14:paraId="58CD5784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2BEF6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39" w:type="dxa"/>
            <w:vAlign w:val="center"/>
          </w:tcPr>
          <w:p w14:paraId="60FFE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First trimester(</w:t>
            </w:r>
            <w:r>
              <w:rPr>
                <w:rFonts w:hint="default" w:ascii="Times New Roman" w:hAnsi="Times New Roman" w:eastAsia="微软雅黑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≤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superscript"/>
                <w:lang w:val="en-US" w:eastAsia="zh-CN"/>
              </w:rPr>
              <w:t xml:space="preserve">+6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weeks)</w:t>
            </w:r>
          </w:p>
        </w:tc>
        <w:tc>
          <w:tcPr>
            <w:tcW w:w="3270" w:type="dxa"/>
            <w:vAlign w:val="center"/>
          </w:tcPr>
          <w:p w14:paraId="6DECAE59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6(1.8%)</w:t>
            </w:r>
          </w:p>
        </w:tc>
      </w:tr>
      <w:tr w14:paraId="1CE87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39" w:type="dxa"/>
            <w:vAlign w:val="center"/>
          </w:tcPr>
          <w:p w14:paraId="21933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ind w:firstLine="44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Second trimester(14~27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superscript"/>
                <w:lang w:val="en-US" w:eastAsia="zh-CN"/>
              </w:rPr>
              <w:t>+6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)</w:t>
            </w:r>
          </w:p>
        </w:tc>
        <w:tc>
          <w:tcPr>
            <w:tcW w:w="3270" w:type="dxa"/>
            <w:vAlign w:val="center"/>
          </w:tcPr>
          <w:p w14:paraId="309904B3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12(3.6%)</w:t>
            </w:r>
          </w:p>
        </w:tc>
      </w:tr>
      <w:tr w14:paraId="3FBF8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639" w:type="dxa"/>
            <w:vAlign w:val="center"/>
          </w:tcPr>
          <w:p w14:paraId="32AC9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Third trimester(≥28 weeks)</w:t>
            </w:r>
          </w:p>
        </w:tc>
        <w:tc>
          <w:tcPr>
            <w:tcW w:w="3270" w:type="dxa"/>
            <w:vAlign w:val="center"/>
          </w:tcPr>
          <w:p w14:paraId="2DB526CF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317(94.6%)</w:t>
            </w:r>
          </w:p>
        </w:tc>
      </w:tr>
      <w:tr w14:paraId="2B111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49A13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lang w:val="en-US" w:eastAsia="zh-CN"/>
              </w:rPr>
              <w:t>Parity, n (%)</w:t>
            </w:r>
          </w:p>
        </w:tc>
        <w:tc>
          <w:tcPr>
            <w:tcW w:w="3270" w:type="dxa"/>
            <w:vAlign w:val="center"/>
          </w:tcPr>
          <w:p w14:paraId="4631FA4E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6869A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102A6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Primipara</w:t>
            </w:r>
          </w:p>
        </w:tc>
        <w:tc>
          <w:tcPr>
            <w:tcW w:w="3270" w:type="dxa"/>
            <w:vAlign w:val="center"/>
          </w:tcPr>
          <w:p w14:paraId="4DEB692F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244(72.8%)</w:t>
            </w:r>
          </w:p>
        </w:tc>
      </w:tr>
      <w:tr w14:paraId="49E3F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14207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ind w:firstLine="1540" w:firstLineChars="7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Multipara</w:t>
            </w:r>
          </w:p>
        </w:tc>
        <w:tc>
          <w:tcPr>
            <w:tcW w:w="3270" w:type="dxa"/>
            <w:vAlign w:val="center"/>
          </w:tcPr>
          <w:p w14:paraId="3F145222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91(27.2%)</w:t>
            </w:r>
          </w:p>
        </w:tc>
      </w:tr>
      <w:tr w14:paraId="13528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2E558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" w:after="20"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lang w:val="en-US" w:eastAsia="zh-CN"/>
              </w:rPr>
              <w:t>Residence type, n (%)</w:t>
            </w:r>
          </w:p>
        </w:tc>
        <w:tc>
          <w:tcPr>
            <w:tcW w:w="3270" w:type="dxa"/>
            <w:vAlign w:val="center"/>
          </w:tcPr>
          <w:p w14:paraId="636436A8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FBAA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6051C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>Urban</w:t>
            </w:r>
          </w:p>
        </w:tc>
        <w:tc>
          <w:tcPr>
            <w:tcW w:w="3270" w:type="dxa"/>
            <w:vAlign w:val="center"/>
          </w:tcPr>
          <w:p w14:paraId="572451EA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294(87.8%)</w:t>
            </w:r>
          </w:p>
        </w:tc>
      </w:tr>
      <w:tr w14:paraId="52B9B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456CF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>Rural</w:t>
            </w:r>
          </w:p>
        </w:tc>
        <w:tc>
          <w:tcPr>
            <w:tcW w:w="3270" w:type="dxa"/>
            <w:vAlign w:val="center"/>
          </w:tcPr>
          <w:p w14:paraId="2311D698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41(12.2%)</w:t>
            </w:r>
          </w:p>
        </w:tc>
      </w:tr>
      <w:tr w14:paraId="1F11D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15C30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 xml:space="preserve"> living arrangements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lang w:val="en-US" w:eastAsia="zh-CN"/>
              </w:rPr>
              <w:t>, n (%)</w:t>
            </w:r>
          </w:p>
        </w:tc>
        <w:tc>
          <w:tcPr>
            <w:tcW w:w="3270" w:type="dxa"/>
            <w:vAlign w:val="center"/>
          </w:tcPr>
          <w:p w14:paraId="3208FA01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71E4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5BF6D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>co‑residence with parents/in-laws</w:t>
            </w:r>
          </w:p>
        </w:tc>
        <w:tc>
          <w:tcPr>
            <w:tcW w:w="3270" w:type="dxa"/>
            <w:vAlign w:val="center"/>
          </w:tcPr>
          <w:p w14:paraId="26D53891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144(43.0%)</w:t>
            </w:r>
          </w:p>
        </w:tc>
      </w:tr>
      <w:tr w14:paraId="5A785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2D588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>Living separately from parents/in-laws</w:t>
            </w:r>
          </w:p>
        </w:tc>
        <w:tc>
          <w:tcPr>
            <w:tcW w:w="3270" w:type="dxa"/>
            <w:vAlign w:val="center"/>
          </w:tcPr>
          <w:p w14:paraId="4349AA11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191(57.0%)</w:t>
            </w:r>
          </w:p>
        </w:tc>
      </w:tr>
      <w:tr w14:paraId="3431B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2D006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>Annual household income( RMB )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lang w:val="en-US" w:eastAsia="zh-CN"/>
              </w:rPr>
              <w:t>, n (%)</w:t>
            </w:r>
          </w:p>
        </w:tc>
        <w:tc>
          <w:tcPr>
            <w:tcW w:w="3270" w:type="dxa"/>
            <w:vAlign w:val="center"/>
          </w:tcPr>
          <w:p w14:paraId="6A01A268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CEA6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4639" w:type="dxa"/>
            <w:vAlign w:val="center"/>
          </w:tcPr>
          <w:p w14:paraId="2396A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>&lt; 100k</w:t>
            </w:r>
          </w:p>
        </w:tc>
        <w:tc>
          <w:tcPr>
            <w:tcW w:w="3270" w:type="dxa"/>
            <w:vAlign w:val="center"/>
          </w:tcPr>
          <w:p w14:paraId="5DEC40A0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72(21.5%)</w:t>
            </w:r>
          </w:p>
        </w:tc>
      </w:tr>
      <w:tr w14:paraId="13F7D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vAlign w:val="center"/>
          </w:tcPr>
          <w:p w14:paraId="30D24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>100k～300k</w:t>
            </w:r>
          </w:p>
        </w:tc>
        <w:tc>
          <w:tcPr>
            <w:tcW w:w="3270" w:type="dxa"/>
            <w:vAlign w:val="center"/>
          </w:tcPr>
          <w:p w14:paraId="7B2F1B59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201(60%)</w:t>
            </w:r>
          </w:p>
        </w:tc>
      </w:tr>
      <w:tr w14:paraId="1D893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39" w:type="dxa"/>
            <w:tcBorders>
              <w:bottom w:val="single" w:color="auto" w:sz="4" w:space="0"/>
            </w:tcBorders>
            <w:vAlign w:val="center"/>
          </w:tcPr>
          <w:p w14:paraId="75FD4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40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</w:pPr>
            <w:bookmarkStart w:id="0" w:name="_GoBack" w:colFirst="0" w:colLast="1"/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2"/>
                <w:szCs w:val="22"/>
                <w:lang w:val="en-US" w:eastAsia="zh-CN"/>
              </w:rPr>
              <w:t>&gt;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/>
              </w:rPr>
              <w:t>300k</w:t>
            </w:r>
          </w:p>
        </w:tc>
        <w:tc>
          <w:tcPr>
            <w:tcW w:w="3270" w:type="dxa"/>
            <w:tcBorders>
              <w:bottom w:val="single" w:color="auto" w:sz="4" w:space="0"/>
            </w:tcBorders>
            <w:vAlign w:val="center"/>
          </w:tcPr>
          <w:p w14:paraId="6C985493">
            <w:pPr>
              <w:widowControl w:val="0"/>
              <w:spacing w:before="30" w:after="2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2"/>
                <w:szCs w:val="22"/>
                <w:vertAlign w:val="baseline"/>
                <w:lang w:val="en-US" w:eastAsia="zh-CN"/>
              </w:rPr>
              <w:t>62(18.5%)</w:t>
            </w:r>
          </w:p>
        </w:tc>
      </w:tr>
      <w:bookmarkEnd w:id="0"/>
    </w:tbl>
    <w:p w14:paraId="2F8DC888">
      <w:pPr>
        <w:spacing w:line="360" w:lineRule="auto"/>
        <w:ind w:firstLine="480"/>
        <w:jc w:val="both"/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</w:p>
    <w:p w14:paraId="140B99D5"/>
    <w:sectPr>
      <w:pgSz w:w="11906" w:h="16839"/>
      <w:pgMar w:top="1440" w:right="1800" w:bottom="1440" w:left="1800" w:header="964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974CF"/>
    <w:rsid w:val="2C4324A4"/>
    <w:rsid w:val="4F4E0311"/>
    <w:rsid w:val="69005EA4"/>
    <w:rsid w:val="69211781"/>
    <w:rsid w:val="6A2A6786"/>
    <w:rsid w:val="7A66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rPr>
      <w:lang w:val="en-PH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671</Characters>
  <Lines>0</Lines>
  <Paragraphs>0</Paragraphs>
  <TotalTime>0</TotalTime>
  <ScaleCrop>false</ScaleCrop>
  <LinksUpToDate>false</LinksUpToDate>
  <CharactersWithSpaces>724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2025-11-16T01:08:00Z</dcterms:created>
  <dc:creator>Administrator</dc:creator>
  <cp:lastModifiedBy>蓟兰心</cp:lastModifiedBy>
  <dcterms:modified xsi:type="dcterms:W3CDTF">2026-04-05T08:17:46Z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708F620AF64D49DDB0FEEB89C631B1F9_12</vt:lpwstr>
  </property>
  <property fmtid="{D5CDD505-2E9C-101B-9397-08002B2CF9AE}" pid="4" name="KSOTemplateDocerSaveRecord">
    <vt:lpwstr>eyJoZGlkIjoiMjRhZGI2OWZhNmVmZGY5N2NiMTI4ZTVlMzZlOThjMjUiLCJ1c2VySWQiOiIzMTA3OTIyOTAifQ==</vt:lpwstr>
  </property>
</Properties>
</file>