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7641" w14:textId="77777777" w:rsidR="000874AF" w:rsidRDefault="000874AF" w:rsidP="000874AF">
      <w:pPr>
        <w:spacing w:line="252" w:lineRule="auto"/>
        <w:rPr>
          <w:b/>
          <w:bCs/>
        </w:rPr>
      </w:pPr>
      <w:r>
        <w:t>S</w:t>
      </w:r>
      <w:r w:rsidRPr="000874AF">
        <w:rPr>
          <w:b/>
          <w:bCs/>
        </w:rPr>
        <w:t>upplementary Materials</w:t>
      </w:r>
    </w:p>
    <w:p w14:paraId="30047EB6" w14:textId="77777777" w:rsidR="000874AF" w:rsidRDefault="000874AF" w:rsidP="000874AF">
      <w:pPr>
        <w:spacing w:line="252" w:lineRule="auto"/>
      </w:pPr>
    </w:p>
    <w:p w14:paraId="62D84ED1" w14:textId="77777777" w:rsidR="001C1CB4" w:rsidRDefault="001C1CB4" w:rsidP="001C1CB4">
      <w:pPr>
        <w:spacing w:line="252" w:lineRule="auto"/>
        <w:rPr>
          <w:b/>
          <w:bCs/>
        </w:rPr>
      </w:pPr>
      <w:r w:rsidRPr="001C1CB4">
        <w:rPr>
          <w:b/>
          <w:bCs/>
        </w:rPr>
        <w:t>Supplementary Figure S1. Genotyping verification and peripheral blood cell profile analysis of myeloid cell-specific</w:t>
      </w:r>
      <w:r w:rsidRPr="001C1CB4">
        <w:rPr>
          <w:b/>
          <w:bCs/>
          <w:i/>
          <w:iCs/>
        </w:rPr>
        <w:t xml:space="preserve"> Egr1</w:t>
      </w:r>
      <w:r w:rsidRPr="001C1CB4">
        <w:rPr>
          <w:b/>
          <w:bCs/>
        </w:rPr>
        <w:t xml:space="preserve"> </w:t>
      </w:r>
      <w:proofErr w:type="spellStart"/>
      <w:r w:rsidRPr="001C1CB4">
        <w:rPr>
          <w:b/>
          <w:bCs/>
        </w:rPr>
        <w:t>cKO</w:t>
      </w:r>
      <w:proofErr w:type="spellEnd"/>
      <w:r w:rsidRPr="001C1CB4">
        <w:rPr>
          <w:b/>
          <w:bCs/>
        </w:rPr>
        <w:t xml:space="preserve"> mice.</w:t>
      </w:r>
    </w:p>
    <w:p w14:paraId="5A20343B" w14:textId="162E4C4D" w:rsidR="001C1CB4" w:rsidRPr="001C1CB4" w:rsidRDefault="004343D3" w:rsidP="004343D3">
      <w:pPr>
        <w:spacing w:line="252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8DA6355" wp14:editId="02FE1F27">
            <wp:extent cx="5133975" cy="2686382"/>
            <wp:effectExtent l="0" t="0" r="0" b="0"/>
            <wp:docPr id="466242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270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4E57F" w14:textId="006D1248" w:rsidR="001C1CB4" w:rsidRDefault="001C1CB4" w:rsidP="001C1CB4">
      <w:pPr>
        <w:spacing w:line="252" w:lineRule="auto"/>
      </w:pPr>
      <w:r w:rsidRPr="001C1CB4">
        <w:rPr>
          <w:b/>
          <w:bCs/>
        </w:rPr>
        <w:t>Legend:</w:t>
      </w:r>
      <w:r w:rsidRPr="001C1CB4">
        <w:br/>
        <w:t xml:space="preserve">(A) PCR genotyping results of wild-type C57BL/6J mice, </w:t>
      </w:r>
      <w:bookmarkStart w:id="0" w:name="OLE_LINK27"/>
      <w:r w:rsidRPr="001C1CB4">
        <w:rPr>
          <w:i/>
          <w:iCs/>
        </w:rPr>
        <w:t>Egr1</w:t>
      </w:r>
      <w:r w:rsidRPr="001C1CB4">
        <w:rPr>
          <w:vertAlign w:val="superscript"/>
        </w:rPr>
        <w:t>flox/</w:t>
      </w:r>
      <w:proofErr w:type="spellStart"/>
      <w:r w:rsidRPr="001C1CB4">
        <w:rPr>
          <w:vertAlign w:val="superscript"/>
        </w:rPr>
        <w:t>flox</w:t>
      </w:r>
      <w:bookmarkEnd w:id="0"/>
      <w:proofErr w:type="spellEnd"/>
      <w:r w:rsidRPr="001C1CB4">
        <w:t xml:space="preserve"> mice</w:t>
      </w:r>
      <w:r>
        <w:rPr>
          <w:rFonts w:hint="eastAsia"/>
        </w:rPr>
        <w:t xml:space="preserve"> </w:t>
      </w:r>
      <w:r w:rsidRPr="001C1CB4">
        <w:t>and</w:t>
      </w:r>
      <w:r w:rsidRPr="001C1CB4">
        <w:rPr>
          <w:i/>
          <w:iCs/>
        </w:rPr>
        <w:t xml:space="preserve"> Egr1</w:t>
      </w:r>
    </w:p>
    <w:p w14:paraId="1F5487C3" w14:textId="72486059" w:rsidR="001C1CB4" w:rsidRDefault="001C1CB4" w:rsidP="001C1CB4">
      <w:pPr>
        <w:spacing w:line="252" w:lineRule="auto"/>
      </w:pPr>
      <w:proofErr w:type="spellStart"/>
      <w:r w:rsidRPr="001C1CB4">
        <w:t>cKO</w:t>
      </w:r>
      <w:proofErr w:type="spellEnd"/>
      <w:r w:rsidRPr="001C1CB4">
        <w:t xml:space="preserve"> (Lyz2-Cre</w:t>
      </w:r>
      <w:r w:rsidRPr="001C1CB4">
        <w:rPr>
          <w:vertAlign w:val="superscript"/>
        </w:rPr>
        <w:t>+</w:t>
      </w:r>
      <w:r w:rsidRPr="001C1CB4">
        <w:t xml:space="preserve">/ </w:t>
      </w:r>
      <w:r w:rsidRPr="001C1CB4">
        <w:rPr>
          <w:i/>
          <w:iCs/>
        </w:rPr>
        <w:t>Egr1</w:t>
      </w:r>
      <w:r w:rsidRPr="001C1CB4">
        <w:rPr>
          <w:vertAlign w:val="superscript"/>
        </w:rPr>
        <w:t>flox/</w:t>
      </w:r>
      <w:proofErr w:type="spellStart"/>
      <w:r w:rsidRPr="001C1CB4">
        <w:rPr>
          <w:vertAlign w:val="superscript"/>
        </w:rPr>
        <w:t>flox</w:t>
      </w:r>
      <w:proofErr w:type="spellEnd"/>
      <w:r w:rsidRPr="001C1CB4">
        <w:t xml:space="preserve">) mice. Marker: DNA marker; Lane 1: WT mouse (single band); Lanes 2–10: </w:t>
      </w:r>
      <w:r w:rsidRPr="001C1CB4">
        <w:rPr>
          <w:i/>
          <w:iCs/>
        </w:rPr>
        <w:t>Egr1</w:t>
      </w:r>
      <w:r w:rsidRPr="001C1CB4">
        <w:rPr>
          <w:vertAlign w:val="superscript"/>
        </w:rPr>
        <w:t>flox/</w:t>
      </w:r>
      <w:proofErr w:type="spellStart"/>
      <w:r w:rsidRPr="001C1CB4">
        <w:rPr>
          <w:vertAlign w:val="superscript"/>
        </w:rPr>
        <w:t>flox</w:t>
      </w:r>
      <w:proofErr w:type="spellEnd"/>
      <w:r w:rsidRPr="001C1CB4">
        <w:t xml:space="preserve"> mice (single band); Lanes 11–20: </w:t>
      </w:r>
      <w:bookmarkStart w:id="1" w:name="OLE_LINK28"/>
      <w:r w:rsidRPr="001C1CB4">
        <w:rPr>
          <w:i/>
          <w:iCs/>
        </w:rPr>
        <w:t>Egr1</w:t>
      </w:r>
      <w:r w:rsidRPr="001C1CB4">
        <w:t xml:space="preserve"> </w:t>
      </w:r>
      <w:bookmarkEnd w:id="1"/>
      <w:proofErr w:type="spellStart"/>
      <w:r w:rsidRPr="001C1CB4">
        <w:t>cKO</w:t>
      </w:r>
      <w:proofErr w:type="spellEnd"/>
      <w:r w:rsidRPr="001C1CB4">
        <w:t xml:space="preserve"> mice (two specific bands); Lane 21: negative control (no amplified band).</w:t>
      </w:r>
      <w:r>
        <w:rPr>
          <w:rFonts w:hint="eastAsia"/>
        </w:rPr>
        <w:t xml:space="preserve"> </w:t>
      </w:r>
      <w:r w:rsidRPr="001C1CB4">
        <w:t xml:space="preserve">(B–D) Comparison of peripheral blood cell counts between </w:t>
      </w:r>
      <w:r w:rsidRPr="001C1CB4">
        <w:rPr>
          <w:i/>
          <w:iCs/>
        </w:rPr>
        <w:t>Egr1</w:t>
      </w:r>
      <w:r w:rsidRPr="001C1CB4">
        <w:t xml:space="preserve"> </w:t>
      </w:r>
      <w:proofErr w:type="spellStart"/>
      <w:r w:rsidRPr="001C1CB4">
        <w:t>cKO</w:t>
      </w:r>
      <w:proofErr w:type="spellEnd"/>
      <w:r w:rsidRPr="001C1CB4">
        <w:t xml:space="preserve"> mice and wild-type C57BL/6J control mice (</w:t>
      </w:r>
      <w:r w:rsidRPr="001A70E2">
        <w:rPr>
          <w:i/>
          <w:iCs/>
        </w:rPr>
        <w:t xml:space="preserve">n </w:t>
      </w:r>
      <w:r w:rsidRPr="001C1CB4">
        <w:t>= 5 per group). (B) Total white blood cell (WBC) count (K/</w:t>
      </w:r>
      <w:proofErr w:type="spellStart"/>
      <w:r w:rsidRPr="001C1CB4">
        <w:t>μL</w:t>
      </w:r>
      <w:proofErr w:type="spellEnd"/>
      <w:r w:rsidRPr="001C1CB4">
        <w:t>); (C) red blood cell (RBC) count (M/</w:t>
      </w:r>
      <w:proofErr w:type="spellStart"/>
      <w:r w:rsidRPr="001C1CB4">
        <w:t>μL</w:t>
      </w:r>
      <w:proofErr w:type="spellEnd"/>
      <w:r w:rsidRPr="001C1CB4">
        <w:t>); (D) platelet count (K/</w:t>
      </w:r>
      <w:proofErr w:type="spellStart"/>
      <w:r w:rsidRPr="001C1CB4">
        <w:t>μL</w:t>
      </w:r>
      <w:proofErr w:type="spellEnd"/>
      <w:r w:rsidRPr="001C1CB4">
        <w:t xml:space="preserve">). Data are presented as mean ± SD. Statistical analysis was performed using an unpaired </w:t>
      </w:r>
      <w:r w:rsidRPr="001C1CB4">
        <w:rPr>
          <w:i/>
          <w:iCs/>
        </w:rPr>
        <w:t>t</w:t>
      </w:r>
      <w:r w:rsidRPr="001C1CB4">
        <w:t xml:space="preserve">-test (ns, not significant, </w:t>
      </w:r>
      <w:r w:rsidRPr="001A70E2">
        <w:rPr>
          <w:i/>
          <w:iCs/>
        </w:rPr>
        <w:t>p</w:t>
      </w:r>
      <w:r w:rsidRPr="001C1CB4">
        <w:t xml:space="preserve"> &gt; 0.05).</w:t>
      </w:r>
    </w:p>
    <w:p w14:paraId="7F16B9AB" w14:textId="77777777" w:rsidR="001C1CB4" w:rsidRPr="001C1CB4" w:rsidRDefault="001C1CB4" w:rsidP="001C1CB4">
      <w:pPr>
        <w:spacing w:line="252" w:lineRule="auto"/>
      </w:pPr>
    </w:p>
    <w:p w14:paraId="08E90388" w14:textId="77777777" w:rsidR="001C1CB4" w:rsidRPr="001C1CB4" w:rsidRDefault="001C1CB4" w:rsidP="001C1CB4">
      <w:pPr>
        <w:spacing w:line="252" w:lineRule="auto"/>
        <w:rPr>
          <w:b/>
          <w:bCs/>
        </w:rPr>
      </w:pPr>
      <w:r w:rsidRPr="001C1CB4">
        <w:rPr>
          <w:b/>
          <w:bCs/>
        </w:rPr>
        <w:t xml:space="preserve">Peripheral Blood Cell Profile Analysis of </w:t>
      </w:r>
      <w:r w:rsidRPr="001C1CB4">
        <w:rPr>
          <w:b/>
          <w:bCs/>
          <w:i/>
          <w:iCs/>
        </w:rPr>
        <w:t>Egr1</w:t>
      </w:r>
      <w:r w:rsidRPr="001C1CB4">
        <w:rPr>
          <w:b/>
          <w:bCs/>
        </w:rPr>
        <w:t xml:space="preserve"> </w:t>
      </w:r>
      <w:proofErr w:type="spellStart"/>
      <w:r w:rsidRPr="001C1CB4">
        <w:rPr>
          <w:b/>
          <w:bCs/>
        </w:rPr>
        <w:t>cKO</w:t>
      </w:r>
      <w:proofErr w:type="spellEnd"/>
      <w:r w:rsidRPr="001C1CB4">
        <w:rPr>
          <w:b/>
          <w:bCs/>
        </w:rPr>
        <w:t xml:space="preserve"> Mice</w:t>
      </w:r>
    </w:p>
    <w:p w14:paraId="52D2EDCC" w14:textId="0F1A67A4" w:rsidR="001C1CB4" w:rsidRPr="001C1CB4" w:rsidRDefault="001C1CB4" w:rsidP="000874AF">
      <w:pPr>
        <w:spacing w:line="252" w:lineRule="auto"/>
      </w:pPr>
      <w:r w:rsidRPr="001C1CB4">
        <w:t xml:space="preserve">To exclude potential baseline hematopoietic abnormalities that might affect the interpretation of the </w:t>
      </w:r>
      <w:r w:rsidRPr="001C1CB4">
        <w:rPr>
          <w:i/>
          <w:iCs/>
        </w:rPr>
        <w:t>S</w:t>
      </w:r>
      <w:r>
        <w:rPr>
          <w:rFonts w:hint="eastAsia"/>
          <w:i/>
          <w:iCs/>
        </w:rPr>
        <w:t>.</w:t>
      </w:r>
      <w:r w:rsidRPr="001C1CB4">
        <w:rPr>
          <w:i/>
          <w:iCs/>
        </w:rPr>
        <w:t xml:space="preserve"> aureus</w:t>
      </w:r>
      <w:r w:rsidRPr="001C1CB4">
        <w:t xml:space="preserve"> pneumonia model, peripheral blood samples were collected from 6–7-week-old male </w:t>
      </w:r>
      <w:r w:rsidRPr="001C1CB4">
        <w:rPr>
          <w:i/>
          <w:iCs/>
        </w:rPr>
        <w:t>Egr1</w:t>
      </w:r>
      <w:r w:rsidRPr="001C1CB4">
        <w:t xml:space="preserve"> </w:t>
      </w:r>
      <w:proofErr w:type="spellStart"/>
      <w:r w:rsidRPr="001C1CB4">
        <w:t>cKO</w:t>
      </w:r>
      <w:proofErr w:type="spellEnd"/>
      <w:r w:rsidRPr="001C1CB4">
        <w:t xml:space="preserve"> mice and age-matched wild-type C57BL/6J control mice (</w:t>
      </w:r>
      <w:r w:rsidRPr="001A70E2">
        <w:rPr>
          <w:i/>
          <w:iCs/>
        </w:rPr>
        <w:t>n</w:t>
      </w:r>
      <w:r w:rsidRPr="001C1CB4">
        <w:t xml:space="preserve"> = 5 per group). Automated hematology analysis was performed to determine total WBC, RBC, and platelet counts. No significant differences were observed in these parameters between </w:t>
      </w:r>
      <w:r w:rsidRPr="001C1CB4">
        <w:rPr>
          <w:i/>
          <w:iCs/>
        </w:rPr>
        <w:t>Egr1</w:t>
      </w:r>
      <w:r w:rsidRPr="001C1CB4">
        <w:t xml:space="preserve"> </w:t>
      </w:r>
      <w:proofErr w:type="spellStart"/>
      <w:r w:rsidRPr="001C1CB4">
        <w:t>cKO</w:t>
      </w:r>
      <w:proofErr w:type="spellEnd"/>
      <w:r w:rsidRPr="001C1CB4">
        <w:t xml:space="preserve"> mice and WT control mice (all </w:t>
      </w:r>
      <w:r w:rsidRPr="001C1CB4">
        <w:rPr>
          <w:i/>
          <w:iCs/>
        </w:rPr>
        <w:t>p</w:t>
      </w:r>
      <w:r w:rsidRPr="001C1CB4">
        <w:t xml:space="preserve"> &gt; 0.05). These results indicate that myeloid-specific deletion of </w:t>
      </w:r>
      <w:r w:rsidRPr="001C1CB4">
        <w:rPr>
          <w:i/>
          <w:iCs/>
        </w:rPr>
        <w:t>Egr1</w:t>
      </w:r>
      <w:r w:rsidRPr="001C1CB4">
        <w:t xml:space="preserve"> does not cause overt abnormalities in peripheral blood cell composition under basal conditions, suggesting that the phenotypic differences observed in the subsequent </w:t>
      </w:r>
      <w:r w:rsidRPr="001C1CB4">
        <w:rPr>
          <w:i/>
          <w:iCs/>
        </w:rPr>
        <w:t>S. aureus</w:t>
      </w:r>
      <w:r w:rsidRPr="001C1CB4">
        <w:t xml:space="preserve"> pneumonia experiments are unlikely to be attributable to gross baseline hematologic abnormalities.</w:t>
      </w:r>
    </w:p>
    <w:sectPr w:rsidR="001C1CB4" w:rsidRPr="001C1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E3E5" w14:textId="77777777" w:rsidR="00773933" w:rsidRDefault="00773933" w:rsidP="00C23EE4">
      <w:r>
        <w:separator/>
      </w:r>
    </w:p>
  </w:endnote>
  <w:endnote w:type="continuationSeparator" w:id="0">
    <w:p w14:paraId="6832ADC8" w14:textId="77777777" w:rsidR="00773933" w:rsidRDefault="00773933" w:rsidP="00C2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3608" w14:textId="77777777" w:rsidR="00773933" w:rsidRDefault="00773933" w:rsidP="00C23EE4">
      <w:r>
        <w:separator/>
      </w:r>
    </w:p>
  </w:footnote>
  <w:footnote w:type="continuationSeparator" w:id="0">
    <w:p w14:paraId="0775B260" w14:textId="77777777" w:rsidR="00773933" w:rsidRDefault="00773933" w:rsidP="00C23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7DCB"/>
    <w:multiLevelType w:val="hybridMultilevel"/>
    <w:tmpl w:val="079C3C14"/>
    <w:lvl w:ilvl="0" w:tplc="4576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58828DE"/>
    <w:multiLevelType w:val="hybridMultilevel"/>
    <w:tmpl w:val="6BF2B7D0"/>
    <w:lvl w:ilvl="0" w:tplc="A8DED590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5494703">
    <w:abstractNumId w:val="1"/>
  </w:num>
  <w:num w:numId="2" w16cid:durableId="56422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AF"/>
    <w:rsid w:val="000028FF"/>
    <w:rsid w:val="0001057E"/>
    <w:rsid w:val="00011F3B"/>
    <w:rsid w:val="00012606"/>
    <w:rsid w:val="000206C9"/>
    <w:rsid w:val="000268F0"/>
    <w:rsid w:val="00032F0D"/>
    <w:rsid w:val="00037483"/>
    <w:rsid w:val="000409E0"/>
    <w:rsid w:val="000418EE"/>
    <w:rsid w:val="0004408A"/>
    <w:rsid w:val="00045625"/>
    <w:rsid w:val="00045AE1"/>
    <w:rsid w:val="00047B9F"/>
    <w:rsid w:val="00051C4E"/>
    <w:rsid w:val="000575BD"/>
    <w:rsid w:val="00063E20"/>
    <w:rsid w:val="00065B59"/>
    <w:rsid w:val="00065F68"/>
    <w:rsid w:val="000668D4"/>
    <w:rsid w:val="00067A0F"/>
    <w:rsid w:val="0007415C"/>
    <w:rsid w:val="00076D3E"/>
    <w:rsid w:val="000826EE"/>
    <w:rsid w:val="000874AF"/>
    <w:rsid w:val="00090FA4"/>
    <w:rsid w:val="000A0CB2"/>
    <w:rsid w:val="000A288E"/>
    <w:rsid w:val="000A4B50"/>
    <w:rsid w:val="000C6480"/>
    <w:rsid w:val="000D729F"/>
    <w:rsid w:val="000E3355"/>
    <w:rsid w:val="000E4811"/>
    <w:rsid w:val="000E5C62"/>
    <w:rsid w:val="000E6B06"/>
    <w:rsid w:val="000F5005"/>
    <w:rsid w:val="000F7207"/>
    <w:rsid w:val="00100077"/>
    <w:rsid w:val="00100518"/>
    <w:rsid w:val="00103461"/>
    <w:rsid w:val="00105453"/>
    <w:rsid w:val="00125239"/>
    <w:rsid w:val="001274B9"/>
    <w:rsid w:val="001277D0"/>
    <w:rsid w:val="00131A20"/>
    <w:rsid w:val="00135545"/>
    <w:rsid w:val="00137C25"/>
    <w:rsid w:val="00141C04"/>
    <w:rsid w:val="0014592E"/>
    <w:rsid w:val="0017202E"/>
    <w:rsid w:val="0017548D"/>
    <w:rsid w:val="00186D5B"/>
    <w:rsid w:val="0018701E"/>
    <w:rsid w:val="0019042B"/>
    <w:rsid w:val="00194F52"/>
    <w:rsid w:val="00196272"/>
    <w:rsid w:val="001A0F29"/>
    <w:rsid w:val="001A422B"/>
    <w:rsid w:val="001A70E2"/>
    <w:rsid w:val="001B5E4E"/>
    <w:rsid w:val="001C1CB4"/>
    <w:rsid w:val="001C2F9D"/>
    <w:rsid w:val="001D07DE"/>
    <w:rsid w:val="001D4707"/>
    <w:rsid w:val="001E7799"/>
    <w:rsid w:val="001F7ED1"/>
    <w:rsid w:val="00201249"/>
    <w:rsid w:val="00201446"/>
    <w:rsid w:val="00201886"/>
    <w:rsid w:val="002075F8"/>
    <w:rsid w:val="00212D40"/>
    <w:rsid w:val="00241417"/>
    <w:rsid w:val="0024191E"/>
    <w:rsid w:val="00247C9B"/>
    <w:rsid w:val="00250AFC"/>
    <w:rsid w:val="00250DC6"/>
    <w:rsid w:val="00255328"/>
    <w:rsid w:val="00261ECE"/>
    <w:rsid w:val="00262524"/>
    <w:rsid w:val="00263C86"/>
    <w:rsid w:val="00270946"/>
    <w:rsid w:val="002846E9"/>
    <w:rsid w:val="00285C81"/>
    <w:rsid w:val="00285D12"/>
    <w:rsid w:val="00292C24"/>
    <w:rsid w:val="002934BE"/>
    <w:rsid w:val="002936FA"/>
    <w:rsid w:val="002A08D8"/>
    <w:rsid w:val="002B15A2"/>
    <w:rsid w:val="002B77AE"/>
    <w:rsid w:val="002C1FF9"/>
    <w:rsid w:val="002C3F3C"/>
    <w:rsid w:val="002D094B"/>
    <w:rsid w:val="002D40DC"/>
    <w:rsid w:val="002E2FA6"/>
    <w:rsid w:val="002F0D31"/>
    <w:rsid w:val="002F6ED8"/>
    <w:rsid w:val="002F74D4"/>
    <w:rsid w:val="00300EF2"/>
    <w:rsid w:val="00301B46"/>
    <w:rsid w:val="00305073"/>
    <w:rsid w:val="00313AA2"/>
    <w:rsid w:val="00323C3B"/>
    <w:rsid w:val="00324F78"/>
    <w:rsid w:val="00325445"/>
    <w:rsid w:val="00331D74"/>
    <w:rsid w:val="00332898"/>
    <w:rsid w:val="0034613E"/>
    <w:rsid w:val="00362532"/>
    <w:rsid w:val="003712FE"/>
    <w:rsid w:val="00373617"/>
    <w:rsid w:val="00381D74"/>
    <w:rsid w:val="00384F8C"/>
    <w:rsid w:val="003A03AB"/>
    <w:rsid w:val="003A2076"/>
    <w:rsid w:val="003A4911"/>
    <w:rsid w:val="003A58E7"/>
    <w:rsid w:val="003B3F8A"/>
    <w:rsid w:val="003B6A7E"/>
    <w:rsid w:val="003B736A"/>
    <w:rsid w:val="003B73D5"/>
    <w:rsid w:val="003C130B"/>
    <w:rsid w:val="003C3794"/>
    <w:rsid w:val="003C6603"/>
    <w:rsid w:val="003E04C6"/>
    <w:rsid w:val="003E2C14"/>
    <w:rsid w:val="003F159A"/>
    <w:rsid w:val="003F6A81"/>
    <w:rsid w:val="003F7804"/>
    <w:rsid w:val="0040066F"/>
    <w:rsid w:val="00403025"/>
    <w:rsid w:val="00414D18"/>
    <w:rsid w:val="00416A36"/>
    <w:rsid w:val="004261A9"/>
    <w:rsid w:val="00426D71"/>
    <w:rsid w:val="004343D3"/>
    <w:rsid w:val="004408D0"/>
    <w:rsid w:val="00445E03"/>
    <w:rsid w:val="0044722C"/>
    <w:rsid w:val="004503AF"/>
    <w:rsid w:val="00450807"/>
    <w:rsid w:val="00455748"/>
    <w:rsid w:val="00457605"/>
    <w:rsid w:val="00462E2A"/>
    <w:rsid w:val="004672C3"/>
    <w:rsid w:val="0047359D"/>
    <w:rsid w:val="004752A7"/>
    <w:rsid w:val="00476A03"/>
    <w:rsid w:val="0047748A"/>
    <w:rsid w:val="00477A99"/>
    <w:rsid w:val="00484D70"/>
    <w:rsid w:val="004869F8"/>
    <w:rsid w:val="004901FA"/>
    <w:rsid w:val="004977CD"/>
    <w:rsid w:val="004A792A"/>
    <w:rsid w:val="004B2737"/>
    <w:rsid w:val="004D4B07"/>
    <w:rsid w:val="004D503E"/>
    <w:rsid w:val="004F1CB9"/>
    <w:rsid w:val="004F7F11"/>
    <w:rsid w:val="00500F03"/>
    <w:rsid w:val="005015C2"/>
    <w:rsid w:val="00506337"/>
    <w:rsid w:val="00526CCF"/>
    <w:rsid w:val="00527AE9"/>
    <w:rsid w:val="00533AB1"/>
    <w:rsid w:val="00541963"/>
    <w:rsid w:val="005511DF"/>
    <w:rsid w:val="005609C6"/>
    <w:rsid w:val="005811EC"/>
    <w:rsid w:val="005847FE"/>
    <w:rsid w:val="00593A3E"/>
    <w:rsid w:val="00593C7B"/>
    <w:rsid w:val="00595C34"/>
    <w:rsid w:val="005A0D9E"/>
    <w:rsid w:val="005B2765"/>
    <w:rsid w:val="005B2EFB"/>
    <w:rsid w:val="005B70E1"/>
    <w:rsid w:val="005C1BF4"/>
    <w:rsid w:val="005C4EFA"/>
    <w:rsid w:val="005F1222"/>
    <w:rsid w:val="005F3B57"/>
    <w:rsid w:val="005F4DC5"/>
    <w:rsid w:val="005F6848"/>
    <w:rsid w:val="00613AC6"/>
    <w:rsid w:val="006145A0"/>
    <w:rsid w:val="00614F4F"/>
    <w:rsid w:val="00617583"/>
    <w:rsid w:val="00655503"/>
    <w:rsid w:val="006572F9"/>
    <w:rsid w:val="00657E4F"/>
    <w:rsid w:val="00663709"/>
    <w:rsid w:val="00664F7B"/>
    <w:rsid w:val="00666575"/>
    <w:rsid w:val="00671119"/>
    <w:rsid w:val="00687B07"/>
    <w:rsid w:val="00691EC5"/>
    <w:rsid w:val="0069554A"/>
    <w:rsid w:val="00697B65"/>
    <w:rsid w:val="006A3755"/>
    <w:rsid w:val="006A604B"/>
    <w:rsid w:val="006A7600"/>
    <w:rsid w:val="006C41B2"/>
    <w:rsid w:val="006D4F3D"/>
    <w:rsid w:val="006E21DD"/>
    <w:rsid w:val="006E27A3"/>
    <w:rsid w:val="006E2A35"/>
    <w:rsid w:val="006E4A8F"/>
    <w:rsid w:val="006E7889"/>
    <w:rsid w:val="006F3526"/>
    <w:rsid w:val="006F42E5"/>
    <w:rsid w:val="006F5207"/>
    <w:rsid w:val="006F549F"/>
    <w:rsid w:val="006F7A76"/>
    <w:rsid w:val="007051E4"/>
    <w:rsid w:val="007137AF"/>
    <w:rsid w:val="00717B12"/>
    <w:rsid w:val="007225EB"/>
    <w:rsid w:val="00724687"/>
    <w:rsid w:val="00730DE9"/>
    <w:rsid w:val="007344B4"/>
    <w:rsid w:val="007366BA"/>
    <w:rsid w:val="00741795"/>
    <w:rsid w:val="00744D0D"/>
    <w:rsid w:val="007458C1"/>
    <w:rsid w:val="007521C8"/>
    <w:rsid w:val="00754614"/>
    <w:rsid w:val="00760F0E"/>
    <w:rsid w:val="00773933"/>
    <w:rsid w:val="00777800"/>
    <w:rsid w:val="00784336"/>
    <w:rsid w:val="00793908"/>
    <w:rsid w:val="0079619F"/>
    <w:rsid w:val="007A3A8E"/>
    <w:rsid w:val="007A63FB"/>
    <w:rsid w:val="007A70BF"/>
    <w:rsid w:val="007A7599"/>
    <w:rsid w:val="007B0DB6"/>
    <w:rsid w:val="007B133C"/>
    <w:rsid w:val="007C2741"/>
    <w:rsid w:val="007C484A"/>
    <w:rsid w:val="007D2C77"/>
    <w:rsid w:val="007D44A4"/>
    <w:rsid w:val="007E266B"/>
    <w:rsid w:val="007E4B94"/>
    <w:rsid w:val="007E77F8"/>
    <w:rsid w:val="007F003A"/>
    <w:rsid w:val="007F2866"/>
    <w:rsid w:val="007F475F"/>
    <w:rsid w:val="008004DD"/>
    <w:rsid w:val="0080158B"/>
    <w:rsid w:val="0080532B"/>
    <w:rsid w:val="00806169"/>
    <w:rsid w:val="00812EB7"/>
    <w:rsid w:val="00816C5F"/>
    <w:rsid w:val="00821273"/>
    <w:rsid w:val="00826FED"/>
    <w:rsid w:val="00830E5D"/>
    <w:rsid w:val="00831C6A"/>
    <w:rsid w:val="00832E6A"/>
    <w:rsid w:val="0083695D"/>
    <w:rsid w:val="00836BA6"/>
    <w:rsid w:val="008401DA"/>
    <w:rsid w:val="008423D1"/>
    <w:rsid w:val="00842ACF"/>
    <w:rsid w:val="00851810"/>
    <w:rsid w:val="00857511"/>
    <w:rsid w:val="00863901"/>
    <w:rsid w:val="00871935"/>
    <w:rsid w:val="00875FFE"/>
    <w:rsid w:val="00877E91"/>
    <w:rsid w:val="0088478C"/>
    <w:rsid w:val="0088616E"/>
    <w:rsid w:val="00894EAF"/>
    <w:rsid w:val="0089603A"/>
    <w:rsid w:val="00897F1E"/>
    <w:rsid w:val="008A6120"/>
    <w:rsid w:val="008B2646"/>
    <w:rsid w:val="008B458E"/>
    <w:rsid w:val="008B6BE9"/>
    <w:rsid w:val="008C76A5"/>
    <w:rsid w:val="008D02B0"/>
    <w:rsid w:val="008D0C80"/>
    <w:rsid w:val="008D1FD9"/>
    <w:rsid w:val="008D3CD3"/>
    <w:rsid w:val="008D6D1E"/>
    <w:rsid w:val="008E29F5"/>
    <w:rsid w:val="008E6590"/>
    <w:rsid w:val="008F4D5C"/>
    <w:rsid w:val="008F6C73"/>
    <w:rsid w:val="009120BB"/>
    <w:rsid w:val="00923967"/>
    <w:rsid w:val="00925854"/>
    <w:rsid w:val="009305A0"/>
    <w:rsid w:val="009365E0"/>
    <w:rsid w:val="00954951"/>
    <w:rsid w:val="009559D9"/>
    <w:rsid w:val="00957AEC"/>
    <w:rsid w:val="00962022"/>
    <w:rsid w:val="009675DA"/>
    <w:rsid w:val="00976170"/>
    <w:rsid w:val="00986572"/>
    <w:rsid w:val="00990936"/>
    <w:rsid w:val="009926D6"/>
    <w:rsid w:val="009928E7"/>
    <w:rsid w:val="00993508"/>
    <w:rsid w:val="00997FFD"/>
    <w:rsid w:val="009B327A"/>
    <w:rsid w:val="009C14BD"/>
    <w:rsid w:val="009C4220"/>
    <w:rsid w:val="009C5C86"/>
    <w:rsid w:val="009D00F2"/>
    <w:rsid w:val="009D54CF"/>
    <w:rsid w:val="009D572F"/>
    <w:rsid w:val="009D7480"/>
    <w:rsid w:val="009D7E9F"/>
    <w:rsid w:val="009E4FF4"/>
    <w:rsid w:val="009E68CC"/>
    <w:rsid w:val="009F1022"/>
    <w:rsid w:val="009F7C39"/>
    <w:rsid w:val="00A03ABD"/>
    <w:rsid w:val="00A04A7A"/>
    <w:rsid w:val="00A058E7"/>
    <w:rsid w:val="00A11410"/>
    <w:rsid w:val="00A13D16"/>
    <w:rsid w:val="00A17707"/>
    <w:rsid w:val="00A2148A"/>
    <w:rsid w:val="00A35ECC"/>
    <w:rsid w:val="00A37170"/>
    <w:rsid w:val="00A43E43"/>
    <w:rsid w:val="00A4722A"/>
    <w:rsid w:val="00A47AFE"/>
    <w:rsid w:val="00A5100D"/>
    <w:rsid w:val="00A65327"/>
    <w:rsid w:val="00A74F9F"/>
    <w:rsid w:val="00A76BFA"/>
    <w:rsid w:val="00A80EE1"/>
    <w:rsid w:val="00A82C2B"/>
    <w:rsid w:val="00A83219"/>
    <w:rsid w:val="00A85BB1"/>
    <w:rsid w:val="00A930A3"/>
    <w:rsid w:val="00AA16A4"/>
    <w:rsid w:val="00AA4537"/>
    <w:rsid w:val="00AB110E"/>
    <w:rsid w:val="00AC0311"/>
    <w:rsid w:val="00AD3D43"/>
    <w:rsid w:val="00AD7A90"/>
    <w:rsid w:val="00AE3023"/>
    <w:rsid w:val="00AE3180"/>
    <w:rsid w:val="00AE37CF"/>
    <w:rsid w:val="00AE5F69"/>
    <w:rsid w:val="00AF6E2E"/>
    <w:rsid w:val="00B016D9"/>
    <w:rsid w:val="00B044DB"/>
    <w:rsid w:val="00B051FD"/>
    <w:rsid w:val="00B11C63"/>
    <w:rsid w:val="00B12AA5"/>
    <w:rsid w:val="00B15733"/>
    <w:rsid w:val="00B17429"/>
    <w:rsid w:val="00B2559E"/>
    <w:rsid w:val="00B25D32"/>
    <w:rsid w:val="00B30DBE"/>
    <w:rsid w:val="00B44413"/>
    <w:rsid w:val="00B47785"/>
    <w:rsid w:val="00B51558"/>
    <w:rsid w:val="00B54532"/>
    <w:rsid w:val="00B62B5B"/>
    <w:rsid w:val="00B62DC9"/>
    <w:rsid w:val="00B643A2"/>
    <w:rsid w:val="00B7648B"/>
    <w:rsid w:val="00B80E70"/>
    <w:rsid w:val="00B85DB7"/>
    <w:rsid w:val="00B91DDF"/>
    <w:rsid w:val="00B931CB"/>
    <w:rsid w:val="00B97B42"/>
    <w:rsid w:val="00BA7912"/>
    <w:rsid w:val="00BD3105"/>
    <w:rsid w:val="00BD322E"/>
    <w:rsid w:val="00BD7F80"/>
    <w:rsid w:val="00BE0125"/>
    <w:rsid w:val="00BE14DF"/>
    <w:rsid w:val="00BE2499"/>
    <w:rsid w:val="00C11E84"/>
    <w:rsid w:val="00C14DDE"/>
    <w:rsid w:val="00C1570E"/>
    <w:rsid w:val="00C21210"/>
    <w:rsid w:val="00C23B40"/>
    <w:rsid w:val="00C23EE4"/>
    <w:rsid w:val="00C261D4"/>
    <w:rsid w:val="00C40AEE"/>
    <w:rsid w:val="00C52D7F"/>
    <w:rsid w:val="00C5498A"/>
    <w:rsid w:val="00C5508F"/>
    <w:rsid w:val="00C55D0C"/>
    <w:rsid w:val="00C63295"/>
    <w:rsid w:val="00C647E1"/>
    <w:rsid w:val="00C656D3"/>
    <w:rsid w:val="00C67950"/>
    <w:rsid w:val="00C7064F"/>
    <w:rsid w:val="00C73B8E"/>
    <w:rsid w:val="00C76E2A"/>
    <w:rsid w:val="00C86F72"/>
    <w:rsid w:val="00C9273D"/>
    <w:rsid w:val="00C95A58"/>
    <w:rsid w:val="00CA77A0"/>
    <w:rsid w:val="00CB162B"/>
    <w:rsid w:val="00CB29EB"/>
    <w:rsid w:val="00CC6C39"/>
    <w:rsid w:val="00CC6CB8"/>
    <w:rsid w:val="00CD214D"/>
    <w:rsid w:val="00CD2616"/>
    <w:rsid w:val="00CD2C0C"/>
    <w:rsid w:val="00CD5CF1"/>
    <w:rsid w:val="00CE082B"/>
    <w:rsid w:val="00CE3501"/>
    <w:rsid w:val="00CE53AE"/>
    <w:rsid w:val="00CF2AF5"/>
    <w:rsid w:val="00D0306F"/>
    <w:rsid w:val="00D04D9A"/>
    <w:rsid w:val="00D05826"/>
    <w:rsid w:val="00D223CE"/>
    <w:rsid w:val="00D303E8"/>
    <w:rsid w:val="00D366BF"/>
    <w:rsid w:val="00D40D09"/>
    <w:rsid w:val="00D41161"/>
    <w:rsid w:val="00D46074"/>
    <w:rsid w:val="00D56FFE"/>
    <w:rsid w:val="00D626E0"/>
    <w:rsid w:val="00D71687"/>
    <w:rsid w:val="00D72981"/>
    <w:rsid w:val="00D82BD5"/>
    <w:rsid w:val="00D870E3"/>
    <w:rsid w:val="00D92849"/>
    <w:rsid w:val="00D94F72"/>
    <w:rsid w:val="00D9581A"/>
    <w:rsid w:val="00DB2D16"/>
    <w:rsid w:val="00DB55F1"/>
    <w:rsid w:val="00DB60C6"/>
    <w:rsid w:val="00DB61B1"/>
    <w:rsid w:val="00DC12E5"/>
    <w:rsid w:val="00DD7E0D"/>
    <w:rsid w:val="00DE584C"/>
    <w:rsid w:val="00DE768C"/>
    <w:rsid w:val="00DF0096"/>
    <w:rsid w:val="00DF00F5"/>
    <w:rsid w:val="00E00AA3"/>
    <w:rsid w:val="00E015F3"/>
    <w:rsid w:val="00E112CB"/>
    <w:rsid w:val="00E278D2"/>
    <w:rsid w:val="00E35EC7"/>
    <w:rsid w:val="00E41889"/>
    <w:rsid w:val="00E4445B"/>
    <w:rsid w:val="00E51964"/>
    <w:rsid w:val="00E605AD"/>
    <w:rsid w:val="00E625A8"/>
    <w:rsid w:val="00E66344"/>
    <w:rsid w:val="00E67954"/>
    <w:rsid w:val="00E8191C"/>
    <w:rsid w:val="00E81A36"/>
    <w:rsid w:val="00E82C5A"/>
    <w:rsid w:val="00E84A63"/>
    <w:rsid w:val="00E97711"/>
    <w:rsid w:val="00E97CE8"/>
    <w:rsid w:val="00EA4061"/>
    <w:rsid w:val="00EB03AC"/>
    <w:rsid w:val="00EB1156"/>
    <w:rsid w:val="00EB351B"/>
    <w:rsid w:val="00EB6BD1"/>
    <w:rsid w:val="00EC0351"/>
    <w:rsid w:val="00EC4AE0"/>
    <w:rsid w:val="00EC5E83"/>
    <w:rsid w:val="00ED2B1B"/>
    <w:rsid w:val="00ED7EE6"/>
    <w:rsid w:val="00EE5414"/>
    <w:rsid w:val="00EF1F86"/>
    <w:rsid w:val="00EF5D8B"/>
    <w:rsid w:val="00EF7F0E"/>
    <w:rsid w:val="00F0187E"/>
    <w:rsid w:val="00F03793"/>
    <w:rsid w:val="00F13E51"/>
    <w:rsid w:val="00F171DD"/>
    <w:rsid w:val="00F21354"/>
    <w:rsid w:val="00F22BBB"/>
    <w:rsid w:val="00F5169A"/>
    <w:rsid w:val="00F547DB"/>
    <w:rsid w:val="00F67D59"/>
    <w:rsid w:val="00F71B58"/>
    <w:rsid w:val="00F72379"/>
    <w:rsid w:val="00F73FDF"/>
    <w:rsid w:val="00F75384"/>
    <w:rsid w:val="00F825AF"/>
    <w:rsid w:val="00F82792"/>
    <w:rsid w:val="00F86DA1"/>
    <w:rsid w:val="00F90F7E"/>
    <w:rsid w:val="00F93F57"/>
    <w:rsid w:val="00FA080E"/>
    <w:rsid w:val="00FA1725"/>
    <w:rsid w:val="00FA1775"/>
    <w:rsid w:val="00FA199D"/>
    <w:rsid w:val="00FA2B04"/>
    <w:rsid w:val="00FA43CE"/>
    <w:rsid w:val="00FA6DFE"/>
    <w:rsid w:val="00FB22C2"/>
    <w:rsid w:val="00FB3792"/>
    <w:rsid w:val="00FB7CA4"/>
    <w:rsid w:val="00FC3AD5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E9A7F"/>
  <w15:chartTrackingRefBased/>
  <w15:docId w15:val="{3D756E5C-36CD-49DA-816A-85354E7F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4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4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4A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4A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4A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4A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4A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4A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4A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74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7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74AF"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74AF"/>
    <w:rPr>
      <w:rFonts w:asciiTheme="minorHAnsi" w:eastAsiaTheme="minorEastAsia" w:hAnsiTheme="minorHAnsi" w:cstheme="majorBidi"/>
      <w:color w:val="2E74B5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874AF"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74A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74A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74A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74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7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4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74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74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74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74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74A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74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74A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874A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23E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23EE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23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23EE4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A43E43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A43E43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A43E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43E43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A43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Dr_xu0002</dc:creator>
  <cp:keywords/>
  <dc:description/>
  <cp:lastModifiedBy>Dr_xu0002</cp:lastModifiedBy>
  <cp:revision>11</cp:revision>
  <dcterms:created xsi:type="dcterms:W3CDTF">2026-03-01T11:34:00Z</dcterms:created>
  <dcterms:modified xsi:type="dcterms:W3CDTF">2026-04-10T08:19:00Z</dcterms:modified>
</cp:coreProperties>
</file>