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572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center"/>
        <w:textAlignment w:val="center"/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lang w:val="en-US" w:eastAsia="zh-CN" w:bidi="ar"/>
        </w:rPr>
      </w:pPr>
      <w:bookmarkStart w:id="0" w:name="_GoBack"/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Additional file 1</w:t>
      </w:r>
    </w:p>
    <w:bookmarkEnd w:id="0"/>
    <w:tbl>
      <w:tblPr>
        <w:tblStyle w:val="2"/>
        <w:tblW w:w="5000" w:type="pct"/>
        <w:jc w:val="center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293"/>
        <w:gridCol w:w="974"/>
        <w:gridCol w:w="800"/>
        <w:gridCol w:w="1013"/>
        <w:gridCol w:w="827"/>
        <w:gridCol w:w="586"/>
        <w:gridCol w:w="734"/>
        <w:gridCol w:w="680"/>
        <w:gridCol w:w="600"/>
        <w:gridCol w:w="720"/>
      </w:tblGrid>
      <w:tr w14:paraId="749FAC08">
        <w:trPr>
          <w:trHeight w:val="57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D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T</w:t>
            </w:r>
            <w:r>
              <w:rPr>
                <w:rFonts w:hint="eastAsia" w:ascii="Times New Roman Bold" w:hAnsi="Times New Roman Bold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able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S</w:t>
            </w:r>
            <w:r>
              <w:rPr>
                <w:rFonts w:hint="eastAsia" w:ascii="Times New Roman Bold" w:hAnsi="Times New Roman Bold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Comprehensive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erformance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etrics of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andom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orest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odels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cross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ll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valuated </w:t>
            </w:r>
            <w:r>
              <w:rPr>
                <w:rFonts w:hint="eastAsia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hresholds</w:t>
            </w:r>
          </w:p>
        </w:tc>
      </w:tr>
      <w:tr w14:paraId="68D00A03">
        <w:trPr>
          <w:trHeight w:val="57" w:hRule="atLeast"/>
          <w:jc w:val="center"/>
        </w:trPr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6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Outcome Measure</w:t>
            </w:r>
          </w:p>
        </w:tc>
        <w:tc>
          <w:tcPr>
            <w:tcW w:w="6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E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Candidate Threshol</w:t>
            </w:r>
          </w:p>
        </w:tc>
        <w:tc>
          <w:tcPr>
            <w:tcW w:w="5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2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Positive Ratio</w:t>
            </w:r>
          </w:p>
        </w:tc>
        <w:tc>
          <w:tcPr>
            <w:tcW w:w="4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D0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AUC-</w:t>
            </w:r>
          </w:p>
          <w:p w14:paraId="6DEC7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ROC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9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PR-AUC (AP)</w:t>
            </w:r>
          </w:p>
        </w:tc>
        <w:tc>
          <w:tcPr>
            <w:tcW w:w="4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E2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Brier Score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9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F1</w:t>
            </w:r>
          </w:p>
          <w:p w14:paraId="71BC5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max</w:t>
            </w: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8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Accu</w:t>
            </w:r>
            <w:r>
              <w:rPr>
                <w:rFonts w:hint="eastAsia" w:ascii="Times New Roman Bold" w:hAnsi="Times New Roman Bold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racy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50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Preci</w:t>
            </w:r>
            <w:r>
              <w:rPr>
                <w:rFonts w:hint="eastAsia" w:ascii="Times New Roman Bold" w:hAnsi="Times New Roman Bold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sion</w:t>
            </w:r>
          </w:p>
        </w:tc>
        <w:tc>
          <w:tcPr>
            <w:tcW w:w="3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63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Rec</w:t>
            </w:r>
            <w:r>
              <w:rPr>
                <w:rFonts w:hint="eastAsia" w:ascii="Times New Roman Bold" w:hAnsi="Times New Roman Bold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-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all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5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F1 Score</w:t>
            </w:r>
          </w:p>
        </w:tc>
      </w:tr>
      <w:tr w14:paraId="242AF036">
        <w:trPr>
          <w:trHeight w:val="424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7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ESBG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43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Lines="0" w:afterLines="0" w:line="400" w:lineRule="atLeast"/>
              <w:ind w:firstLine="0" w:firstLineChars="0"/>
              <w:jc w:val="center"/>
              <w:rPr>
                <w:rFonts w:hint="default" w:ascii="Times New Roman Regular" w:hAnsi="Times New Roman Regular" w:eastAsia="var(--dsw-font-markdown-table)" w:cs="Times New Roman Regular"/>
                <w:color w:val="0F1115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var(--dsw-font-markdown-table)" w:cs="Times New Roman Regular"/>
                <w:color w:val="0F1115"/>
                <w:kern w:val="0"/>
                <w:sz w:val="20"/>
                <w:szCs w:val="20"/>
                <w:lang w:bidi="ar"/>
              </w:rPr>
              <w:t>≥ 3.0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D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A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E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19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8A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C0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3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</w:t>
            </w:r>
          </w:p>
        </w:tc>
      </w:tr>
      <w:tr w14:paraId="48A10249">
        <w:trPr>
          <w:trHeight w:val="424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0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F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4.5 mm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39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D6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0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EC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D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5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1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BB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</w:tr>
      <w:tr w14:paraId="51B46BB3">
        <w:trPr>
          <w:trHeight w:val="424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7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6.0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8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8F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6F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E7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7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C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A1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8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</w:tr>
      <w:tr w14:paraId="08B330EC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8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ΔESBG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CA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–1.5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96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4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9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08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05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D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0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4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3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</w:tr>
      <w:tr w14:paraId="36F05D8D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F3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B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–1.0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40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7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C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A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7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66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72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68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30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</w:tr>
      <w:tr w14:paraId="0D71434D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2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–0.5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A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C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5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4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C4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D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24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74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07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</w:tr>
      <w:tr w14:paraId="22C6B30E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1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ABL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D1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61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BA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4D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C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B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D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A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</w:t>
            </w:r>
          </w:p>
        </w:tc>
      </w:tr>
      <w:tr w14:paraId="04AE7E06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1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1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0.5 mm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F0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D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27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0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9D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A8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A6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41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</w:tr>
      <w:tr w14:paraId="33AA8F25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F2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6D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1.0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DB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1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2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3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40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5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D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9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91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</w:t>
            </w:r>
          </w:p>
        </w:tc>
      </w:tr>
      <w:tr w14:paraId="4258B73E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2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ΔABL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4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–2.5 mm</w:t>
            </w:r>
            <w:r>
              <w:rPr>
                <w:rFonts w:hint="eastAsia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A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D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B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F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0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5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06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9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7C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</w:tr>
      <w:tr w14:paraId="11E0F133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5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–1.5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B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A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4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9E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6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EF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B1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F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89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</w:t>
            </w:r>
          </w:p>
        </w:tc>
      </w:tr>
      <w:tr w14:paraId="1EB9F466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A2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–1.0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65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9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72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23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8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21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6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BF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</w:t>
            </w:r>
          </w:p>
        </w:tc>
      </w:tr>
      <w:tr w14:paraId="200EF34B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3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2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F6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7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AC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6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21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F1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34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F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</w:tr>
      <w:tr w14:paraId="443D8B24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8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OBD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B8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350 HU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62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1F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F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C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7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A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FD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</w:t>
            </w:r>
          </w:p>
        </w:tc>
      </w:tr>
      <w:tr w14:paraId="20B27154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D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C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370 HU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8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C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6C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E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21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0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9D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94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C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0.31</w:t>
            </w:r>
          </w:p>
        </w:tc>
      </w:tr>
      <w:tr w14:paraId="6FBC2282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3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1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380 HU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47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5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33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BD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7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2D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B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B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53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</w:tr>
      <w:tr w14:paraId="4AFBED3D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DA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MBL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93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–1.0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7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13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6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9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1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AD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5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30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F8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</w:t>
            </w:r>
          </w:p>
        </w:tc>
      </w:tr>
      <w:tr w14:paraId="563AFA56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F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6A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–0.5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7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77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AD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6F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79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B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0.86</w:t>
            </w:r>
          </w:p>
        </w:tc>
      </w:tr>
      <w:tr w14:paraId="4E932B5C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29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3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0 mm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FE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D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5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4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DD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4E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FC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7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C4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</w:tr>
      <w:tr w14:paraId="1C320D8D">
        <w:trPr>
          <w:trHeight w:val="57" w:hRule="atLeast"/>
          <w:jc w:val="center"/>
        </w:trPr>
        <w:tc>
          <w:tcPr>
            <w:tcW w:w="5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8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3C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≥ 0.5 mm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D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  <w:tc>
          <w:tcPr>
            <w:tcW w:w="4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9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7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60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6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</w:t>
            </w:r>
          </w:p>
        </w:tc>
        <w:tc>
          <w:tcPr>
            <w:tcW w:w="3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33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  <w:tc>
          <w:tcPr>
            <w:tcW w:w="3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01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DE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00" w:lineRule="atLeas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</w:tr>
    </w:tbl>
    <w:p w14:paraId="01F07AD3">
      <w:pPr>
        <w:spacing w:line="480" w:lineRule="auto"/>
        <w:ind w:left="0" w:leftChars="0" w:firstLine="0" w:firstLineChars="0"/>
        <w:jc w:val="left"/>
        <w:rPr>
          <w:rFonts w:hint="eastAsia" w:ascii="Times New Roman Regular" w:hAnsi="Times New Roman Regular" w:cs="Times New Roman Regular" w:eastAsiaTheme="minorEastAsia"/>
          <w:sz w:val="20"/>
          <w:szCs w:val="20"/>
          <w:lang w:val="en-US" w:eastAsia="zh-CN"/>
        </w:rPr>
      </w:pPr>
      <w:r>
        <w:rPr>
          <w:rFonts w:hint="default" w:ascii="Times New Roman Bold" w:hAnsi="Times New Roman Bold" w:cs="Times New Roman Bold" w:eastAsiaTheme="minorEastAsia"/>
          <w:b/>
          <w:bCs/>
          <w:sz w:val="20"/>
          <w:szCs w:val="20"/>
        </w:rPr>
        <w:t xml:space="preserve">Note: </w:t>
      </w:r>
      <w:r>
        <w:rPr>
          <w:rFonts w:hint="eastAsia" w:ascii="Times New Roman Regular" w:hAnsi="Times New Roman Regular" w:cs="Times New Roman Regular" w:eastAsiaTheme="minorEastAsia"/>
          <w:sz w:val="20"/>
          <w:szCs w:val="20"/>
          <w:vertAlign w:val="superscript"/>
          <w:lang w:val="en-US" w:eastAsia="zh-CN"/>
        </w:rPr>
        <w:t>+</w:t>
      </w:r>
      <w:r>
        <w:rPr>
          <w:rFonts w:hint="eastAsia" w:ascii="Times New Roman Regular" w:hAnsi="Times New Roman Regular" w:cs="Times New Roman Regular" w:eastAsiaTheme="minorEastAsia"/>
          <w:sz w:val="20"/>
          <w:szCs w:val="20"/>
          <w:lang w:val="en-US" w:eastAsia="zh-CN"/>
        </w:rPr>
        <w:t>indicates the selected candidate threshold for defining the outcome. For outcomes with clear predictive performance</w:t>
      </w:r>
      <w:r>
        <w:rPr>
          <w:rFonts w:hint="default" w:ascii="Times New Roman Regular" w:hAnsi="Times New Roman Regular" w:cs="Times New Roman Regular" w:eastAsiaTheme="minorEastAsia"/>
          <w:sz w:val="20"/>
          <w:szCs w:val="20"/>
        </w:rPr>
        <w:t xml:space="preserve"> (ESBG</w:t>
      </w:r>
      <w:r>
        <w:rPr>
          <w:rFonts w:hint="eastAsia" w:ascii="Times New Roman Regular" w:hAnsi="Times New Roman Regular" w:cs="Times New Roman Regular" w:eastAsiaTheme="minorEastAsia"/>
          <w:sz w:val="20"/>
          <w:szCs w:val="20"/>
          <w:vertAlign w:val="subscript"/>
          <w:lang w:val="en-US" w:eastAsia="zh-CN"/>
        </w:rPr>
        <w:t>2</w:t>
      </w:r>
      <w:r>
        <w:rPr>
          <w:rFonts w:hint="default" w:ascii="Times New Roman Regular" w:hAnsi="Times New Roman Regular" w:cs="Times New Roman Regular" w:eastAsiaTheme="minorEastAsia"/>
          <w:sz w:val="20"/>
          <w:szCs w:val="20"/>
        </w:rPr>
        <w:t>, ΔESBG, ABL</w:t>
      </w:r>
      <w:r>
        <w:rPr>
          <w:rFonts w:hint="eastAsia" w:ascii="Times New Roman Regular" w:hAnsi="Times New Roman Regular" w:cs="Times New Roman Regular" w:eastAsiaTheme="minorEastAsia"/>
          <w:sz w:val="20"/>
          <w:szCs w:val="20"/>
          <w:vertAlign w:val="subscript"/>
          <w:lang w:val="en-US" w:eastAsia="zh-CN"/>
        </w:rPr>
        <w:t>2</w:t>
      </w:r>
      <w:r>
        <w:rPr>
          <w:rFonts w:hint="default" w:ascii="Times New Roman Regular" w:hAnsi="Times New Roman Regular" w:cs="Times New Roman Regular" w:eastAsiaTheme="minorEastAsia"/>
          <w:sz w:val="20"/>
          <w:szCs w:val="20"/>
        </w:rPr>
        <w:t>, ΔABL), the optimal threshold was selected based on model performance (F1 score, sensitivity, specificity) and clinical relevance</w:t>
      </w:r>
      <w:r>
        <w:rPr>
          <w:rFonts w:hint="eastAsia" w:ascii="Times New Roman Regular" w:hAnsi="Times New Roman Regular" w:cs="Times New Roman Regular" w:eastAsiaTheme="minorEastAsia"/>
          <w:sz w:val="20"/>
          <w:szCs w:val="20"/>
          <w:lang w:val="en-US" w:eastAsia="zh-CN"/>
        </w:rPr>
        <w:t xml:space="preserve">. </w:t>
      </w:r>
    </w:p>
    <w:p w14:paraId="099F7016">
      <w:pPr>
        <w:spacing w:line="480" w:lineRule="auto"/>
        <w:ind w:left="0" w:leftChars="0" w:firstLine="0" w:firstLineChars="0"/>
        <w:jc w:val="left"/>
        <w:rPr>
          <w:rFonts w:hint="default" w:ascii="Times New Roman Regular" w:hAnsi="Times New Roman Regular" w:cs="Times New Roman Regular" w:eastAsiaTheme="minorEastAsia"/>
          <w:sz w:val="20"/>
          <w:szCs w:val="20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cols w:space="0" w:num="1"/>
      <w:rtlGutter w:val="0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var(--dsw-font-markdown-table)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6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A60AC"/>
    <w:rsid w:val="5B3E5041"/>
    <w:rsid w:val="7FFF0DBD"/>
    <w:rsid w:val="EEDA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2026-04-06T13:39:00Z</dcterms:created>
  <dc:creator>栗子</dc:creator>
  <cp:lastModifiedBy>栗子</cp:lastModifiedBy>
  <dcterms:modified xsi:type="dcterms:W3CDTF">2026-04-16T13:34:09Z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66CA8DE468794EB4D174E069F75F6855_43</vt:lpwstr>
  </property>
</Properties>
</file>