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CF92" w14:textId="77777777" w:rsidR="00170D37" w:rsidRDefault="00170D37" w:rsidP="00170D37">
      <w:pPr>
        <w:pStyle w:val="Heading1"/>
        <w:spacing w:before="80" w:line="279" w:lineRule="auto"/>
        <w:ind w:firstLineChars="200" w:firstLine="562"/>
        <w:rPr>
          <w:rFonts w:ascii="Times New Roman" w:eastAsia="SimSun" w:hAnsi="Times New Roman" w:cs="Times New Roman"/>
          <w:b/>
          <w:bCs/>
          <w:color w:val="auto"/>
          <w:sz w:val="28"/>
          <w:szCs w:val="28"/>
        </w:rPr>
      </w:pPr>
      <w:r>
        <w:rPr>
          <w:rFonts w:ascii="Times New Roman" w:eastAsia="SimSun" w:hAnsi="Times New Roman" w:cs="Times New Roman"/>
          <w:b/>
          <w:bCs/>
          <w:color w:val="auto"/>
          <w:sz w:val="28"/>
          <w:szCs w:val="28"/>
        </w:rPr>
        <w:t>Appendices</w:t>
      </w:r>
      <w:r>
        <w:rPr>
          <w:rFonts w:ascii="Times New Roman" w:eastAsia="SimSun" w:hAnsi="Times New Roman" w:cs="Times New Roman"/>
          <w:b/>
          <w:bCs/>
          <w:color w:val="auto"/>
          <w:sz w:val="28"/>
          <w:szCs w:val="28"/>
        </w:rPr>
        <w:t>：</w:t>
      </w:r>
    </w:p>
    <w:p w14:paraId="44B5D873" w14:textId="77777777" w:rsidR="00170D37" w:rsidRDefault="00170D37" w:rsidP="00170D37">
      <w:pPr>
        <w:spacing w:after="0" w:line="279" w:lineRule="auto"/>
        <w:ind w:firstLineChars="200" w:firstLine="442"/>
        <w:jc w:val="both"/>
        <w:rPr>
          <w:rFonts w:ascii="Times New Roman" w:eastAsia="SimSun" w:hAnsi="Times New Roman" w:cs="Times New Roman"/>
        </w:rPr>
      </w:pPr>
      <w:r>
        <w:rPr>
          <w:rFonts w:ascii="Times New Roman" w:eastAsia="SimSun" w:hAnsi="Times New Roman" w:cs="Times New Roman"/>
          <w:b/>
          <w:bCs/>
        </w:rPr>
        <w:t>Appendix A</w:t>
      </w:r>
      <w:r>
        <w:rPr>
          <w:rFonts w:ascii="Times New Roman" w:eastAsia="SimSun" w:hAnsi="Times New Roman" w:cs="Times New Roman"/>
        </w:rPr>
        <w:t>: This appendix consists of five sections, including operational definitions of core concepts, calculation formulas for critical bibliometric indices (ACI, ESI), algorithmic ethnographic protocols, counterfactual modeling parameter settings, and sensitivity tests. It provides unified, reproducible methodological specifications and technical details for the quantitative analysis, qualitative tracking, and counterfactual network modeling throughout the paper, supporting the rigor of the research method and the reliability of the results.</w:t>
      </w:r>
    </w:p>
    <w:p w14:paraId="0F3D8767" w14:textId="77777777" w:rsidR="00170D37" w:rsidRDefault="00170D37" w:rsidP="00170D37">
      <w:pPr>
        <w:spacing w:after="0" w:line="279" w:lineRule="auto"/>
        <w:ind w:firstLineChars="200" w:firstLine="442"/>
        <w:jc w:val="both"/>
        <w:rPr>
          <w:rFonts w:ascii="Times New Roman" w:eastAsia="SimSun" w:hAnsi="Times New Roman" w:cs="Times New Roman"/>
        </w:rPr>
      </w:pPr>
      <w:r>
        <w:rPr>
          <w:rFonts w:ascii="Times New Roman" w:eastAsia="SimSun" w:hAnsi="Times New Roman" w:cs="Times New Roman"/>
          <w:b/>
          <w:bCs/>
        </w:rPr>
        <w:t>Appendix B</w:t>
      </w:r>
      <w:r>
        <w:rPr>
          <w:rFonts w:ascii="Times New Roman" w:eastAsia="SimSun" w:hAnsi="Times New Roman" w:cs="Times New Roman"/>
        </w:rPr>
        <w:t>: This appendix contains the literature screening process, spatiotemporal and journal distribution statistics of the sample, and coding rules for key variables. It clearly presents the screening logic, sample characteristics, and coding standards for the 2,417 articles, verifies sample representativeness, and provides the data foundation and quality assurance for the empirical analysis in the main text.</w:t>
      </w:r>
    </w:p>
    <w:p w14:paraId="468022CE" w14:textId="77777777" w:rsidR="00170D37" w:rsidRDefault="00170D37" w:rsidP="00170D37">
      <w:pPr>
        <w:spacing w:after="0" w:line="279" w:lineRule="auto"/>
        <w:ind w:firstLineChars="200" w:firstLine="442"/>
        <w:jc w:val="both"/>
        <w:rPr>
          <w:rFonts w:ascii="Times New Roman" w:eastAsia="SimSun" w:hAnsi="Times New Roman" w:cs="Times New Roman"/>
        </w:rPr>
      </w:pPr>
      <w:r>
        <w:rPr>
          <w:rFonts w:ascii="Times New Roman" w:eastAsia="SimSun" w:hAnsi="Times New Roman" w:cs="Times New Roman"/>
          <w:b/>
          <w:bCs/>
        </w:rPr>
        <w:t>Appendix C</w:t>
      </w:r>
      <w:r>
        <w:rPr>
          <w:rFonts w:ascii="Times New Roman" w:eastAsia="SimSun" w:hAnsi="Times New Roman" w:cs="Times New Roman"/>
        </w:rPr>
        <w:t>: This appendix presents supplementary analytical results, including traditional bibliometric benchmark networks, heatmaps of regional bias in algorithmic visibility, timelines of semantic drift in the “sustainability” concept, and comparative figures of counterfactual networks. It visually corroborates the empirical findings of the four mechanisms of algorithmic colonization in the main text.</w:t>
      </w:r>
    </w:p>
    <w:p w14:paraId="3CC40F01" w14:textId="77777777" w:rsidR="00170D37" w:rsidRDefault="00170D37" w:rsidP="00170D37">
      <w:pPr>
        <w:spacing w:after="0" w:line="279" w:lineRule="auto"/>
        <w:ind w:firstLineChars="200" w:firstLine="442"/>
        <w:jc w:val="both"/>
        <w:rPr>
          <w:rFonts w:ascii="Times New Roman" w:eastAsia="SimSun" w:hAnsi="Times New Roman" w:cs="Times New Roman"/>
        </w:rPr>
      </w:pPr>
      <w:r>
        <w:rPr>
          <w:rFonts w:ascii="Times New Roman" w:eastAsia="SimSun" w:hAnsi="Times New Roman" w:cs="Times New Roman"/>
          <w:b/>
          <w:bCs/>
        </w:rPr>
        <w:t>Appendix D</w:t>
      </w:r>
      <w:r>
        <w:rPr>
          <w:rFonts w:ascii="Times New Roman" w:eastAsia="SimSun" w:hAnsi="Times New Roman" w:cs="Times New Roman"/>
        </w:rPr>
        <w:t>: This appendix includes the researcher positionality statement, ethical statement on algorithmic research, and reflections on methodological paradoxes. It openly addresses the research stance, ethical norms, and internal contradictions, enhancing reflexivity and academic integrity, and responding to the positional and ethical concerns of critical research.</w:t>
      </w:r>
    </w:p>
    <w:p w14:paraId="48806EDB" w14:textId="77777777" w:rsidR="00170D37" w:rsidRDefault="00170D37" w:rsidP="00170D37">
      <w:pPr>
        <w:spacing w:after="0" w:line="279" w:lineRule="auto"/>
        <w:ind w:firstLineChars="200" w:firstLine="442"/>
        <w:jc w:val="both"/>
        <w:rPr>
          <w:rFonts w:ascii="Times New Roman" w:eastAsia="SimSun" w:hAnsi="Times New Roman" w:cs="Times New Roman"/>
        </w:rPr>
      </w:pPr>
      <w:r>
        <w:rPr>
          <w:rFonts w:ascii="Times New Roman" w:eastAsia="SimSun" w:hAnsi="Times New Roman" w:cs="Times New Roman"/>
          <w:b/>
          <w:bCs/>
        </w:rPr>
        <w:t>Appendix E</w:t>
      </w:r>
      <w:r>
        <w:rPr>
          <w:rFonts w:ascii="Times New Roman" w:eastAsia="SimSun" w:hAnsi="Times New Roman" w:cs="Times New Roman"/>
        </w:rPr>
        <w:t>: This appendix provides research reproducibility resources, including data availability statements, open-source code repositories, and interactive visualization links. The data processing and analysis codes are publicly available to ensure research reproducibility and verifiability, and to promote academic transparency and open science practices.</w:t>
      </w:r>
    </w:p>
    <w:p w14:paraId="440773C8" w14:textId="77777777" w:rsidR="004E780C" w:rsidRDefault="004E780C"/>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37"/>
    <w:rsid w:val="00170D37"/>
    <w:rsid w:val="002978F5"/>
    <w:rsid w:val="003852CF"/>
    <w:rsid w:val="004E780C"/>
    <w:rsid w:val="00CC0E12"/>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1FDF"/>
  <w15:chartTrackingRefBased/>
  <w15:docId w15:val="{258EFB73-4ECA-406B-94B5-08DE56C5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D37"/>
    <w:pPr>
      <w:widowControl w:val="0"/>
    </w:pPr>
    <w:rPr>
      <w:rFonts w:eastAsiaTheme="minorEastAsia"/>
      <w:sz w:val="22"/>
      <w:lang w:eastAsia="zh-CN"/>
    </w:rPr>
  </w:style>
  <w:style w:type="paragraph" w:styleId="Heading1">
    <w:name w:val="heading 1"/>
    <w:basedOn w:val="Normal"/>
    <w:next w:val="Normal"/>
    <w:link w:val="Heading1Char"/>
    <w:uiPriority w:val="9"/>
    <w:qFormat/>
    <w:rsid w:val="00170D37"/>
    <w:pPr>
      <w:keepNext/>
      <w:keepLines/>
      <w:widowControl/>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170D37"/>
    <w:pPr>
      <w:keepNext/>
      <w:keepLines/>
      <w:widowControl/>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170D37"/>
    <w:pPr>
      <w:keepNext/>
      <w:keepLines/>
      <w:widowControl/>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170D37"/>
    <w:pPr>
      <w:keepNext/>
      <w:keepLines/>
      <w:widowControl/>
      <w:spacing w:before="80" w:after="40"/>
      <w:outlineLvl w:val="3"/>
    </w:pPr>
    <w:rPr>
      <w:rFonts w:eastAsiaTheme="majorEastAsia"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170D37"/>
    <w:pPr>
      <w:keepNext/>
      <w:keepLines/>
      <w:widowControl/>
      <w:spacing w:before="80" w:after="40"/>
      <w:outlineLvl w:val="4"/>
    </w:pPr>
    <w:rPr>
      <w:rFonts w:eastAsiaTheme="majorEastAsia"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170D37"/>
    <w:pPr>
      <w:keepNext/>
      <w:keepLines/>
      <w:widowControl/>
      <w:spacing w:before="40" w:after="0"/>
      <w:outlineLvl w:val="5"/>
    </w:pPr>
    <w:rPr>
      <w:rFonts w:eastAsiaTheme="majorEastAsia"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170D37"/>
    <w:pPr>
      <w:keepNext/>
      <w:keepLines/>
      <w:widowControl/>
      <w:spacing w:before="40" w:after="0"/>
      <w:outlineLvl w:val="6"/>
    </w:pPr>
    <w:rPr>
      <w:rFonts w:eastAsiaTheme="majorEastAsia"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170D37"/>
    <w:pPr>
      <w:keepNext/>
      <w:keepLines/>
      <w:widowControl/>
      <w:spacing w:after="0"/>
      <w:outlineLvl w:val="7"/>
    </w:pPr>
    <w:rPr>
      <w:rFonts w:eastAsiaTheme="majorEastAsia"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170D37"/>
    <w:pPr>
      <w:keepNext/>
      <w:keepLines/>
      <w:widowControl/>
      <w:spacing w:after="0"/>
      <w:outlineLvl w:val="8"/>
    </w:pPr>
    <w:rPr>
      <w:rFonts w:eastAsiaTheme="majorEastAsia"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70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D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D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D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D37"/>
    <w:rPr>
      <w:rFonts w:eastAsiaTheme="majorEastAsia" w:cstheme="majorBidi"/>
      <w:color w:val="272727" w:themeColor="text1" w:themeTint="D8"/>
    </w:rPr>
  </w:style>
  <w:style w:type="paragraph" w:styleId="Title">
    <w:name w:val="Title"/>
    <w:basedOn w:val="Normal"/>
    <w:next w:val="Normal"/>
    <w:link w:val="TitleChar"/>
    <w:uiPriority w:val="10"/>
    <w:qFormat/>
    <w:rsid w:val="00170D37"/>
    <w:pPr>
      <w:widowControl/>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70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D37"/>
    <w:pPr>
      <w:widowControl/>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70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D37"/>
    <w:pPr>
      <w:widowControl/>
      <w:spacing w:before="160"/>
      <w:jc w:val="center"/>
    </w:pPr>
    <w:rPr>
      <w:rFonts w:eastAsiaTheme="minorHAnsi"/>
      <w:i/>
      <w:iCs/>
      <w:color w:val="404040" w:themeColor="text1" w:themeTint="BF"/>
      <w:sz w:val="24"/>
      <w:lang w:eastAsia="en-US"/>
    </w:rPr>
  </w:style>
  <w:style w:type="character" w:customStyle="1" w:styleId="QuoteChar">
    <w:name w:val="Quote Char"/>
    <w:basedOn w:val="DefaultParagraphFont"/>
    <w:link w:val="Quote"/>
    <w:uiPriority w:val="29"/>
    <w:rsid w:val="00170D37"/>
    <w:rPr>
      <w:i/>
      <w:iCs/>
      <w:color w:val="404040" w:themeColor="text1" w:themeTint="BF"/>
    </w:rPr>
  </w:style>
  <w:style w:type="paragraph" w:styleId="ListParagraph">
    <w:name w:val="List Paragraph"/>
    <w:basedOn w:val="Normal"/>
    <w:uiPriority w:val="34"/>
    <w:qFormat/>
    <w:rsid w:val="00170D37"/>
    <w:pPr>
      <w:widowControl/>
      <w:ind w:left="720"/>
      <w:contextualSpacing/>
    </w:pPr>
    <w:rPr>
      <w:rFonts w:eastAsiaTheme="minorHAnsi"/>
      <w:sz w:val="24"/>
      <w:lang w:eastAsia="en-US"/>
    </w:rPr>
  </w:style>
  <w:style w:type="character" w:styleId="IntenseEmphasis">
    <w:name w:val="Intense Emphasis"/>
    <w:basedOn w:val="DefaultParagraphFont"/>
    <w:uiPriority w:val="21"/>
    <w:qFormat/>
    <w:rsid w:val="00170D37"/>
    <w:rPr>
      <w:i/>
      <w:iCs/>
      <w:color w:val="0F4761" w:themeColor="accent1" w:themeShade="BF"/>
    </w:rPr>
  </w:style>
  <w:style w:type="paragraph" w:styleId="IntenseQuote">
    <w:name w:val="Intense Quote"/>
    <w:basedOn w:val="Normal"/>
    <w:next w:val="Normal"/>
    <w:link w:val="IntenseQuoteChar"/>
    <w:uiPriority w:val="30"/>
    <w:qFormat/>
    <w:rsid w:val="00170D37"/>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170D37"/>
    <w:rPr>
      <w:i/>
      <w:iCs/>
      <w:color w:val="0F4761" w:themeColor="accent1" w:themeShade="BF"/>
    </w:rPr>
  </w:style>
  <w:style w:type="character" w:styleId="IntenseReference">
    <w:name w:val="Intense Reference"/>
    <w:basedOn w:val="DefaultParagraphFont"/>
    <w:uiPriority w:val="32"/>
    <w:qFormat/>
    <w:rsid w:val="00170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2026-05-29T15:53:00Z</dcterms:created>
  <dcterms:modified xsi:type="dcterms:W3CDTF">2026-05-29T15:53:00Z</dcterms:modified>
</cp:coreProperties>
</file>