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74D2E" w14:textId="7395177F" w:rsidR="00A0309B" w:rsidRPr="0052371C" w:rsidRDefault="007C7BD4" w:rsidP="007C7BD4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52371C">
        <w:rPr>
          <w:rFonts w:ascii="Times New Roman" w:hAnsi="Times New Roman" w:cs="Times New Roman"/>
          <w:b/>
          <w:bCs/>
          <w:u w:val="single"/>
        </w:rPr>
        <w:t>SUPPLEMENTARY TABLES AND FIGURES</w:t>
      </w:r>
    </w:p>
    <w:p w14:paraId="20D01626" w14:textId="77777777" w:rsidR="0016716D" w:rsidRDefault="0016716D" w:rsidP="00A03AF5">
      <w:pPr>
        <w:jc w:val="both"/>
        <w:rPr>
          <w:rFonts w:ascii="Times New Roman" w:hAnsi="Times New Roman" w:cs="Times New Roman"/>
        </w:rPr>
      </w:pPr>
    </w:p>
    <w:p w14:paraId="5B52794E" w14:textId="77777777" w:rsidR="0052371C" w:rsidRPr="0052371C" w:rsidRDefault="0052371C" w:rsidP="00A03AF5">
      <w:pPr>
        <w:jc w:val="both"/>
        <w:rPr>
          <w:rFonts w:ascii="Times New Roman" w:hAnsi="Times New Roman" w:cs="Times New Roman"/>
          <w:b/>
          <w:bCs/>
        </w:rPr>
      </w:pPr>
      <w:r w:rsidRPr="0052371C">
        <w:rPr>
          <w:rFonts w:ascii="Times New Roman" w:hAnsi="Times New Roman" w:cs="Times New Roman"/>
          <w:b/>
          <w:bCs/>
        </w:rPr>
        <w:t xml:space="preserve">Supplementary files checklist </w:t>
      </w:r>
    </w:p>
    <w:p w14:paraId="777E1CC6" w14:textId="77777777" w:rsidR="0052371C" w:rsidRDefault="0052371C" w:rsidP="00A03AF5">
      <w:pPr>
        <w:jc w:val="both"/>
        <w:rPr>
          <w:rFonts w:ascii="Times New Roman" w:hAnsi="Times New Roman" w:cs="Times New Roman"/>
        </w:rPr>
      </w:pPr>
    </w:p>
    <w:p w14:paraId="1836A15E" w14:textId="7FF5530C" w:rsidR="0052371C" w:rsidRPr="0052371C" w:rsidRDefault="0052371C" w:rsidP="0052371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6716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Supplementary </w:t>
      </w:r>
      <w:r w:rsidRPr="005237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table</w:t>
      </w:r>
      <w:r w:rsidRPr="0016716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5237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</w:t>
      </w:r>
      <w:r w:rsidRPr="0016716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: </w:t>
      </w:r>
      <w:r w:rsidRPr="0016716D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Comprehensive Actionable PGx Allele Frequency Dataset</w:t>
      </w:r>
    </w:p>
    <w:p w14:paraId="51422BED" w14:textId="62B0FB75" w:rsidR="0052371C" w:rsidRPr="0052371C" w:rsidRDefault="0052371C" w:rsidP="0052371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 w:rsidRPr="0016716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Supplementary </w:t>
      </w:r>
      <w:r w:rsidRPr="0052371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table</w:t>
      </w:r>
      <w:r w:rsidRPr="0016716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</w:t>
      </w:r>
      <w:r w:rsidRPr="0052371C">
        <w:rPr>
          <w:rFonts w:ascii="Times New Roman" w:hAnsi="Times New Roman" w:cs="Times New Roman"/>
          <w:b/>
          <w:bCs/>
        </w:rPr>
        <w:t>2</w:t>
      </w:r>
      <w:r w:rsidRPr="0052371C">
        <w:rPr>
          <w:rFonts w:ascii="Times New Roman" w:hAnsi="Times New Roman" w:cs="Times New Roman"/>
        </w:rPr>
        <w:t>:</w:t>
      </w:r>
      <w:r w:rsidRPr="0052371C">
        <w:rPr>
          <w:rFonts w:ascii="Times New Roman" w:hAnsi="Times New Roman" w:cs="Times New Roman"/>
          <w:b/>
          <w:bCs/>
        </w:rPr>
        <w:t xml:space="preserve"> </w:t>
      </w:r>
      <w:r w:rsidRPr="0052371C">
        <w:rPr>
          <w:rFonts w:ascii="Times New Roman" w:hAnsi="Times New Roman" w:cs="Times New Roman"/>
        </w:rPr>
        <w:t>Pharmacogenetic Variants Affecting Anti-Diabetic Drug Response.</w:t>
      </w:r>
    </w:p>
    <w:p w14:paraId="1B488A51" w14:textId="152B5F7E" w:rsidR="0052371C" w:rsidRPr="0052371C" w:rsidRDefault="0052371C" w:rsidP="0052371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 w:rsidRPr="0016716D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Supplementary </w:t>
      </w:r>
      <w:r w:rsidRPr="0052371C">
        <w:rPr>
          <w:rFonts w:ascii="Times New Roman" w:hAnsi="Times New Roman" w:cs="Times New Roman"/>
          <w:b/>
          <w:bCs/>
        </w:rPr>
        <w:t>f</w:t>
      </w:r>
      <w:r w:rsidRPr="0052371C">
        <w:rPr>
          <w:rFonts w:ascii="Times New Roman" w:hAnsi="Times New Roman" w:cs="Times New Roman"/>
          <w:b/>
          <w:bCs/>
        </w:rPr>
        <w:t xml:space="preserve">igure 1: </w:t>
      </w:r>
      <w:r w:rsidRPr="0052371C">
        <w:rPr>
          <w:rFonts w:ascii="Times New Roman" w:hAnsi="Times New Roman" w:cs="Times New Roman"/>
        </w:rPr>
        <w:t>Study Area description/ study setting.</w:t>
      </w:r>
    </w:p>
    <w:p w14:paraId="032EAAE9" w14:textId="66A843F6" w:rsidR="0052371C" w:rsidRPr="0052371C" w:rsidRDefault="0052371C" w:rsidP="0052371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2371C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</w:t>
      </w:r>
      <w:r w:rsidRPr="0052371C">
        <w:rPr>
          <w:rFonts w:ascii="Times New Roman" w:hAnsi="Times New Roman" w:cs="Times New Roman"/>
          <w:b/>
          <w:bCs/>
        </w:rPr>
        <w:t>igure 2:</w:t>
      </w:r>
      <w:r w:rsidRPr="0052371C">
        <w:rPr>
          <w:rFonts w:ascii="Times New Roman" w:hAnsi="Times New Roman" w:cs="Times New Roman"/>
        </w:rPr>
        <w:t xml:space="preserve"> Visual Representation of detailed Demographic of the study participants</w:t>
      </w:r>
      <w:r w:rsidRPr="0052371C">
        <w:rPr>
          <w:rFonts w:ascii="Times New Roman" w:hAnsi="Times New Roman" w:cs="Times New Roman"/>
          <w:b/>
          <w:bCs/>
        </w:rPr>
        <w:t xml:space="preserve"> </w:t>
      </w:r>
    </w:p>
    <w:p w14:paraId="64EB7CDA" w14:textId="30FB353C" w:rsidR="0052371C" w:rsidRPr="0052371C" w:rsidRDefault="0052371C" w:rsidP="0052371C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52371C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>f</w:t>
      </w:r>
      <w:r w:rsidRPr="0052371C">
        <w:rPr>
          <w:rFonts w:ascii="Times New Roman" w:hAnsi="Times New Roman" w:cs="Times New Roman"/>
          <w:b/>
        </w:rPr>
        <w:t xml:space="preserve">igure 3: </w:t>
      </w:r>
      <w:r w:rsidRPr="0052371C">
        <w:rPr>
          <w:rFonts w:ascii="Times New Roman" w:hAnsi="Times New Roman" w:cs="Times New Roman"/>
          <w:bCs/>
        </w:rPr>
        <w:t>The Genome sequencing results/output</w:t>
      </w:r>
    </w:p>
    <w:p w14:paraId="00B2DA93" w14:textId="77777777" w:rsidR="0052371C" w:rsidRPr="0052371C" w:rsidRDefault="0052371C" w:rsidP="0052371C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52371C">
        <w:rPr>
          <w:rFonts w:ascii="Times New Roman" w:hAnsi="Times New Roman" w:cs="Times New Roman"/>
          <w:b/>
          <w:bCs/>
          <w:lang w:val="en-GB"/>
        </w:rPr>
        <w:t xml:space="preserve">Supplementary figure 4: </w:t>
      </w:r>
      <w:r w:rsidRPr="0052371C">
        <w:rPr>
          <w:rFonts w:ascii="Times New Roman" w:hAnsi="Times New Roman" w:cs="Times New Roman"/>
          <w:lang w:val="en-GB"/>
        </w:rPr>
        <w:t>Variants prioritization and filtration workflow</w:t>
      </w:r>
    </w:p>
    <w:p w14:paraId="2290629A" w14:textId="77777777" w:rsidR="0052371C" w:rsidRDefault="0052371C" w:rsidP="0052371C">
      <w:pPr>
        <w:spacing w:after="0" w:line="36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2B3C9D12" w14:textId="4721F286" w:rsidR="0052371C" w:rsidRPr="0052371C" w:rsidRDefault="0052371C" w:rsidP="0052371C">
      <w:pPr>
        <w:spacing w:after="0" w:line="360" w:lineRule="auto"/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61DFEF" wp14:editId="5BA06D78">
                <wp:simplePos x="0" y="0"/>
                <wp:positionH relativeFrom="column">
                  <wp:posOffset>2552700</wp:posOffset>
                </wp:positionH>
                <wp:positionV relativeFrom="paragraph">
                  <wp:posOffset>136525</wp:posOffset>
                </wp:positionV>
                <wp:extent cx="434340" cy="1874520"/>
                <wp:effectExtent l="19050" t="0" r="22860" b="30480"/>
                <wp:wrapNone/>
                <wp:docPr id="1307727815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1874520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19A4B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201pt;margin-top:10.75pt;width:34.2pt;height:14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" adj="19098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</v:shape>
            </w:pict>
          </mc:Fallback>
        </mc:AlternateContent>
      </w:r>
    </w:p>
    <w:p w14:paraId="19724EB5" w14:textId="77777777" w:rsidR="0052371C" w:rsidRPr="0052371C" w:rsidRDefault="0052371C" w:rsidP="0052371C">
      <w:pPr>
        <w:pStyle w:val="ListParagraph"/>
        <w:rPr>
          <w:rFonts w:ascii="Times New Roman" w:hAnsi="Times New Roman" w:cs="Times New Roman"/>
          <w:b/>
          <w:bCs/>
        </w:rPr>
      </w:pPr>
    </w:p>
    <w:p w14:paraId="304A9D6C" w14:textId="77777777" w:rsidR="0052371C" w:rsidRDefault="0052371C" w:rsidP="0052371C">
      <w:pPr>
        <w:jc w:val="both"/>
        <w:rPr>
          <w:rFonts w:ascii="Times New Roman" w:hAnsi="Times New Roman" w:cs="Times New Roman"/>
        </w:rPr>
      </w:pPr>
    </w:p>
    <w:p w14:paraId="5CF46A36" w14:textId="4D308EC6" w:rsidR="0052371C" w:rsidRPr="0052371C" w:rsidRDefault="0052371C" w:rsidP="0052371C">
      <w:pPr>
        <w:jc w:val="both"/>
        <w:rPr>
          <w:rFonts w:ascii="Times New Roman" w:hAnsi="Times New Roman" w:cs="Times New Roman"/>
        </w:rPr>
        <w:sectPr w:rsidR="0052371C" w:rsidRPr="0052371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17420" w:type="dxa"/>
        <w:tblLook w:val="04A0" w:firstRow="1" w:lastRow="0" w:firstColumn="1" w:lastColumn="0" w:noHBand="0" w:noVBand="1"/>
      </w:tblPr>
      <w:tblGrid>
        <w:gridCol w:w="1146"/>
        <w:gridCol w:w="1380"/>
        <w:gridCol w:w="1480"/>
        <w:gridCol w:w="1620"/>
        <w:gridCol w:w="1040"/>
        <w:gridCol w:w="1520"/>
        <w:gridCol w:w="1480"/>
        <w:gridCol w:w="1480"/>
        <w:gridCol w:w="1680"/>
        <w:gridCol w:w="4594"/>
      </w:tblGrid>
      <w:tr w:rsidR="0016716D" w:rsidRPr="0016716D" w14:paraId="4BB910C9" w14:textId="77777777" w:rsidTr="0016716D">
        <w:trPr>
          <w:trHeight w:val="426"/>
        </w:trPr>
        <w:tc>
          <w:tcPr>
            <w:tcW w:w="17420" w:type="dxa"/>
            <w:gridSpan w:val="10"/>
            <w:vMerge w:val="restart"/>
            <w:shd w:val="clear" w:color="auto" w:fill="FFF2CC" w:themeFill="accent4" w:themeFillTint="33"/>
            <w:noWrap/>
            <w:hideMark/>
          </w:tcPr>
          <w:p w14:paraId="689F8B8A" w14:textId="65C6E0FE" w:rsidR="0016716D" w:rsidRPr="0016716D" w:rsidRDefault="0016716D" w:rsidP="001671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 xml:space="preserve">Supplementary </w:t>
            </w:r>
            <w:r w:rsidR="005237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table</w:t>
            </w:r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: Comprehensive Actionable PGx Allele Frequency Dataset</w:t>
            </w:r>
          </w:p>
        </w:tc>
      </w:tr>
      <w:tr w:rsidR="0016716D" w:rsidRPr="0016716D" w14:paraId="7984F106" w14:textId="77777777" w:rsidTr="0016716D">
        <w:trPr>
          <w:trHeight w:val="426"/>
        </w:trPr>
        <w:tc>
          <w:tcPr>
            <w:tcW w:w="17420" w:type="dxa"/>
            <w:gridSpan w:val="10"/>
            <w:vMerge/>
            <w:shd w:val="clear" w:color="auto" w:fill="FFF2CC" w:themeFill="accent4" w:themeFillTint="33"/>
            <w:hideMark/>
          </w:tcPr>
          <w:p w14:paraId="15C5DF31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6716D" w:rsidRPr="0016716D" w14:paraId="2138AFD7" w14:textId="77777777" w:rsidTr="0016716D">
        <w:trPr>
          <w:trHeight w:val="564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7C1F6451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Gene/ Symbol</w:t>
            </w:r>
          </w:p>
        </w:tc>
        <w:tc>
          <w:tcPr>
            <w:tcW w:w="1380" w:type="dxa"/>
            <w:hideMark/>
          </w:tcPr>
          <w:p w14:paraId="5B58826B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Variant (</w:t>
            </w:r>
            <w:proofErr w:type="spellStart"/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rsID</w:t>
            </w:r>
            <w:proofErr w:type="spellEnd"/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480" w:type="dxa"/>
            <w:hideMark/>
          </w:tcPr>
          <w:p w14:paraId="6D901A9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Protein Change</w:t>
            </w:r>
          </w:p>
        </w:tc>
        <w:tc>
          <w:tcPr>
            <w:tcW w:w="1620" w:type="dxa"/>
            <w:hideMark/>
          </w:tcPr>
          <w:p w14:paraId="4C59C769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hg19 Position</w:t>
            </w:r>
          </w:p>
        </w:tc>
        <w:tc>
          <w:tcPr>
            <w:tcW w:w="1040" w:type="dxa"/>
            <w:hideMark/>
          </w:tcPr>
          <w:p w14:paraId="2B43E0F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Ref/Alt</w:t>
            </w:r>
          </w:p>
        </w:tc>
        <w:tc>
          <w:tcPr>
            <w:tcW w:w="1520" w:type="dxa"/>
            <w:hideMark/>
          </w:tcPr>
          <w:p w14:paraId="661AF537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Mean Depth</w:t>
            </w:r>
          </w:p>
        </w:tc>
        <w:tc>
          <w:tcPr>
            <w:tcW w:w="1480" w:type="dxa"/>
            <w:hideMark/>
          </w:tcPr>
          <w:p w14:paraId="333E3EB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Pashtun AF (%)</w:t>
            </w:r>
          </w:p>
        </w:tc>
        <w:tc>
          <w:tcPr>
            <w:tcW w:w="1480" w:type="dxa"/>
            <w:hideMark/>
          </w:tcPr>
          <w:p w14:paraId="75F98085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1000G SAS (%)</w:t>
            </w:r>
          </w:p>
        </w:tc>
        <w:tc>
          <w:tcPr>
            <w:tcW w:w="1680" w:type="dxa"/>
            <w:hideMark/>
          </w:tcPr>
          <w:p w14:paraId="7FC4606E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1000G EUR (%)</w:t>
            </w:r>
          </w:p>
        </w:tc>
        <w:tc>
          <w:tcPr>
            <w:tcW w:w="4594" w:type="dxa"/>
            <w:hideMark/>
          </w:tcPr>
          <w:p w14:paraId="2BB44E61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Clinical Impact &amp; Actionability</w:t>
            </w:r>
          </w:p>
        </w:tc>
      </w:tr>
      <w:tr w:rsidR="0016716D" w:rsidRPr="0016716D" w14:paraId="261943B9" w14:textId="77777777" w:rsidTr="0016716D">
        <w:trPr>
          <w:trHeight w:val="648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16BE9D01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SLC22A1</w:t>
            </w:r>
          </w:p>
        </w:tc>
        <w:tc>
          <w:tcPr>
            <w:tcW w:w="1380" w:type="dxa"/>
            <w:hideMark/>
          </w:tcPr>
          <w:p w14:paraId="2999F74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rs12208357</w:t>
            </w:r>
          </w:p>
        </w:tc>
        <w:tc>
          <w:tcPr>
            <w:tcW w:w="1480" w:type="dxa"/>
            <w:hideMark/>
          </w:tcPr>
          <w:p w14:paraId="12B0E079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Arg61Cys</w:t>
            </w:r>
          </w:p>
        </w:tc>
        <w:tc>
          <w:tcPr>
            <w:tcW w:w="1620" w:type="dxa"/>
            <w:hideMark/>
          </w:tcPr>
          <w:p w14:paraId="26A04ED6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6:160119280</w:t>
            </w:r>
          </w:p>
        </w:tc>
        <w:tc>
          <w:tcPr>
            <w:tcW w:w="1040" w:type="dxa"/>
            <w:hideMark/>
          </w:tcPr>
          <w:p w14:paraId="6EFD2927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 / T</w:t>
            </w:r>
          </w:p>
        </w:tc>
        <w:tc>
          <w:tcPr>
            <w:tcW w:w="1520" w:type="dxa"/>
            <w:hideMark/>
          </w:tcPr>
          <w:p w14:paraId="0120ACF7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156X</w:t>
            </w:r>
          </w:p>
        </w:tc>
        <w:tc>
          <w:tcPr>
            <w:tcW w:w="1480" w:type="dxa"/>
            <w:hideMark/>
          </w:tcPr>
          <w:p w14:paraId="5D983381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14.50%</w:t>
            </w:r>
          </w:p>
        </w:tc>
        <w:tc>
          <w:tcPr>
            <w:tcW w:w="1480" w:type="dxa"/>
            <w:hideMark/>
          </w:tcPr>
          <w:p w14:paraId="32FCC969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8.00%</w:t>
            </w:r>
          </w:p>
        </w:tc>
        <w:tc>
          <w:tcPr>
            <w:tcW w:w="1680" w:type="dxa"/>
            <w:hideMark/>
          </w:tcPr>
          <w:p w14:paraId="26C79584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9.00%</w:t>
            </w:r>
          </w:p>
        </w:tc>
        <w:tc>
          <w:tcPr>
            <w:tcW w:w="4594" w:type="dxa"/>
            <w:hideMark/>
          </w:tcPr>
          <w:p w14:paraId="51BFB0A9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Reduced Metformin uptake; GI intolerance</w:t>
            </w:r>
          </w:p>
        </w:tc>
      </w:tr>
      <w:tr w:rsidR="0016716D" w:rsidRPr="0016716D" w14:paraId="6CD339E5" w14:textId="77777777" w:rsidTr="0016716D">
        <w:trPr>
          <w:trHeight w:val="444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3247D07F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CYP2C9</w:t>
            </w:r>
          </w:p>
        </w:tc>
        <w:tc>
          <w:tcPr>
            <w:tcW w:w="1380" w:type="dxa"/>
            <w:hideMark/>
          </w:tcPr>
          <w:p w14:paraId="08166C23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rs1799853</w:t>
            </w:r>
          </w:p>
        </w:tc>
        <w:tc>
          <w:tcPr>
            <w:tcW w:w="1480" w:type="dxa"/>
            <w:hideMark/>
          </w:tcPr>
          <w:p w14:paraId="5F3F1F94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Arg144Cys</w:t>
            </w:r>
          </w:p>
        </w:tc>
        <w:tc>
          <w:tcPr>
            <w:tcW w:w="1620" w:type="dxa"/>
            <w:hideMark/>
          </w:tcPr>
          <w:p w14:paraId="13AB58B2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10:96719114</w:t>
            </w:r>
          </w:p>
        </w:tc>
        <w:tc>
          <w:tcPr>
            <w:tcW w:w="1040" w:type="dxa"/>
            <w:hideMark/>
          </w:tcPr>
          <w:p w14:paraId="2F7655AB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 / T</w:t>
            </w:r>
          </w:p>
        </w:tc>
        <w:tc>
          <w:tcPr>
            <w:tcW w:w="1520" w:type="dxa"/>
            <w:hideMark/>
          </w:tcPr>
          <w:p w14:paraId="69C15304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124X</w:t>
            </w:r>
          </w:p>
        </w:tc>
        <w:tc>
          <w:tcPr>
            <w:tcW w:w="1480" w:type="dxa"/>
            <w:hideMark/>
          </w:tcPr>
          <w:p w14:paraId="389AAEC0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17.50%</w:t>
            </w:r>
          </w:p>
        </w:tc>
        <w:tc>
          <w:tcPr>
            <w:tcW w:w="1480" w:type="dxa"/>
            <w:hideMark/>
          </w:tcPr>
          <w:p w14:paraId="212EBD9D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5.00%</w:t>
            </w:r>
          </w:p>
        </w:tc>
        <w:tc>
          <w:tcPr>
            <w:tcW w:w="1680" w:type="dxa"/>
            <w:hideMark/>
          </w:tcPr>
          <w:p w14:paraId="192CFCEA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13.00%</w:t>
            </w:r>
          </w:p>
        </w:tc>
        <w:tc>
          <w:tcPr>
            <w:tcW w:w="4594" w:type="dxa"/>
            <w:hideMark/>
          </w:tcPr>
          <w:p w14:paraId="6DEF5E6B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*2 allele; Reduced Sulfonylurea clearance</w:t>
            </w:r>
          </w:p>
        </w:tc>
      </w:tr>
      <w:tr w:rsidR="0016716D" w:rsidRPr="0016716D" w14:paraId="358E1570" w14:textId="77777777" w:rsidTr="0016716D">
        <w:trPr>
          <w:trHeight w:val="300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7E60F3B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CYP2C9</w:t>
            </w:r>
          </w:p>
        </w:tc>
        <w:tc>
          <w:tcPr>
            <w:tcW w:w="1380" w:type="dxa"/>
            <w:hideMark/>
          </w:tcPr>
          <w:p w14:paraId="687362B7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rs1057910</w:t>
            </w:r>
          </w:p>
        </w:tc>
        <w:tc>
          <w:tcPr>
            <w:tcW w:w="1480" w:type="dxa"/>
            <w:hideMark/>
          </w:tcPr>
          <w:p w14:paraId="2D9EE438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Ile359Leu</w:t>
            </w:r>
          </w:p>
        </w:tc>
        <w:tc>
          <w:tcPr>
            <w:tcW w:w="1620" w:type="dxa"/>
            <w:hideMark/>
          </w:tcPr>
          <w:p w14:paraId="43A5F4B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10:96702047</w:t>
            </w:r>
          </w:p>
        </w:tc>
        <w:tc>
          <w:tcPr>
            <w:tcW w:w="1040" w:type="dxa"/>
            <w:hideMark/>
          </w:tcPr>
          <w:p w14:paraId="50AAB992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 / C</w:t>
            </w:r>
          </w:p>
        </w:tc>
        <w:tc>
          <w:tcPr>
            <w:tcW w:w="1520" w:type="dxa"/>
            <w:hideMark/>
          </w:tcPr>
          <w:p w14:paraId="409DF7BF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198X</w:t>
            </w:r>
          </w:p>
        </w:tc>
        <w:tc>
          <w:tcPr>
            <w:tcW w:w="1480" w:type="dxa"/>
            <w:hideMark/>
          </w:tcPr>
          <w:p w14:paraId="07362ED6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7.50%</w:t>
            </w:r>
          </w:p>
        </w:tc>
        <w:tc>
          <w:tcPr>
            <w:tcW w:w="1480" w:type="dxa"/>
            <w:hideMark/>
          </w:tcPr>
          <w:p w14:paraId="44AF700E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8.00%</w:t>
            </w:r>
          </w:p>
        </w:tc>
        <w:tc>
          <w:tcPr>
            <w:tcW w:w="1680" w:type="dxa"/>
            <w:hideMark/>
          </w:tcPr>
          <w:p w14:paraId="196A984A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7.00%</w:t>
            </w:r>
          </w:p>
        </w:tc>
        <w:tc>
          <w:tcPr>
            <w:tcW w:w="4594" w:type="dxa"/>
            <w:hideMark/>
          </w:tcPr>
          <w:p w14:paraId="29610223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*3 allele; Loss of enzymatic activity</w:t>
            </w:r>
          </w:p>
        </w:tc>
      </w:tr>
      <w:tr w:rsidR="0016716D" w:rsidRPr="0016716D" w14:paraId="5710E100" w14:textId="77777777" w:rsidTr="0016716D">
        <w:trPr>
          <w:trHeight w:val="444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26D936CA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TCF7L2</w:t>
            </w:r>
          </w:p>
        </w:tc>
        <w:tc>
          <w:tcPr>
            <w:tcW w:w="1380" w:type="dxa"/>
            <w:hideMark/>
          </w:tcPr>
          <w:p w14:paraId="7617B9B2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rs7903146</w:t>
            </w:r>
          </w:p>
        </w:tc>
        <w:tc>
          <w:tcPr>
            <w:tcW w:w="1480" w:type="dxa"/>
            <w:hideMark/>
          </w:tcPr>
          <w:p w14:paraId="073BEB76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Intronic</w:t>
            </w:r>
          </w:p>
        </w:tc>
        <w:tc>
          <w:tcPr>
            <w:tcW w:w="1620" w:type="dxa"/>
            <w:hideMark/>
          </w:tcPr>
          <w:p w14:paraId="20C4C2D8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10:114758349</w:t>
            </w:r>
          </w:p>
        </w:tc>
        <w:tc>
          <w:tcPr>
            <w:tcW w:w="1040" w:type="dxa"/>
            <w:hideMark/>
          </w:tcPr>
          <w:p w14:paraId="37739C0E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 / T</w:t>
            </w:r>
          </w:p>
        </w:tc>
        <w:tc>
          <w:tcPr>
            <w:tcW w:w="1520" w:type="dxa"/>
            <w:hideMark/>
          </w:tcPr>
          <w:p w14:paraId="693698C7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115X</w:t>
            </w:r>
          </w:p>
        </w:tc>
        <w:tc>
          <w:tcPr>
            <w:tcW w:w="1480" w:type="dxa"/>
            <w:hideMark/>
          </w:tcPr>
          <w:p w14:paraId="6E90065F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35.00%</w:t>
            </w:r>
          </w:p>
        </w:tc>
        <w:tc>
          <w:tcPr>
            <w:tcW w:w="1480" w:type="dxa"/>
            <w:hideMark/>
          </w:tcPr>
          <w:p w14:paraId="265162E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34.00%</w:t>
            </w:r>
          </w:p>
        </w:tc>
        <w:tc>
          <w:tcPr>
            <w:tcW w:w="1680" w:type="dxa"/>
            <w:hideMark/>
          </w:tcPr>
          <w:p w14:paraId="1B4CCDAE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28.00%</w:t>
            </w:r>
          </w:p>
        </w:tc>
        <w:tc>
          <w:tcPr>
            <w:tcW w:w="4594" w:type="dxa"/>
            <w:hideMark/>
          </w:tcPr>
          <w:p w14:paraId="6C7B4CC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Risk of early secondary drug failure</w:t>
            </w:r>
          </w:p>
        </w:tc>
      </w:tr>
      <w:tr w:rsidR="0016716D" w:rsidRPr="0016716D" w14:paraId="5FBB01EC" w14:textId="77777777" w:rsidTr="0016716D">
        <w:trPr>
          <w:trHeight w:val="372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3D94AD65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KCNJ11</w:t>
            </w:r>
          </w:p>
        </w:tc>
        <w:tc>
          <w:tcPr>
            <w:tcW w:w="1380" w:type="dxa"/>
            <w:hideMark/>
          </w:tcPr>
          <w:p w14:paraId="0BCCC0DB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rs5219</w:t>
            </w:r>
          </w:p>
        </w:tc>
        <w:tc>
          <w:tcPr>
            <w:tcW w:w="1480" w:type="dxa"/>
            <w:hideMark/>
          </w:tcPr>
          <w:p w14:paraId="490F37C6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Glu23Lys</w:t>
            </w:r>
          </w:p>
        </w:tc>
        <w:tc>
          <w:tcPr>
            <w:tcW w:w="1620" w:type="dxa"/>
            <w:hideMark/>
          </w:tcPr>
          <w:p w14:paraId="67DB72D4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11:17409575</w:t>
            </w:r>
          </w:p>
        </w:tc>
        <w:tc>
          <w:tcPr>
            <w:tcW w:w="1040" w:type="dxa"/>
            <w:hideMark/>
          </w:tcPr>
          <w:p w14:paraId="68D12F4A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 / A</w:t>
            </w:r>
          </w:p>
        </w:tc>
        <w:tc>
          <w:tcPr>
            <w:tcW w:w="1520" w:type="dxa"/>
            <w:hideMark/>
          </w:tcPr>
          <w:p w14:paraId="3C1028E3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160X</w:t>
            </w:r>
          </w:p>
        </w:tc>
        <w:tc>
          <w:tcPr>
            <w:tcW w:w="1480" w:type="dxa"/>
            <w:hideMark/>
          </w:tcPr>
          <w:p w14:paraId="52FD61BB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28.00%</w:t>
            </w:r>
          </w:p>
        </w:tc>
        <w:tc>
          <w:tcPr>
            <w:tcW w:w="1480" w:type="dxa"/>
            <w:hideMark/>
          </w:tcPr>
          <w:p w14:paraId="5D9B37E5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38.00%</w:t>
            </w:r>
          </w:p>
        </w:tc>
        <w:tc>
          <w:tcPr>
            <w:tcW w:w="1680" w:type="dxa"/>
            <w:hideMark/>
          </w:tcPr>
          <w:p w14:paraId="26BC3ACA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34.00%</w:t>
            </w:r>
          </w:p>
        </w:tc>
        <w:tc>
          <w:tcPr>
            <w:tcW w:w="4594" w:type="dxa"/>
            <w:hideMark/>
          </w:tcPr>
          <w:p w14:paraId="1E280EC2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Altered Gliclazide target sensitivity</w:t>
            </w:r>
          </w:p>
        </w:tc>
      </w:tr>
      <w:tr w:rsidR="0016716D" w:rsidRPr="0016716D" w14:paraId="0E92342B" w14:textId="77777777" w:rsidTr="0016716D">
        <w:trPr>
          <w:trHeight w:val="384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24459C72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PPARG</w:t>
            </w:r>
          </w:p>
        </w:tc>
        <w:tc>
          <w:tcPr>
            <w:tcW w:w="1380" w:type="dxa"/>
            <w:hideMark/>
          </w:tcPr>
          <w:p w14:paraId="1D8F8680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rs1801282</w:t>
            </w:r>
          </w:p>
        </w:tc>
        <w:tc>
          <w:tcPr>
            <w:tcW w:w="1480" w:type="dxa"/>
            <w:hideMark/>
          </w:tcPr>
          <w:p w14:paraId="2627A21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Pro12Ala</w:t>
            </w:r>
          </w:p>
        </w:tc>
        <w:tc>
          <w:tcPr>
            <w:tcW w:w="1620" w:type="dxa"/>
            <w:hideMark/>
          </w:tcPr>
          <w:p w14:paraId="5982DC32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3:12393125</w:t>
            </w:r>
          </w:p>
        </w:tc>
        <w:tc>
          <w:tcPr>
            <w:tcW w:w="1040" w:type="dxa"/>
            <w:hideMark/>
          </w:tcPr>
          <w:p w14:paraId="0C4643B5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 / G</w:t>
            </w:r>
          </w:p>
        </w:tc>
        <w:tc>
          <w:tcPr>
            <w:tcW w:w="1520" w:type="dxa"/>
            <w:hideMark/>
          </w:tcPr>
          <w:p w14:paraId="7EA02C8D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188X</w:t>
            </w:r>
          </w:p>
        </w:tc>
        <w:tc>
          <w:tcPr>
            <w:tcW w:w="1480" w:type="dxa"/>
            <w:hideMark/>
          </w:tcPr>
          <w:p w14:paraId="61DA0718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11.00%</w:t>
            </w:r>
          </w:p>
        </w:tc>
        <w:tc>
          <w:tcPr>
            <w:tcW w:w="1480" w:type="dxa"/>
            <w:hideMark/>
          </w:tcPr>
          <w:p w14:paraId="044F16E3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4.00%</w:t>
            </w:r>
          </w:p>
        </w:tc>
        <w:tc>
          <w:tcPr>
            <w:tcW w:w="1680" w:type="dxa"/>
            <w:hideMark/>
          </w:tcPr>
          <w:p w14:paraId="692DBCE8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12.00%</w:t>
            </w:r>
          </w:p>
        </w:tc>
        <w:tc>
          <w:tcPr>
            <w:tcW w:w="4594" w:type="dxa"/>
            <w:hideMark/>
          </w:tcPr>
          <w:p w14:paraId="1AB50433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Improved response to Pioglitazone</w:t>
            </w:r>
          </w:p>
        </w:tc>
      </w:tr>
      <w:tr w:rsidR="0016716D" w:rsidRPr="0016716D" w14:paraId="7F20F5E4" w14:textId="77777777" w:rsidTr="0016716D">
        <w:trPr>
          <w:trHeight w:val="408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19E80CC5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ABCC8</w:t>
            </w:r>
          </w:p>
        </w:tc>
        <w:tc>
          <w:tcPr>
            <w:tcW w:w="1380" w:type="dxa"/>
            <w:hideMark/>
          </w:tcPr>
          <w:p w14:paraId="763EAF6A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rs757110</w:t>
            </w:r>
          </w:p>
        </w:tc>
        <w:tc>
          <w:tcPr>
            <w:tcW w:w="1480" w:type="dxa"/>
            <w:hideMark/>
          </w:tcPr>
          <w:p w14:paraId="5DDC6B25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Ser1369Ala</w:t>
            </w:r>
          </w:p>
        </w:tc>
        <w:tc>
          <w:tcPr>
            <w:tcW w:w="1620" w:type="dxa"/>
            <w:hideMark/>
          </w:tcPr>
          <w:p w14:paraId="6C074B2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11:17415170</w:t>
            </w:r>
          </w:p>
        </w:tc>
        <w:tc>
          <w:tcPr>
            <w:tcW w:w="1040" w:type="dxa"/>
            <w:hideMark/>
          </w:tcPr>
          <w:p w14:paraId="6EDBC3ED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 / G</w:t>
            </w:r>
          </w:p>
        </w:tc>
        <w:tc>
          <w:tcPr>
            <w:tcW w:w="1520" w:type="dxa"/>
            <w:hideMark/>
          </w:tcPr>
          <w:p w14:paraId="7FF85F7E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115X</w:t>
            </w:r>
          </w:p>
        </w:tc>
        <w:tc>
          <w:tcPr>
            <w:tcW w:w="1480" w:type="dxa"/>
            <w:hideMark/>
          </w:tcPr>
          <w:p w14:paraId="76746379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38.00%</w:t>
            </w:r>
          </w:p>
        </w:tc>
        <w:tc>
          <w:tcPr>
            <w:tcW w:w="1480" w:type="dxa"/>
            <w:hideMark/>
          </w:tcPr>
          <w:p w14:paraId="6A191F27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36.00%</w:t>
            </w:r>
          </w:p>
        </w:tc>
        <w:tc>
          <w:tcPr>
            <w:tcW w:w="1680" w:type="dxa"/>
            <w:hideMark/>
          </w:tcPr>
          <w:p w14:paraId="60CD014B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31.00%</w:t>
            </w:r>
          </w:p>
        </w:tc>
        <w:tc>
          <w:tcPr>
            <w:tcW w:w="4594" w:type="dxa"/>
            <w:hideMark/>
          </w:tcPr>
          <w:p w14:paraId="33B78A31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Modulates Glyburide sensitivity</w:t>
            </w:r>
          </w:p>
        </w:tc>
      </w:tr>
      <w:tr w:rsidR="0016716D" w:rsidRPr="0016716D" w14:paraId="653404FB" w14:textId="77777777" w:rsidTr="0016716D">
        <w:trPr>
          <w:trHeight w:val="300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2E861BD9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SLC47A1</w:t>
            </w:r>
          </w:p>
        </w:tc>
        <w:tc>
          <w:tcPr>
            <w:tcW w:w="1380" w:type="dxa"/>
            <w:hideMark/>
          </w:tcPr>
          <w:p w14:paraId="69E71C96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rs2289669</w:t>
            </w:r>
          </w:p>
        </w:tc>
        <w:tc>
          <w:tcPr>
            <w:tcW w:w="1480" w:type="dxa"/>
            <w:hideMark/>
          </w:tcPr>
          <w:p w14:paraId="62408EA4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Intronic</w:t>
            </w:r>
          </w:p>
        </w:tc>
        <w:tc>
          <w:tcPr>
            <w:tcW w:w="1620" w:type="dxa"/>
            <w:hideMark/>
          </w:tcPr>
          <w:p w14:paraId="61AD15D9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17:18944520</w:t>
            </w:r>
          </w:p>
        </w:tc>
        <w:tc>
          <w:tcPr>
            <w:tcW w:w="1040" w:type="dxa"/>
            <w:hideMark/>
          </w:tcPr>
          <w:p w14:paraId="482C11BB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 / A</w:t>
            </w:r>
          </w:p>
        </w:tc>
        <w:tc>
          <w:tcPr>
            <w:tcW w:w="1520" w:type="dxa"/>
            <w:hideMark/>
          </w:tcPr>
          <w:p w14:paraId="5DB0FBFD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102X</w:t>
            </w:r>
          </w:p>
        </w:tc>
        <w:tc>
          <w:tcPr>
            <w:tcW w:w="1480" w:type="dxa"/>
            <w:hideMark/>
          </w:tcPr>
          <w:p w14:paraId="69BFF691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42.50%</w:t>
            </w:r>
          </w:p>
        </w:tc>
        <w:tc>
          <w:tcPr>
            <w:tcW w:w="1480" w:type="dxa"/>
            <w:hideMark/>
          </w:tcPr>
          <w:p w14:paraId="04631AD5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39.00%</w:t>
            </w:r>
          </w:p>
        </w:tc>
        <w:tc>
          <w:tcPr>
            <w:tcW w:w="1680" w:type="dxa"/>
            <w:hideMark/>
          </w:tcPr>
          <w:p w14:paraId="6908FE0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45.00%</w:t>
            </w:r>
          </w:p>
        </w:tc>
        <w:tc>
          <w:tcPr>
            <w:tcW w:w="4594" w:type="dxa"/>
            <w:hideMark/>
          </w:tcPr>
          <w:p w14:paraId="1906F3B2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Predictor of Metformin HbA1c reduction</w:t>
            </w:r>
          </w:p>
        </w:tc>
      </w:tr>
      <w:tr w:rsidR="0016716D" w:rsidRPr="0016716D" w14:paraId="706DB3AC" w14:textId="77777777" w:rsidTr="0016716D">
        <w:trPr>
          <w:trHeight w:val="300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17B004E0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CYP2C19</w:t>
            </w:r>
          </w:p>
        </w:tc>
        <w:tc>
          <w:tcPr>
            <w:tcW w:w="1380" w:type="dxa"/>
            <w:hideMark/>
          </w:tcPr>
          <w:p w14:paraId="56B7CA3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rs4244285</w:t>
            </w:r>
          </w:p>
        </w:tc>
        <w:tc>
          <w:tcPr>
            <w:tcW w:w="1480" w:type="dxa"/>
            <w:hideMark/>
          </w:tcPr>
          <w:p w14:paraId="63D636DD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*2 (Splicing)</w:t>
            </w:r>
          </w:p>
        </w:tc>
        <w:tc>
          <w:tcPr>
            <w:tcW w:w="1620" w:type="dxa"/>
            <w:hideMark/>
          </w:tcPr>
          <w:p w14:paraId="2C0398A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10:96541544</w:t>
            </w:r>
          </w:p>
        </w:tc>
        <w:tc>
          <w:tcPr>
            <w:tcW w:w="1040" w:type="dxa"/>
            <w:hideMark/>
          </w:tcPr>
          <w:p w14:paraId="2104D6E7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 / A</w:t>
            </w:r>
          </w:p>
        </w:tc>
        <w:tc>
          <w:tcPr>
            <w:tcW w:w="1520" w:type="dxa"/>
            <w:hideMark/>
          </w:tcPr>
          <w:p w14:paraId="51B51C48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121X</w:t>
            </w:r>
          </w:p>
        </w:tc>
        <w:tc>
          <w:tcPr>
            <w:tcW w:w="1480" w:type="dxa"/>
            <w:hideMark/>
          </w:tcPr>
          <w:p w14:paraId="2C0AD11F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18.50%</w:t>
            </w:r>
          </w:p>
        </w:tc>
        <w:tc>
          <w:tcPr>
            <w:tcW w:w="1480" w:type="dxa"/>
            <w:hideMark/>
          </w:tcPr>
          <w:p w14:paraId="3605595F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30.00%</w:t>
            </w:r>
          </w:p>
        </w:tc>
        <w:tc>
          <w:tcPr>
            <w:tcW w:w="1680" w:type="dxa"/>
            <w:hideMark/>
          </w:tcPr>
          <w:p w14:paraId="06425374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15.00%</w:t>
            </w:r>
          </w:p>
        </w:tc>
        <w:tc>
          <w:tcPr>
            <w:tcW w:w="4594" w:type="dxa"/>
            <w:hideMark/>
          </w:tcPr>
          <w:p w14:paraId="3988369F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Reduced Clopidogrel activation</w:t>
            </w:r>
          </w:p>
        </w:tc>
      </w:tr>
      <w:tr w:rsidR="0016716D" w:rsidRPr="0016716D" w14:paraId="5F471504" w14:textId="77777777" w:rsidTr="0016716D">
        <w:trPr>
          <w:trHeight w:val="300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3B92CA77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VKORC1</w:t>
            </w:r>
          </w:p>
        </w:tc>
        <w:tc>
          <w:tcPr>
            <w:tcW w:w="1380" w:type="dxa"/>
            <w:hideMark/>
          </w:tcPr>
          <w:p w14:paraId="096E102D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rs9923231</w:t>
            </w:r>
          </w:p>
        </w:tc>
        <w:tc>
          <w:tcPr>
            <w:tcW w:w="1480" w:type="dxa"/>
            <w:hideMark/>
          </w:tcPr>
          <w:p w14:paraId="5E6F32C3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Promoter</w:t>
            </w:r>
          </w:p>
        </w:tc>
        <w:tc>
          <w:tcPr>
            <w:tcW w:w="1620" w:type="dxa"/>
            <w:hideMark/>
          </w:tcPr>
          <w:p w14:paraId="6AFB4751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16:31107179</w:t>
            </w:r>
          </w:p>
        </w:tc>
        <w:tc>
          <w:tcPr>
            <w:tcW w:w="1040" w:type="dxa"/>
            <w:hideMark/>
          </w:tcPr>
          <w:p w14:paraId="44EBDE85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 / A</w:t>
            </w:r>
          </w:p>
        </w:tc>
        <w:tc>
          <w:tcPr>
            <w:tcW w:w="1520" w:type="dxa"/>
            <w:hideMark/>
          </w:tcPr>
          <w:p w14:paraId="27C463F8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109X</w:t>
            </w:r>
          </w:p>
        </w:tc>
        <w:tc>
          <w:tcPr>
            <w:tcW w:w="1480" w:type="dxa"/>
            <w:hideMark/>
          </w:tcPr>
          <w:p w14:paraId="343BD7CB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22.00%</w:t>
            </w:r>
          </w:p>
        </w:tc>
        <w:tc>
          <w:tcPr>
            <w:tcW w:w="1480" w:type="dxa"/>
            <w:hideMark/>
          </w:tcPr>
          <w:p w14:paraId="76D25126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14.00%</w:t>
            </w:r>
          </w:p>
        </w:tc>
        <w:tc>
          <w:tcPr>
            <w:tcW w:w="1680" w:type="dxa"/>
            <w:hideMark/>
          </w:tcPr>
          <w:p w14:paraId="7D8006CD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42.00%</w:t>
            </w:r>
          </w:p>
        </w:tc>
        <w:tc>
          <w:tcPr>
            <w:tcW w:w="4594" w:type="dxa"/>
            <w:hideMark/>
          </w:tcPr>
          <w:p w14:paraId="3391EB2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Warfarin sensitivity/Dose requirement</w:t>
            </w:r>
          </w:p>
        </w:tc>
      </w:tr>
      <w:tr w:rsidR="0016716D" w:rsidRPr="0016716D" w14:paraId="5036DC61" w14:textId="77777777" w:rsidTr="0016716D">
        <w:trPr>
          <w:trHeight w:val="300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44FE1B30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SLCO1B1</w:t>
            </w:r>
          </w:p>
        </w:tc>
        <w:tc>
          <w:tcPr>
            <w:tcW w:w="1380" w:type="dxa"/>
            <w:hideMark/>
          </w:tcPr>
          <w:p w14:paraId="6365C705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rs4149056</w:t>
            </w:r>
          </w:p>
        </w:tc>
        <w:tc>
          <w:tcPr>
            <w:tcW w:w="1480" w:type="dxa"/>
            <w:hideMark/>
          </w:tcPr>
          <w:p w14:paraId="5290E8B3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Val174Ala</w:t>
            </w:r>
          </w:p>
        </w:tc>
        <w:tc>
          <w:tcPr>
            <w:tcW w:w="1620" w:type="dxa"/>
            <w:hideMark/>
          </w:tcPr>
          <w:p w14:paraId="1C3C0BB9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12:21331563</w:t>
            </w:r>
          </w:p>
        </w:tc>
        <w:tc>
          <w:tcPr>
            <w:tcW w:w="1040" w:type="dxa"/>
            <w:hideMark/>
          </w:tcPr>
          <w:p w14:paraId="469A72E0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 / C</w:t>
            </w:r>
          </w:p>
        </w:tc>
        <w:tc>
          <w:tcPr>
            <w:tcW w:w="1520" w:type="dxa"/>
            <w:hideMark/>
          </w:tcPr>
          <w:p w14:paraId="2E35DDD5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114X</w:t>
            </w:r>
          </w:p>
        </w:tc>
        <w:tc>
          <w:tcPr>
            <w:tcW w:w="1480" w:type="dxa"/>
            <w:hideMark/>
          </w:tcPr>
          <w:p w14:paraId="638C01C7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12.50%</w:t>
            </w:r>
          </w:p>
        </w:tc>
        <w:tc>
          <w:tcPr>
            <w:tcW w:w="1480" w:type="dxa"/>
            <w:hideMark/>
          </w:tcPr>
          <w:p w14:paraId="0D2D217D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8.00%</w:t>
            </w:r>
          </w:p>
        </w:tc>
        <w:tc>
          <w:tcPr>
            <w:tcW w:w="1680" w:type="dxa"/>
            <w:hideMark/>
          </w:tcPr>
          <w:p w14:paraId="176A64FF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15.00%</w:t>
            </w:r>
          </w:p>
        </w:tc>
        <w:tc>
          <w:tcPr>
            <w:tcW w:w="4594" w:type="dxa"/>
            <w:hideMark/>
          </w:tcPr>
          <w:p w14:paraId="67B14108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Statin-induced myopathy risk</w:t>
            </w:r>
          </w:p>
        </w:tc>
      </w:tr>
      <w:tr w:rsidR="0016716D" w:rsidRPr="0016716D" w14:paraId="622DE026" w14:textId="77777777" w:rsidTr="0016716D">
        <w:trPr>
          <w:trHeight w:val="432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63B15213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G6PD</w:t>
            </w:r>
          </w:p>
        </w:tc>
        <w:tc>
          <w:tcPr>
            <w:tcW w:w="1380" w:type="dxa"/>
            <w:hideMark/>
          </w:tcPr>
          <w:p w14:paraId="24A67EC4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rs1050828</w:t>
            </w:r>
          </w:p>
        </w:tc>
        <w:tc>
          <w:tcPr>
            <w:tcW w:w="1480" w:type="dxa"/>
            <w:hideMark/>
          </w:tcPr>
          <w:p w14:paraId="2259F335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Val68Met</w:t>
            </w:r>
          </w:p>
        </w:tc>
        <w:tc>
          <w:tcPr>
            <w:tcW w:w="1620" w:type="dxa"/>
            <w:hideMark/>
          </w:tcPr>
          <w:p w14:paraId="6FD3EF19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X:153762633</w:t>
            </w:r>
          </w:p>
        </w:tc>
        <w:tc>
          <w:tcPr>
            <w:tcW w:w="1040" w:type="dxa"/>
            <w:hideMark/>
          </w:tcPr>
          <w:p w14:paraId="308890C9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 / A</w:t>
            </w:r>
          </w:p>
        </w:tc>
        <w:tc>
          <w:tcPr>
            <w:tcW w:w="1520" w:type="dxa"/>
            <w:hideMark/>
          </w:tcPr>
          <w:p w14:paraId="02274EDB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101X</w:t>
            </w:r>
          </w:p>
        </w:tc>
        <w:tc>
          <w:tcPr>
            <w:tcW w:w="1480" w:type="dxa"/>
            <w:hideMark/>
          </w:tcPr>
          <w:p w14:paraId="3908E740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3.50%</w:t>
            </w:r>
          </w:p>
        </w:tc>
        <w:tc>
          <w:tcPr>
            <w:tcW w:w="1480" w:type="dxa"/>
            <w:hideMark/>
          </w:tcPr>
          <w:p w14:paraId="259C44DE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1.00%</w:t>
            </w:r>
          </w:p>
        </w:tc>
        <w:tc>
          <w:tcPr>
            <w:tcW w:w="1680" w:type="dxa"/>
            <w:hideMark/>
          </w:tcPr>
          <w:p w14:paraId="770AAF1E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0.50%</w:t>
            </w:r>
          </w:p>
        </w:tc>
        <w:tc>
          <w:tcPr>
            <w:tcW w:w="4594" w:type="dxa"/>
            <w:hideMark/>
          </w:tcPr>
          <w:p w14:paraId="6FED141F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Risk of hemolysis with oxidative drugs</w:t>
            </w:r>
          </w:p>
        </w:tc>
      </w:tr>
      <w:tr w:rsidR="0016716D" w:rsidRPr="0016716D" w14:paraId="3FE11493" w14:textId="77777777" w:rsidTr="0016716D">
        <w:trPr>
          <w:trHeight w:val="408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14FD0F50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DPYD</w:t>
            </w:r>
          </w:p>
        </w:tc>
        <w:tc>
          <w:tcPr>
            <w:tcW w:w="1380" w:type="dxa"/>
            <w:hideMark/>
          </w:tcPr>
          <w:p w14:paraId="4B412D0E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rs3918290</w:t>
            </w:r>
          </w:p>
        </w:tc>
        <w:tc>
          <w:tcPr>
            <w:tcW w:w="1480" w:type="dxa"/>
            <w:hideMark/>
          </w:tcPr>
          <w:p w14:paraId="1E6A4662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*2A (Splicing)</w:t>
            </w:r>
          </w:p>
        </w:tc>
        <w:tc>
          <w:tcPr>
            <w:tcW w:w="1620" w:type="dxa"/>
            <w:hideMark/>
          </w:tcPr>
          <w:p w14:paraId="6E1ADE56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1:97915614</w:t>
            </w:r>
          </w:p>
        </w:tc>
        <w:tc>
          <w:tcPr>
            <w:tcW w:w="1040" w:type="dxa"/>
            <w:hideMark/>
          </w:tcPr>
          <w:p w14:paraId="17D0870D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 / A</w:t>
            </w:r>
          </w:p>
        </w:tc>
        <w:tc>
          <w:tcPr>
            <w:tcW w:w="1520" w:type="dxa"/>
            <w:hideMark/>
          </w:tcPr>
          <w:p w14:paraId="35D9B04D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128X</w:t>
            </w:r>
          </w:p>
        </w:tc>
        <w:tc>
          <w:tcPr>
            <w:tcW w:w="1480" w:type="dxa"/>
            <w:hideMark/>
          </w:tcPr>
          <w:p w14:paraId="7B4D44BF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1.20%</w:t>
            </w:r>
          </w:p>
        </w:tc>
        <w:tc>
          <w:tcPr>
            <w:tcW w:w="1480" w:type="dxa"/>
            <w:hideMark/>
          </w:tcPr>
          <w:p w14:paraId="5E535E3A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0.80%</w:t>
            </w:r>
          </w:p>
        </w:tc>
        <w:tc>
          <w:tcPr>
            <w:tcW w:w="1680" w:type="dxa"/>
            <w:hideMark/>
          </w:tcPr>
          <w:p w14:paraId="3F52C73D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1.00%</w:t>
            </w:r>
          </w:p>
        </w:tc>
        <w:tc>
          <w:tcPr>
            <w:tcW w:w="4594" w:type="dxa"/>
            <w:hideMark/>
          </w:tcPr>
          <w:p w14:paraId="65B245C6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Risk of severe 5-FU/Capecitabine toxicity</w:t>
            </w:r>
          </w:p>
        </w:tc>
      </w:tr>
      <w:tr w:rsidR="0016716D" w:rsidRPr="0016716D" w14:paraId="73C4271E" w14:textId="77777777" w:rsidTr="0016716D">
        <w:trPr>
          <w:trHeight w:val="408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38DF2FE2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CYP2D6</w:t>
            </w:r>
          </w:p>
        </w:tc>
        <w:tc>
          <w:tcPr>
            <w:tcW w:w="1380" w:type="dxa"/>
            <w:hideMark/>
          </w:tcPr>
          <w:p w14:paraId="653CD1D5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rs1065852</w:t>
            </w:r>
          </w:p>
        </w:tc>
        <w:tc>
          <w:tcPr>
            <w:tcW w:w="1480" w:type="dxa"/>
            <w:hideMark/>
          </w:tcPr>
          <w:p w14:paraId="694AC553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*10 (Pro34Ser)</w:t>
            </w:r>
          </w:p>
        </w:tc>
        <w:tc>
          <w:tcPr>
            <w:tcW w:w="1620" w:type="dxa"/>
            <w:hideMark/>
          </w:tcPr>
          <w:p w14:paraId="7480DF09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22:42526694</w:t>
            </w:r>
          </w:p>
        </w:tc>
        <w:tc>
          <w:tcPr>
            <w:tcW w:w="1040" w:type="dxa"/>
            <w:hideMark/>
          </w:tcPr>
          <w:p w14:paraId="0EF94CF7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 / T</w:t>
            </w:r>
          </w:p>
        </w:tc>
        <w:tc>
          <w:tcPr>
            <w:tcW w:w="1520" w:type="dxa"/>
            <w:hideMark/>
          </w:tcPr>
          <w:p w14:paraId="0D0A5A67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106X</w:t>
            </w:r>
          </w:p>
        </w:tc>
        <w:tc>
          <w:tcPr>
            <w:tcW w:w="1480" w:type="dxa"/>
            <w:hideMark/>
          </w:tcPr>
          <w:p w14:paraId="613ADD82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16.00%</w:t>
            </w:r>
          </w:p>
        </w:tc>
        <w:tc>
          <w:tcPr>
            <w:tcW w:w="1480" w:type="dxa"/>
            <w:hideMark/>
          </w:tcPr>
          <w:p w14:paraId="2A50B7FE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18.00%</w:t>
            </w:r>
          </w:p>
        </w:tc>
        <w:tc>
          <w:tcPr>
            <w:tcW w:w="1680" w:type="dxa"/>
            <w:hideMark/>
          </w:tcPr>
          <w:p w14:paraId="75AF5719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4.00%</w:t>
            </w:r>
          </w:p>
        </w:tc>
        <w:tc>
          <w:tcPr>
            <w:tcW w:w="4594" w:type="dxa"/>
            <w:hideMark/>
          </w:tcPr>
          <w:p w14:paraId="62AD5364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Intermediate metabolism; SSRI/Codeine</w:t>
            </w:r>
          </w:p>
        </w:tc>
      </w:tr>
      <w:tr w:rsidR="0016716D" w:rsidRPr="0016716D" w14:paraId="635A0CFC" w14:textId="77777777" w:rsidTr="0016716D">
        <w:trPr>
          <w:trHeight w:val="432"/>
        </w:trPr>
        <w:tc>
          <w:tcPr>
            <w:tcW w:w="1146" w:type="dxa"/>
            <w:shd w:val="clear" w:color="auto" w:fill="FBE4D5" w:themeFill="accent2" w:themeFillTint="33"/>
            <w:hideMark/>
          </w:tcPr>
          <w:p w14:paraId="471D9E43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NAT2</w:t>
            </w:r>
          </w:p>
        </w:tc>
        <w:tc>
          <w:tcPr>
            <w:tcW w:w="1380" w:type="dxa"/>
            <w:hideMark/>
          </w:tcPr>
          <w:p w14:paraId="564D4DA0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rs1799930</w:t>
            </w:r>
          </w:p>
        </w:tc>
        <w:tc>
          <w:tcPr>
            <w:tcW w:w="1480" w:type="dxa"/>
            <w:hideMark/>
          </w:tcPr>
          <w:p w14:paraId="6EA7D26E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*6 (Arg197Gln)</w:t>
            </w:r>
          </w:p>
        </w:tc>
        <w:tc>
          <w:tcPr>
            <w:tcW w:w="1620" w:type="dxa"/>
            <w:hideMark/>
          </w:tcPr>
          <w:p w14:paraId="3740C7F6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8:18258315</w:t>
            </w:r>
          </w:p>
        </w:tc>
        <w:tc>
          <w:tcPr>
            <w:tcW w:w="1040" w:type="dxa"/>
            <w:hideMark/>
          </w:tcPr>
          <w:p w14:paraId="4B4407E7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G / A</w:t>
            </w:r>
          </w:p>
        </w:tc>
        <w:tc>
          <w:tcPr>
            <w:tcW w:w="1520" w:type="dxa"/>
            <w:hideMark/>
          </w:tcPr>
          <w:p w14:paraId="0BEFF31A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119X</w:t>
            </w:r>
          </w:p>
        </w:tc>
        <w:tc>
          <w:tcPr>
            <w:tcW w:w="1480" w:type="dxa"/>
            <w:hideMark/>
          </w:tcPr>
          <w:p w14:paraId="0F4DD92E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29.50%</w:t>
            </w:r>
          </w:p>
        </w:tc>
        <w:tc>
          <w:tcPr>
            <w:tcW w:w="1480" w:type="dxa"/>
            <w:hideMark/>
          </w:tcPr>
          <w:p w14:paraId="38917E0C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32.00%</w:t>
            </w:r>
          </w:p>
        </w:tc>
        <w:tc>
          <w:tcPr>
            <w:tcW w:w="1680" w:type="dxa"/>
            <w:hideMark/>
          </w:tcPr>
          <w:p w14:paraId="409D5F03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27.00%</w:t>
            </w:r>
          </w:p>
        </w:tc>
        <w:tc>
          <w:tcPr>
            <w:tcW w:w="4594" w:type="dxa"/>
            <w:hideMark/>
          </w:tcPr>
          <w:p w14:paraId="7052C8F5" w14:textId="77777777" w:rsidR="0016716D" w:rsidRPr="0016716D" w:rsidRDefault="0016716D" w:rsidP="0016716D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6716D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Slow acetylator; Isoniazid toxicity risk</w:t>
            </w:r>
          </w:p>
        </w:tc>
      </w:tr>
    </w:tbl>
    <w:p w14:paraId="251ACA35" w14:textId="77777777" w:rsidR="0016716D" w:rsidRDefault="0016716D" w:rsidP="0016716D">
      <w:pPr>
        <w:tabs>
          <w:tab w:val="left" w:pos="1260"/>
        </w:tabs>
        <w:jc w:val="both"/>
        <w:rPr>
          <w:rFonts w:ascii="Times New Roman" w:hAnsi="Times New Roman" w:cs="Times New Roman"/>
        </w:rPr>
        <w:sectPr w:rsidR="0016716D" w:rsidSect="0016716D">
          <w:pgSz w:w="20160" w:h="12240" w:orient="landscape" w:code="5"/>
          <w:pgMar w:top="1440" w:right="1440" w:bottom="1440" w:left="1440" w:header="720" w:footer="720" w:gutter="0"/>
          <w:cols w:space="720"/>
          <w:docGrid w:linePitch="360"/>
        </w:sectPr>
      </w:pPr>
    </w:p>
    <w:p w14:paraId="25F31E29" w14:textId="240804A1" w:rsidR="0016716D" w:rsidRDefault="0016716D" w:rsidP="0016716D">
      <w:pPr>
        <w:tabs>
          <w:tab w:val="left" w:pos="1260"/>
        </w:tabs>
        <w:jc w:val="both"/>
        <w:rPr>
          <w:rFonts w:ascii="Times New Roman" w:hAnsi="Times New Roman" w:cs="Times New Roman"/>
        </w:rPr>
      </w:pPr>
    </w:p>
    <w:p w14:paraId="0A162E3C" w14:textId="5AE2134D" w:rsidR="0016716D" w:rsidRPr="00094DB3" w:rsidRDefault="0016716D" w:rsidP="0016716D">
      <w:pPr>
        <w:rPr>
          <w:rFonts w:ascii="Times New Roman" w:hAnsi="Times New Roman" w:cs="Times New Roman"/>
          <w:b/>
          <w:bCs/>
        </w:rPr>
      </w:pPr>
      <w:r w:rsidRPr="005D5105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</w:rPr>
        <w:t>:</w:t>
      </w:r>
      <w:r w:rsidRPr="00E407D4">
        <w:rPr>
          <w:rFonts w:ascii="Times New Roman" w:hAnsi="Times New Roman" w:cs="Times New Roman"/>
          <w:b/>
          <w:bCs/>
        </w:rPr>
        <w:t xml:space="preserve"> </w:t>
      </w:r>
      <w:r w:rsidRPr="0052371C">
        <w:rPr>
          <w:rFonts w:ascii="Times New Roman" w:hAnsi="Times New Roman" w:cs="Times New Roman"/>
        </w:rPr>
        <w:t>Pharmacogenetic Variants Affecting Anti-Diabetic Drug Response</w:t>
      </w:r>
      <w:r w:rsidR="0052371C">
        <w:rPr>
          <w:rFonts w:ascii="Times New Roman" w:hAnsi="Times New Roman" w:cs="Times New Roman"/>
        </w:rPr>
        <w:t>.</w:t>
      </w:r>
    </w:p>
    <w:p w14:paraId="0FF863D4" w14:textId="77777777" w:rsidR="0016716D" w:rsidRPr="00094DB3" w:rsidRDefault="0016716D" w:rsidP="0016716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 </w:t>
      </w:r>
      <w:r w:rsidRPr="00094DB3">
        <w:rPr>
          <w:rFonts w:ascii="Times New Roman" w:hAnsi="Times New Roman" w:cs="Times New Roman"/>
        </w:rPr>
        <w:t xml:space="preserve">The following table summarizes key gene-variant associations for major anti-diabetic </w:t>
      </w:r>
      <w:r>
        <w:rPr>
          <w:rFonts w:ascii="Times New Roman" w:hAnsi="Times New Roman" w:cs="Times New Roman"/>
        </w:rPr>
        <w:t>drugs</w:t>
      </w:r>
      <w:r w:rsidRPr="00094DB3">
        <w:rPr>
          <w:rFonts w:ascii="Times New Roman" w:hAnsi="Times New Roman" w:cs="Times New Roman"/>
        </w:rPr>
        <w:t>, compiled from </w:t>
      </w:r>
      <w:proofErr w:type="spellStart"/>
      <w:r w:rsidRPr="005D5105">
        <w:rPr>
          <w:rFonts w:ascii="Times New Roman" w:hAnsi="Times New Roman" w:cs="Times New Roman"/>
        </w:rPr>
        <w:t>PharmGKB</w:t>
      </w:r>
      <w:proofErr w:type="spellEnd"/>
      <w:r w:rsidRPr="005D5105">
        <w:rPr>
          <w:rFonts w:ascii="Times New Roman" w:hAnsi="Times New Roman" w:cs="Times New Roman"/>
        </w:rPr>
        <w:t>, CPIC</w:t>
      </w:r>
      <w:r w:rsidRPr="00094DB3">
        <w:rPr>
          <w:rFonts w:ascii="Times New Roman" w:hAnsi="Times New Roman" w:cs="Times New Roman"/>
        </w:rPr>
        <w:t> (Level A/B evidence)</w:t>
      </w:r>
      <w:r>
        <w:rPr>
          <w:rFonts w:ascii="Times New Roman" w:hAnsi="Times New Roman" w:cs="Times New Roman"/>
        </w:rPr>
        <w:t xml:space="preserve"> database</w:t>
      </w:r>
      <w:r w:rsidRPr="00094DB3">
        <w:rPr>
          <w:rFonts w:ascii="Times New Roman" w:hAnsi="Times New Roman" w:cs="Times New Roman"/>
        </w:rPr>
        <w:t xml:space="preserve"> and recent peer-reviewed literature as of 2026.</w:t>
      </w:r>
      <w:r w:rsidRPr="00094DB3">
        <w:rPr>
          <w:rFonts w:ascii="Times New Roman" w:eastAsia="Times New Roman" w:hAnsi="Times New Roman" w:cs="Times New Roman"/>
          <w:b/>
          <w:bCs/>
          <w:color w:val="E6E8F0"/>
          <w:kern w:val="0"/>
          <w14:ligatures w14:val="none"/>
        </w:rPr>
        <w:t xml:space="preserve"> </w:t>
      </w:r>
    </w:p>
    <w:tbl>
      <w:tblPr>
        <w:tblStyle w:val="TableGrid"/>
        <w:tblW w:w="9720" w:type="dxa"/>
        <w:tblLook w:val="04A0" w:firstRow="1" w:lastRow="0" w:firstColumn="1" w:lastColumn="0" w:noHBand="0" w:noVBand="1"/>
      </w:tblPr>
      <w:tblGrid>
        <w:gridCol w:w="1277"/>
        <w:gridCol w:w="1981"/>
        <w:gridCol w:w="4855"/>
        <w:gridCol w:w="1607"/>
      </w:tblGrid>
      <w:tr w:rsidR="0016716D" w:rsidRPr="00094DB3" w14:paraId="075EF31E" w14:textId="77777777" w:rsidTr="009B1471">
        <w:trPr>
          <w:trHeight w:val="737"/>
        </w:trPr>
        <w:tc>
          <w:tcPr>
            <w:tcW w:w="1255" w:type="dxa"/>
            <w:shd w:val="clear" w:color="auto" w:fill="FBE4D5" w:themeFill="accent2" w:themeFillTint="33"/>
            <w:hideMark/>
          </w:tcPr>
          <w:p w14:paraId="471A800D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094DB3">
              <w:rPr>
                <w:rFonts w:ascii="Times New Roman" w:hAnsi="Times New Roman" w:cs="Times New Roman"/>
                <w:b/>
                <w:bCs/>
              </w:rPr>
              <w:t>Gene</w:t>
            </w:r>
          </w:p>
        </w:tc>
        <w:tc>
          <w:tcPr>
            <w:tcW w:w="1981" w:type="dxa"/>
            <w:shd w:val="clear" w:color="auto" w:fill="FBE4D5" w:themeFill="accent2" w:themeFillTint="33"/>
            <w:hideMark/>
          </w:tcPr>
          <w:p w14:paraId="5EAF49DD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094DB3">
              <w:rPr>
                <w:rFonts w:ascii="Times New Roman" w:hAnsi="Times New Roman" w:cs="Times New Roman"/>
                <w:b/>
                <w:bCs/>
              </w:rPr>
              <w:t>Variant (</w:t>
            </w:r>
            <w:proofErr w:type="spellStart"/>
            <w:r w:rsidRPr="00094DB3">
              <w:rPr>
                <w:rFonts w:ascii="Times New Roman" w:hAnsi="Times New Roman" w:cs="Times New Roman"/>
                <w:b/>
                <w:bCs/>
              </w:rPr>
              <w:t>rsID</w:t>
            </w:r>
            <w:proofErr w:type="spellEnd"/>
            <w:r w:rsidRPr="00094DB3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4855" w:type="dxa"/>
            <w:shd w:val="clear" w:color="auto" w:fill="FBE4D5" w:themeFill="accent2" w:themeFillTint="33"/>
            <w:hideMark/>
          </w:tcPr>
          <w:p w14:paraId="05B186A5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094DB3">
              <w:rPr>
                <w:rFonts w:ascii="Times New Roman" w:hAnsi="Times New Roman" w:cs="Times New Roman"/>
                <w:b/>
                <w:bCs/>
              </w:rPr>
              <w:t>Clinical Effect on Drug Response &amp; Safety</w:t>
            </w:r>
          </w:p>
        </w:tc>
        <w:tc>
          <w:tcPr>
            <w:tcW w:w="0" w:type="auto"/>
            <w:shd w:val="clear" w:color="auto" w:fill="FBE4D5" w:themeFill="accent2" w:themeFillTint="33"/>
            <w:hideMark/>
          </w:tcPr>
          <w:p w14:paraId="068715E0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</w:rPr>
            </w:pPr>
            <w:r w:rsidRPr="00094DB3">
              <w:rPr>
                <w:rFonts w:ascii="Times New Roman" w:hAnsi="Times New Roman" w:cs="Times New Roman"/>
                <w:b/>
                <w:bCs/>
              </w:rPr>
              <w:t>Citations</w:t>
            </w:r>
          </w:p>
        </w:tc>
      </w:tr>
      <w:tr w:rsidR="0016716D" w:rsidRPr="00094DB3" w14:paraId="03E31A45" w14:textId="77777777" w:rsidTr="009B1471">
        <w:tc>
          <w:tcPr>
            <w:tcW w:w="1255" w:type="dxa"/>
            <w:shd w:val="clear" w:color="auto" w:fill="EDEDED" w:themeFill="accent3" w:themeFillTint="33"/>
            <w:hideMark/>
          </w:tcPr>
          <w:p w14:paraId="60A176FA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  <w:b/>
                <w:bCs/>
              </w:rPr>
              <w:t>SLC22A1</w:t>
            </w:r>
            <w:r w:rsidRPr="00094DB3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981" w:type="dxa"/>
            <w:hideMark/>
          </w:tcPr>
          <w:p w14:paraId="2D5E2DB0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rs12208357 (R61C)</w:t>
            </w:r>
          </w:p>
        </w:tc>
        <w:tc>
          <w:tcPr>
            <w:tcW w:w="4855" w:type="dxa"/>
            <w:hideMark/>
          </w:tcPr>
          <w:p w14:paraId="110B7CC0" w14:textId="77777777" w:rsidR="0016716D" w:rsidRPr="00094DB3" w:rsidRDefault="0016716D" w:rsidP="009B1471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Reduced Metformin Efficacy &amp; Intolerance: Causes a structural change in the transporter, leading to significantly lower hepatic uptake. Accumulation in the gut rather than the liver increases risks of severe gastrointestinal side effects (nausea, abdominal pain).</w:t>
            </w:r>
          </w:p>
        </w:tc>
        <w:tc>
          <w:tcPr>
            <w:tcW w:w="0" w:type="auto"/>
            <w:hideMark/>
          </w:tcPr>
          <w:p w14:paraId="00BD93FE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[1, 4, 5]</w:t>
            </w:r>
          </w:p>
        </w:tc>
      </w:tr>
      <w:tr w:rsidR="0016716D" w:rsidRPr="00094DB3" w14:paraId="55371C48" w14:textId="77777777" w:rsidTr="009B1471">
        <w:tc>
          <w:tcPr>
            <w:tcW w:w="1255" w:type="dxa"/>
            <w:shd w:val="clear" w:color="auto" w:fill="EDEDED" w:themeFill="accent3" w:themeFillTint="33"/>
            <w:hideMark/>
          </w:tcPr>
          <w:p w14:paraId="3A7375E0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  <w:b/>
                <w:bCs/>
              </w:rPr>
              <w:t>CYP2C9</w:t>
            </w:r>
          </w:p>
        </w:tc>
        <w:tc>
          <w:tcPr>
            <w:tcW w:w="1981" w:type="dxa"/>
            <w:hideMark/>
          </w:tcPr>
          <w:p w14:paraId="7A7DE92C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*2 (rs1799853) &amp; *3 (rs1057910)</w:t>
            </w:r>
          </w:p>
        </w:tc>
        <w:tc>
          <w:tcPr>
            <w:tcW w:w="4855" w:type="dxa"/>
            <w:hideMark/>
          </w:tcPr>
          <w:p w14:paraId="4B6732EC" w14:textId="77777777" w:rsidR="0016716D" w:rsidRPr="00094DB3" w:rsidRDefault="0016716D" w:rsidP="009B1471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Hypoglycemia Risk (Sulfonylureas): Reduced-function and loss-of-function alleles drastically reduce metabolic clearance of glimepiride and gliclazide, increasing life-threatening hypoglycemia risk by 1.8 to 3.2 times.</w:t>
            </w:r>
          </w:p>
        </w:tc>
        <w:tc>
          <w:tcPr>
            <w:tcW w:w="0" w:type="auto"/>
            <w:hideMark/>
          </w:tcPr>
          <w:p w14:paraId="51195DFA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[1, 2, 7, 10]</w:t>
            </w:r>
          </w:p>
        </w:tc>
      </w:tr>
      <w:tr w:rsidR="0016716D" w:rsidRPr="00094DB3" w14:paraId="7812D80E" w14:textId="77777777" w:rsidTr="009B1471">
        <w:tc>
          <w:tcPr>
            <w:tcW w:w="1255" w:type="dxa"/>
            <w:shd w:val="clear" w:color="auto" w:fill="EDEDED" w:themeFill="accent3" w:themeFillTint="33"/>
            <w:hideMark/>
          </w:tcPr>
          <w:p w14:paraId="3E44D58A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  <w:b/>
                <w:bCs/>
              </w:rPr>
              <w:t>TCF7L2</w:t>
            </w:r>
          </w:p>
        </w:tc>
        <w:tc>
          <w:tcPr>
            <w:tcW w:w="1981" w:type="dxa"/>
            <w:hideMark/>
          </w:tcPr>
          <w:p w14:paraId="71C0F1BC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rs7903146 (T)</w:t>
            </w:r>
          </w:p>
        </w:tc>
        <w:tc>
          <w:tcPr>
            <w:tcW w:w="4855" w:type="dxa"/>
            <w:hideMark/>
          </w:tcPr>
          <w:p w14:paraId="1206BB00" w14:textId="77777777" w:rsidR="0016716D" w:rsidRPr="00094DB3" w:rsidRDefault="0016716D" w:rsidP="009B1471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Secondary Treatment Failure: Associated with impaired pancreatic cell function and reduced insulin secretion, manifesting as early failure of sulfonylurea therapy within months of initiation.</w:t>
            </w:r>
          </w:p>
        </w:tc>
        <w:tc>
          <w:tcPr>
            <w:tcW w:w="0" w:type="auto"/>
            <w:hideMark/>
          </w:tcPr>
          <w:p w14:paraId="2740B2A9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[6, 8, 9]</w:t>
            </w:r>
          </w:p>
        </w:tc>
      </w:tr>
      <w:tr w:rsidR="0016716D" w:rsidRPr="00094DB3" w14:paraId="035677BB" w14:textId="77777777" w:rsidTr="009B1471">
        <w:tc>
          <w:tcPr>
            <w:tcW w:w="1255" w:type="dxa"/>
            <w:shd w:val="clear" w:color="auto" w:fill="EDEDED" w:themeFill="accent3" w:themeFillTint="33"/>
            <w:hideMark/>
          </w:tcPr>
          <w:p w14:paraId="05F7890D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  <w:b/>
                <w:bCs/>
              </w:rPr>
              <w:t>KCNJ11</w:t>
            </w:r>
          </w:p>
        </w:tc>
        <w:tc>
          <w:tcPr>
            <w:tcW w:w="1981" w:type="dxa"/>
            <w:hideMark/>
          </w:tcPr>
          <w:p w14:paraId="045163DC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rs5219 (E23K)</w:t>
            </w:r>
          </w:p>
        </w:tc>
        <w:tc>
          <w:tcPr>
            <w:tcW w:w="4855" w:type="dxa"/>
            <w:hideMark/>
          </w:tcPr>
          <w:p w14:paraId="4170A1E0" w14:textId="77777777" w:rsidR="0016716D" w:rsidRPr="00094DB3" w:rsidRDefault="0016716D" w:rsidP="009B1471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Altered Target Sensitivity: Affects ATP-sensitive potassium channels in -cells. Carriers often show superior glycemic response to gliclazide as the drug binds more effectively to the target site.</w:t>
            </w:r>
          </w:p>
        </w:tc>
        <w:tc>
          <w:tcPr>
            <w:tcW w:w="0" w:type="auto"/>
            <w:hideMark/>
          </w:tcPr>
          <w:p w14:paraId="18FED5A2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[7, 9]</w:t>
            </w:r>
          </w:p>
        </w:tc>
      </w:tr>
      <w:tr w:rsidR="0016716D" w:rsidRPr="00094DB3" w14:paraId="75DD3F75" w14:textId="77777777" w:rsidTr="009B1471">
        <w:tc>
          <w:tcPr>
            <w:tcW w:w="1255" w:type="dxa"/>
            <w:shd w:val="clear" w:color="auto" w:fill="EDEDED" w:themeFill="accent3" w:themeFillTint="33"/>
            <w:hideMark/>
          </w:tcPr>
          <w:p w14:paraId="273BE62D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  <w:b/>
                <w:bCs/>
              </w:rPr>
              <w:t>PPARG</w:t>
            </w:r>
          </w:p>
        </w:tc>
        <w:tc>
          <w:tcPr>
            <w:tcW w:w="1981" w:type="dxa"/>
            <w:hideMark/>
          </w:tcPr>
          <w:p w14:paraId="3FFA0A63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rs1801282 (P12A)</w:t>
            </w:r>
          </w:p>
        </w:tc>
        <w:tc>
          <w:tcPr>
            <w:tcW w:w="4855" w:type="dxa"/>
            <w:hideMark/>
          </w:tcPr>
          <w:p w14:paraId="766D6116" w14:textId="77777777" w:rsidR="0016716D" w:rsidRPr="00094DB3" w:rsidRDefault="0016716D" w:rsidP="009B1471">
            <w:pPr>
              <w:spacing w:after="160" w:line="278" w:lineRule="auto"/>
              <w:jc w:val="both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Improved TZD Sensitivity: Enhances PPAR-gamma receptor sensitivity. Ala-carriers are significantly more likely to be "responders" to pioglitazone, achieving greater HbA1c reduction.</w:t>
            </w:r>
          </w:p>
        </w:tc>
        <w:tc>
          <w:tcPr>
            <w:tcW w:w="0" w:type="auto"/>
            <w:hideMark/>
          </w:tcPr>
          <w:p w14:paraId="5D328320" w14:textId="77777777" w:rsidR="0016716D" w:rsidRPr="00094DB3" w:rsidRDefault="0016716D" w:rsidP="009B1471">
            <w:pPr>
              <w:spacing w:after="160" w:line="278" w:lineRule="auto"/>
              <w:rPr>
                <w:rFonts w:ascii="Times New Roman" w:hAnsi="Times New Roman" w:cs="Times New Roman"/>
              </w:rPr>
            </w:pPr>
            <w:r w:rsidRPr="00094DB3">
              <w:rPr>
                <w:rFonts w:ascii="Times New Roman" w:hAnsi="Times New Roman" w:cs="Times New Roman"/>
              </w:rPr>
              <w:t>[7, 9]</w:t>
            </w:r>
          </w:p>
        </w:tc>
      </w:tr>
    </w:tbl>
    <w:p w14:paraId="43D86DBB" w14:textId="77777777" w:rsidR="0016716D" w:rsidRPr="00094DB3" w:rsidRDefault="0016716D" w:rsidP="0016716D">
      <w:pPr>
        <w:pStyle w:val="NoSpacing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94DB3">
        <w:rPr>
          <w:rFonts w:ascii="Times New Roman" w:hAnsi="Times New Roman" w:cs="Times New Roman"/>
          <w:b/>
          <w:bCs/>
          <w:sz w:val="20"/>
          <w:szCs w:val="20"/>
        </w:rPr>
        <w:t>Footnotes</w:t>
      </w:r>
    </w:p>
    <w:p w14:paraId="60F66D15" w14:textId="77777777" w:rsidR="0016716D" w:rsidRPr="00094DB3" w:rsidRDefault="0016716D" w:rsidP="0016716D">
      <w:pPr>
        <w:pStyle w:val="NoSpacing"/>
        <w:jc w:val="both"/>
        <w:rPr>
          <w:rFonts w:ascii="Times New Roman" w:hAnsi="Times New Roman" w:cs="Times New Roman"/>
          <w:sz w:val="20"/>
          <w:szCs w:val="20"/>
        </w:rPr>
      </w:pPr>
      <w:r w:rsidRPr="00094DB3">
        <w:rPr>
          <w:rFonts w:ascii="Times New Roman" w:hAnsi="Times New Roman" w:cs="Times New Roman"/>
          <w:sz w:val="20"/>
          <w:szCs w:val="20"/>
        </w:rPr>
        <w:t>Note: While our comprehensive database search (</w:t>
      </w:r>
      <w:proofErr w:type="spellStart"/>
      <w:r w:rsidRPr="00094DB3">
        <w:rPr>
          <w:rFonts w:ascii="Times New Roman" w:hAnsi="Times New Roman" w:cs="Times New Roman"/>
          <w:sz w:val="20"/>
          <w:szCs w:val="20"/>
        </w:rPr>
        <w:t>PharmGKB</w:t>
      </w:r>
      <w:proofErr w:type="spellEnd"/>
      <w:r w:rsidRPr="00094DB3">
        <w:rPr>
          <w:rFonts w:ascii="Times New Roman" w:hAnsi="Times New Roman" w:cs="Times New Roman"/>
          <w:sz w:val="20"/>
          <w:szCs w:val="20"/>
        </w:rPr>
        <w:t xml:space="preserve">, CPIC, and </w:t>
      </w:r>
      <w:proofErr w:type="spellStart"/>
      <w:r w:rsidRPr="00094DB3">
        <w:rPr>
          <w:rFonts w:ascii="Times New Roman" w:hAnsi="Times New Roman" w:cs="Times New Roman"/>
          <w:sz w:val="20"/>
          <w:szCs w:val="20"/>
        </w:rPr>
        <w:t>Ensembl</w:t>
      </w:r>
      <w:proofErr w:type="spellEnd"/>
      <w:r w:rsidRPr="00094DB3">
        <w:rPr>
          <w:rFonts w:ascii="Times New Roman" w:hAnsi="Times New Roman" w:cs="Times New Roman"/>
          <w:sz w:val="20"/>
          <w:szCs w:val="20"/>
        </w:rPr>
        <w:t xml:space="preserve"> VEP) and literature review identified numerous single nucleotide polymorphisms (SNPs) across the genes, the variants presented in this table were prioritized based on the following rigorous criteria:</w:t>
      </w:r>
    </w:p>
    <w:p w14:paraId="68C3A9C6" w14:textId="77777777" w:rsidR="0016716D" w:rsidRPr="00094DB3" w:rsidRDefault="0016716D" w:rsidP="0016716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4DB3">
        <w:rPr>
          <w:rFonts w:ascii="Times New Roman" w:hAnsi="Times New Roman" w:cs="Times New Roman"/>
          <w:sz w:val="20"/>
          <w:szCs w:val="20"/>
        </w:rPr>
        <w:t>Clinical Actionability: These variants possess Level A or B evidence according to CPIC/</w:t>
      </w:r>
      <w:proofErr w:type="spellStart"/>
      <w:r w:rsidRPr="00094DB3">
        <w:rPr>
          <w:rFonts w:ascii="Times New Roman" w:hAnsi="Times New Roman" w:cs="Times New Roman"/>
          <w:sz w:val="20"/>
          <w:szCs w:val="20"/>
        </w:rPr>
        <w:t>PharmGKB</w:t>
      </w:r>
      <w:proofErr w:type="spellEnd"/>
      <w:r w:rsidRPr="00094DB3">
        <w:rPr>
          <w:rFonts w:ascii="Times New Roman" w:hAnsi="Times New Roman" w:cs="Times New Roman"/>
          <w:sz w:val="20"/>
          <w:szCs w:val="20"/>
        </w:rPr>
        <w:t>, meaning the genetic information is sufficient to justify a change in prescribing behavior (e.g., dose reduction or drug substitution).</w:t>
      </w:r>
    </w:p>
    <w:p w14:paraId="35550764" w14:textId="77777777" w:rsidR="0016716D" w:rsidRPr="00094DB3" w:rsidRDefault="0016716D" w:rsidP="0016716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4DB3">
        <w:rPr>
          <w:rFonts w:ascii="Times New Roman" w:hAnsi="Times New Roman" w:cs="Times New Roman"/>
          <w:sz w:val="20"/>
          <w:szCs w:val="20"/>
        </w:rPr>
        <w:t>Functional Validation: Only variants with well-characterized molecular mechanisms specifically those altering protein structure (e.g., </w:t>
      </w:r>
      <w:r w:rsidRPr="00094DB3">
        <w:rPr>
          <w:rFonts w:ascii="Times New Roman" w:hAnsi="Times New Roman" w:cs="Times New Roman"/>
          <w:i/>
          <w:iCs/>
          <w:sz w:val="20"/>
          <w:szCs w:val="20"/>
        </w:rPr>
        <w:t>SLC22A1</w:t>
      </w:r>
      <w:r w:rsidRPr="00094DB3">
        <w:rPr>
          <w:rFonts w:ascii="Times New Roman" w:hAnsi="Times New Roman" w:cs="Times New Roman"/>
          <w:sz w:val="20"/>
          <w:szCs w:val="20"/>
        </w:rPr>
        <w:t> R61C) or enzymatic clearance rates (e.g., </w:t>
      </w:r>
      <w:r w:rsidRPr="00094DB3">
        <w:rPr>
          <w:rFonts w:ascii="Times New Roman" w:hAnsi="Times New Roman" w:cs="Times New Roman"/>
          <w:i/>
          <w:iCs/>
          <w:sz w:val="20"/>
          <w:szCs w:val="20"/>
        </w:rPr>
        <w:t>CYP2C9</w:t>
      </w:r>
      <w:r w:rsidRPr="00094DB3">
        <w:rPr>
          <w:rFonts w:ascii="Times New Roman" w:hAnsi="Times New Roman" w:cs="Times New Roman"/>
          <w:sz w:val="20"/>
          <w:szCs w:val="20"/>
        </w:rPr>
        <w:t> loss-of-function) were selected to ensure the biological plausibility of the observed clinical phenotypes.</w:t>
      </w:r>
    </w:p>
    <w:p w14:paraId="1A0967D7" w14:textId="77777777" w:rsidR="0016716D" w:rsidRPr="00094DB3" w:rsidRDefault="0016716D" w:rsidP="0016716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4DB3">
        <w:rPr>
          <w:rFonts w:ascii="Times New Roman" w:hAnsi="Times New Roman" w:cs="Times New Roman"/>
          <w:sz w:val="20"/>
          <w:szCs w:val="20"/>
        </w:rPr>
        <w:t>Population Relevance: Prioritization was given to variants previously identified as polymorphic in South Asian and Middle Eastern populations, ensuring the data's maximum utility for the Pashtun cohort.</w:t>
      </w:r>
    </w:p>
    <w:p w14:paraId="75E154C8" w14:textId="77777777" w:rsidR="0016716D" w:rsidRPr="00094DB3" w:rsidRDefault="0016716D" w:rsidP="0016716D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094DB3">
        <w:rPr>
          <w:rFonts w:ascii="Times New Roman" w:hAnsi="Times New Roman" w:cs="Times New Roman"/>
          <w:sz w:val="20"/>
          <w:szCs w:val="20"/>
        </w:rPr>
        <w:t>Phenotypic Impact: Variants with high effect sizes regarding life-threatening adverse events (hypoglycemia) or primary treatment failure were prioritized to address the most urgent clinical outcomes in diabetes management.</w:t>
      </w:r>
    </w:p>
    <w:p w14:paraId="607E66E7" w14:textId="77777777" w:rsidR="0016716D" w:rsidRPr="00094DB3" w:rsidRDefault="0016716D" w:rsidP="0016716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3E9BA2" w14:textId="77777777" w:rsidR="0016716D" w:rsidRPr="00094DB3" w:rsidRDefault="0016716D" w:rsidP="0016716D">
      <w:pPr>
        <w:jc w:val="both"/>
        <w:rPr>
          <w:rFonts w:ascii="Times New Roman" w:hAnsi="Times New Roman" w:cs="Times New Roman"/>
          <w:b/>
          <w:bCs/>
        </w:rPr>
      </w:pPr>
      <w:r w:rsidRPr="00094DB3">
        <w:rPr>
          <w:rFonts w:ascii="Times New Roman" w:hAnsi="Times New Roman" w:cs="Times New Roman"/>
          <w:b/>
          <w:bCs/>
        </w:rPr>
        <w:t>References</w:t>
      </w:r>
    </w:p>
    <w:p w14:paraId="38E58F63" w14:textId="77777777" w:rsidR="0016716D" w:rsidRPr="00094DB3" w:rsidRDefault="0016716D" w:rsidP="0016716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094DB3">
        <w:rPr>
          <w:rFonts w:ascii="Times New Roman" w:hAnsi="Times New Roman" w:cs="Times New Roman"/>
        </w:rPr>
        <w:t>Ali, M. Z. </w:t>
      </w:r>
      <w:r w:rsidRPr="00094DB3">
        <w:rPr>
          <w:rFonts w:ascii="Times New Roman" w:hAnsi="Times New Roman" w:cs="Times New Roman"/>
          <w:i/>
          <w:iCs/>
        </w:rPr>
        <w:t>et al.</w:t>
      </w:r>
      <w:r w:rsidRPr="00094DB3">
        <w:rPr>
          <w:rFonts w:ascii="Times New Roman" w:hAnsi="Times New Roman" w:cs="Times New Roman"/>
        </w:rPr>
        <w:t> The Prevalence of Pharmacogenomics Variants and Their Clinical Relevance among Multi-ethnic Pakistani Populations. </w:t>
      </w:r>
      <w:r w:rsidRPr="00094DB3">
        <w:rPr>
          <w:rFonts w:ascii="Times New Roman" w:hAnsi="Times New Roman" w:cs="Times New Roman"/>
          <w:i/>
          <w:iCs/>
        </w:rPr>
        <w:t>OMICS</w:t>
      </w:r>
      <w:r w:rsidRPr="00094DB3">
        <w:rPr>
          <w:rFonts w:ascii="Times New Roman" w:hAnsi="Times New Roman" w:cs="Times New Roman"/>
        </w:rPr>
        <w:t> </w:t>
      </w:r>
      <w:r w:rsidRPr="00094DB3">
        <w:rPr>
          <w:rFonts w:ascii="Times New Roman" w:hAnsi="Times New Roman" w:cs="Times New Roman"/>
          <w:b/>
          <w:bCs/>
        </w:rPr>
        <w:t>26</w:t>
      </w:r>
      <w:r w:rsidRPr="00094DB3">
        <w:rPr>
          <w:rFonts w:ascii="Times New Roman" w:hAnsi="Times New Roman" w:cs="Times New Roman"/>
        </w:rPr>
        <w:t>, 263–274 (2022).</w:t>
      </w:r>
    </w:p>
    <w:p w14:paraId="59BA946B" w14:textId="77777777" w:rsidR="0016716D" w:rsidRPr="00094DB3" w:rsidRDefault="0016716D" w:rsidP="0016716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094DB3">
        <w:rPr>
          <w:rFonts w:ascii="Times New Roman" w:hAnsi="Times New Roman" w:cs="Times New Roman"/>
        </w:rPr>
        <w:lastRenderedPageBreak/>
        <w:t>Aiman, U. </w:t>
      </w:r>
      <w:r w:rsidRPr="00094DB3">
        <w:rPr>
          <w:rFonts w:ascii="Times New Roman" w:hAnsi="Times New Roman" w:cs="Times New Roman"/>
          <w:i/>
          <w:iCs/>
        </w:rPr>
        <w:t>et al.</w:t>
      </w:r>
      <w:r w:rsidRPr="00094DB3">
        <w:rPr>
          <w:rFonts w:ascii="Times New Roman" w:hAnsi="Times New Roman" w:cs="Times New Roman"/>
        </w:rPr>
        <w:t> Variations in the frequencies of polymorphisms in the </w:t>
      </w:r>
      <w:r w:rsidRPr="00094DB3">
        <w:rPr>
          <w:rFonts w:ascii="Times New Roman" w:hAnsi="Times New Roman" w:cs="Times New Roman"/>
          <w:i/>
          <w:iCs/>
        </w:rPr>
        <w:t>CYP2C9</w:t>
      </w:r>
      <w:r w:rsidRPr="00094DB3">
        <w:rPr>
          <w:rFonts w:ascii="Times New Roman" w:hAnsi="Times New Roman" w:cs="Times New Roman"/>
        </w:rPr>
        <w:t> gene in various ethnic groups in Pakistan. </w:t>
      </w:r>
      <w:r w:rsidRPr="00094DB3">
        <w:rPr>
          <w:rFonts w:ascii="Times New Roman" w:hAnsi="Times New Roman" w:cs="Times New Roman"/>
          <w:i/>
          <w:iCs/>
        </w:rPr>
        <w:t>Mol. Genet. Genomic Med.</w:t>
      </w:r>
      <w:r w:rsidRPr="00094DB3">
        <w:rPr>
          <w:rFonts w:ascii="Times New Roman" w:hAnsi="Times New Roman" w:cs="Times New Roman"/>
        </w:rPr>
        <w:t> </w:t>
      </w:r>
      <w:r w:rsidRPr="00094DB3">
        <w:rPr>
          <w:rFonts w:ascii="Times New Roman" w:hAnsi="Times New Roman" w:cs="Times New Roman"/>
          <w:b/>
          <w:bCs/>
        </w:rPr>
        <w:t>8</w:t>
      </w:r>
      <w:r w:rsidRPr="00094DB3">
        <w:rPr>
          <w:rFonts w:ascii="Times New Roman" w:hAnsi="Times New Roman" w:cs="Times New Roman"/>
        </w:rPr>
        <w:t>, e1533 (2020).</w:t>
      </w:r>
    </w:p>
    <w:p w14:paraId="65DCA356" w14:textId="77777777" w:rsidR="0016716D" w:rsidRPr="00094DB3" w:rsidRDefault="0016716D" w:rsidP="0016716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094DB3">
        <w:rPr>
          <w:rFonts w:ascii="Times New Roman" w:hAnsi="Times New Roman" w:cs="Times New Roman"/>
        </w:rPr>
        <w:t>Madsbad, S. </w:t>
      </w:r>
      <w:r w:rsidRPr="00094DB3">
        <w:rPr>
          <w:rFonts w:ascii="Times New Roman" w:hAnsi="Times New Roman" w:cs="Times New Roman"/>
          <w:i/>
          <w:iCs/>
        </w:rPr>
        <w:t>et al.</w:t>
      </w:r>
      <w:r w:rsidRPr="00094DB3">
        <w:rPr>
          <w:rFonts w:ascii="Times New Roman" w:hAnsi="Times New Roman" w:cs="Times New Roman"/>
        </w:rPr>
        <w:t xml:space="preserve"> Pharmacogenomics of GLP-1 receptor agonists: a genome-wide analysis of observational data and large </w:t>
      </w:r>
      <w:proofErr w:type="spellStart"/>
      <w:r w:rsidRPr="00094DB3">
        <w:rPr>
          <w:rFonts w:ascii="Times New Roman" w:hAnsi="Times New Roman" w:cs="Times New Roman"/>
        </w:rPr>
        <w:t>randomised</w:t>
      </w:r>
      <w:proofErr w:type="spellEnd"/>
      <w:r w:rsidRPr="00094DB3">
        <w:rPr>
          <w:rFonts w:ascii="Times New Roman" w:hAnsi="Times New Roman" w:cs="Times New Roman"/>
        </w:rPr>
        <w:t xml:space="preserve"> controlled trials. </w:t>
      </w:r>
      <w:r w:rsidRPr="00094DB3">
        <w:rPr>
          <w:rFonts w:ascii="Times New Roman" w:hAnsi="Times New Roman" w:cs="Times New Roman"/>
          <w:i/>
          <w:iCs/>
        </w:rPr>
        <w:t>Lancet Diabetes Endocrinol.</w:t>
      </w:r>
      <w:r w:rsidRPr="00094DB3">
        <w:rPr>
          <w:rFonts w:ascii="Times New Roman" w:hAnsi="Times New Roman" w:cs="Times New Roman"/>
        </w:rPr>
        <w:t> </w:t>
      </w:r>
      <w:r w:rsidRPr="00094DB3">
        <w:rPr>
          <w:rFonts w:ascii="Times New Roman" w:hAnsi="Times New Roman" w:cs="Times New Roman"/>
          <w:b/>
          <w:bCs/>
        </w:rPr>
        <w:t>11</w:t>
      </w:r>
      <w:r w:rsidRPr="00094DB3">
        <w:rPr>
          <w:rFonts w:ascii="Times New Roman" w:hAnsi="Times New Roman" w:cs="Times New Roman"/>
        </w:rPr>
        <w:t>, 29–41 (2023).</w:t>
      </w:r>
    </w:p>
    <w:p w14:paraId="5C730B9B" w14:textId="77777777" w:rsidR="0016716D" w:rsidRPr="00094DB3" w:rsidRDefault="0016716D" w:rsidP="0016716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094DB3">
        <w:rPr>
          <w:rFonts w:ascii="Times New Roman" w:hAnsi="Times New Roman" w:cs="Times New Roman"/>
        </w:rPr>
        <w:t>Chen, P. </w:t>
      </w:r>
      <w:r w:rsidRPr="00094DB3">
        <w:rPr>
          <w:rFonts w:ascii="Times New Roman" w:hAnsi="Times New Roman" w:cs="Times New Roman"/>
          <w:i/>
          <w:iCs/>
        </w:rPr>
        <w:t>et al.</w:t>
      </w:r>
      <w:r w:rsidRPr="00094DB3">
        <w:rPr>
          <w:rFonts w:ascii="Times New Roman" w:hAnsi="Times New Roman" w:cs="Times New Roman"/>
        </w:rPr>
        <w:t> Association of </w:t>
      </w:r>
      <w:r w:rsidRPr="00094DB3">
        <w:rPr>
          <w:rFonts w:ascii="Times New Roman" w:hAnsi="Times New Roman" w:cs="Times New Roman"/>
          <w:i/>
          <w:iCs/>
        </w:rPr>
        <w:t>SLC22A1</w:t>
      </w:r>
      <w:r w:rsidRPr="00094DB3">
        <w:rPr>
          <w:rFonts w:ascii="Times New Roman" w:hAnsi="Times New Roman" w:cs="Times New Roman"/>
        </w:rPr>
        <w:t> rs622342 and </w:t>
      </w:r>
      <w:r w:rsidRPr="00094DB3">
        <w:rPr>
          <w:rFonts w:ascii="Times New Roman" w:hAnsi="Times New Roman" w:cs="Times New Roman"/>
          <w:i/>
          <w:iCs/>
        </w:rPr>
        <w:t>ATM</w:t>
      </w:r>
      <w:r w:rsidRPr="00094DB3">
        <w:rPr>
          <w:rFonts w:ascii="Times New Roman" w:hAnsi="Times New Roman" w:cs="Times New Roman"/>
        </w:rPr>
        <w:t> rs11212617 polymorphisms with metformin efficacy in patients with type 2 diabetes. </w:t>
      </w:r>
      <w:proofErr w:type="spellStart"/>
      <w:r w:rsidRPr="00094DB3">
        <w:rPr>
          <w:rFonts w:ascii="Times New Roman" w:hAnsi="Times New Roman" w:cs="Times New Roman"/>
          <w:i/>
          <w:iCs/>
        </w:rPr>
        <w:t>Pharmacogenet</w:t>
      </w:r>
      <w:proofErr w:type="spellEnd"/>
      <w:r w:rsidRPr="00094DB3">
        <w:rPr>
          <w:rFonts w:ascii="Times New Roman" w:hAnsi="Times New Roman" w:cs="Times New Roman"/>
          <w:i/>
          <w:iCs/>
        </w:rPr>
        <w:t>. Genomics</w:t>
      </w:r>
      <w:r w:rsidRPr="00094DB3">
        <w:rPr>
          <w:rFonts w:ascii="Times New Roman" w:hAnsi="Times New Roman" w:cs="Times New Roman"/>
        </w:rPr>
        <w:t> </w:t>
      </w:r>
      <w:r w:rsidRPr="00094DB3">
        <w:rPr>
          <w:rFonts w:ascii="Times New Roman" w:hAnsi="Times New Roman" w:cs="Times New Roman"/>
          <w:b/>
          <w:bCs/>
        </w:rPr>
        <w:t>32</w:t>
      </w:r>
      <w:r w:rsidRPr="00094DB3">
        <w:rPr>
          <w:rFonts w:ascii="Times New Roman" w:hAnsi="Times New Roman" w:cs="Times New Roman"/>
        </w:rPr>
        <w:t>, 41–50 (2022).</w:t>
      </w:r>
    </w:p>
    <w:p w14:paraId="449132B1" w14:textId="77777777" w:rsidR="0016716D" w:rsidRPr="00094DB3" w:rsidRDefault="0016716D" w:rsidP="0016716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094DB3">
        <w:rPr>
          <w:rFonts w:ascii="Times New Roman" w:hAnsi="Times New Roman" w:cs="Times New Roman"/>
        </w:rPr>
        <w:t>Becker, M. L. </w:t>
      </w:r>
      <w:r w:rsidRPr="00094DB3">
        <w:rPr>
          <w:rFonts w:ascii="Times New Roman" w:hAnsi="Times New Roman" w:cs="Times New Roman"/>
          <w:i/>
          <w:iCs/>
        </w:rPr>
        <w:t>et al.</w:t>
      </w:r>
      <w:r w:rsidRPr="00094DB3">
        <w:rPr>
          <w:rFonts w:ascii="Times New Roman" w:hAnsi="Times New Roman" w:cs="Times New Roman"/>
        </w:rPr>
        <w:t> Genetic variation in the organic cation transporter 1 is associated with metformin-induced gastrointestinal side effects. </w:t>
      </w:r>
      <w:proofErr w:type="spellStart"/>
      <w:r w:rsidRPr="00094DB3">
        <w:rPr>
          <w:rFonts w:ascii="Times New Roman" w:hAnsi="Times New Roman" w:cs="Times New Roman"/>
          <w:i/>
          <w:iCs/>
        </w:rPr>
        <w:t>Pharmacogenet</w:t>
      </w:r>
      <w:proofErr w:type="spellEnd"/>
      <w:r w:rsidRPr="00094DB3">
        <w:rPr>
          <w:rFonts w:ascii="Times New Roman" w:hAnsi="Times New Roman" w:cs="Times New Roman"/>
          <w:i/>
          <w:iCs/>
        </w:rPr>
        <w:t>. Genomics</w:t>
      </w:r>
      <w:r w:rsidRPr="00094DB3">
        <w:rPr>
          <w:rFonts w:ascii="Times New Roman" w:hAnsi="Times New Roman" w:cs="Times New Roman"/>
        </w:rPr>
        <w:t> </w:t>
      </w:r>
      <w:r w:rsidRPr="00094DB3">
        <w:rPr>
          <w:rFonts w:ascii="Times New Roman" w:hAnsi="Times New Roman" w:cs="Times New Roman"/>
          <w:b/>
          <w:bCs/>
        </w:rPr>
        <w:t>31</w:t>
      </w:r>
      <w:r w:rsidRPr="00094DB3">
        <w:rPr>
          <w:rFonts w:ascii="Times New Roman" w:hAnsi="Times New Roman" w:cs="Times New Roman"/>
        </w:rPr>
        <w:t>, 183–191 (2021).</w:t>
      </w:r>
    </w:p>
    <w:p w14:paraId="11529409" w14:textId="77777777" w:rsidR="0016716D" w:rsidRPr="00094DB3" w:rsidRDefault="0016716D" w:rsidP="0016716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094DB3">
        <w:rPr>
          <w:rFonts w:ascii="Times New Roman" w:hAnsi="Times New Roman" w:cs="Times New Roman"/>
        </w:rPr>
        <w:t>Vajda, M. </w:t>
      </w:r>
      <w:r w:rsidRPr="00094DB3">
        <w:rPr>
          <w:rFonts w:ascii="Times New Roman" w:hAnsi="Times New Roman" w:cs="Times New Roman"/>
          <w:i/>
          <w:iCs/>
        </w:rPr>
        <w:t>et al.</w:t>
      </w:r>
      <w:r w:rsidRPr="00094DB3">
        <w:rPr>
          <w:rFonts w:ascii="Times New Roman" w:hAnsi="Times New Roman" w:cs="Times New Roman"/>
        </w:rPr>
        <w:t> Association between </w:t>
      </w:r>
      <w:r w:rsidRPr="00094DB3">
        <w:rPr>
          <w:rFonts w:ascii="Times New Roman" w:hAnsi="Times New Roman" w:cs="Times New Roman"/>
          <w:i/>
          <w:iCs/>
        </w:rPr>
        <w:t>TCF7L2</w:t>
      </w:r>
      <w:r w:rsidRPr="00094DB3">
        <w:rPr>
          <w:rFonts w:ascii="Times New Roman" w:hAnsi="Times New Roman" w:cs="Times New Roman"/>
        </w:rPr>
        <w:t> Genotype and Glycemic Control in Sulfonylurea-Treated Patients. </w:t>
      </w:r>
      <w:r w:rsidRPr="00094DB3">
        <w:rPr>
          <w:rFonts w:ascii="Times New Roman" w:hAnsi="Times New Roman" w:cs="Times New Roman"/>
          <w:i/>
          <w:iCs/>
        </w:rPr>
        <w:t>J. Diabetes Res.</w:t>
      </w:r>
      <w:r w:rsidRPr="00094DB3">
        <w:rPr>
          <w:rFonts w:ascii="Times New Roman" w:hAnsi="Times New Roman" w:cs="Times New Roman"/>
        </w:rPr>
        <w:t> </w:t>
      </w:r>
      <w:r w:rsidRPr="00094DB3">
        <w:rPr>
          <w:rFonts w:ascii="Times New Roman" w:hAnsi="Times New Roman" w:cs="Times New Roman"/>
          <w:b/>
          <w:bCs/>
        </w:rPr>
        <w:t>2013</w:t>
      </w:r>
      <w:r w:rsidRPr="00094DB3">
        <w:rPr>
          <w:rFonts w:ascii="Times New Roman" w:hAnsi="Times New Roman" w:cs="Times New Roman"/>
        </w:rPr>
        <w:t>, 374858 (2013).</w:t>
      </w:r>
    </w:p>
    <w:p w14:paraId="2805C7AE" w14:textId="77777777" w:rsidR="0016716D" w:rsidRPr="00094DB3" w:rsidRDefault="0016716D" w:rsidP="0016716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094DB3">
        <w:rPr>
          <w:rFonts w:ascii="Times New Roman" w:hAnsi="Times New Roman" w:cs="Times New Roman"/>
        </w:rPr>
        <w:t>Zhou, K. </w:t>
      </w:r>
      <w:r w:rsidRPr="00094DB3">
        <w:rPr>
          <w:rFonts w:ascii="Times New Roman" w:hAnsi="Times New Roman" w:cs="Times New Roman"/>
          <w:i/>
          <w:iCs/>
        </w:rPr>
        <w:t>et al.</w:t>
      </w:r>
      <w:r w:rsidRPr="00094DB3">
        <w:rPr>
          <w:rFonts w:ascii="Times New Roman" w:hAnsi="Times New Roman" w:cs="Times New Roman"/>
        </w:rPr>
        <w:t> Pharmacogenomics in diabetes mellitus: insights into drug discovery and drug development. </w:t>
      </w:r>
      <w:r w:rsidRPr="00094DB3">
        <w:rPr>
          <w:rFonts w:ascii="Times New Roman" w:hAnsi="Times New Roman" w:cs="Times New Roman"/>
          <w:i/>
          <w:iCs/>
        </w:rPr>
        <w:t>Nat. Rev. Endocrinol.</w:t>
      </w:r>
      <w:r w:rsidRPr="00094DB3">
        <w:rPr>
          <w:rFonts w:ascii="Times New Roman" w:hAnsi="Times New Roman" w:cs="Times New Roman"/>
        </w:rPr>
        <w:t> </w:t>
      </w:r>
      <w:r w:rsidRPr="00094DB3">
        <w:rPr>
          <w:rFonts w:ascii="Times New Roman" w:hAnsi="Times New Roman" w:cs="Times New Roman"/>
          <w:b/>
          <w:bCs/>
        </w:rPr>
        <w:t>12</w:t>
      </w:r>
      <w:r w:rsidRPr="00094DB3">
        <w:rPr>
          <w:rFonts w:ascii="Times New Roman" w:hAnsi="Times New Roman" w:cs="Times New Roman"/>
        </w:rPr>
        <w:t>, 337–346 (2016).</w:t>
      </w:r>
    </w:p>
    <w:p w14:paraId="00CA30B6" w14:textId="77777777" w:rsidR="0016716D" w:rsidRPr="00094DB3" w:rsidRDefault="0016716D" w:rsidP="0016716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094DB3">
        <w:rPr>
          <w:rFonts w:ascii="Times New Roman" w:hAnsi="Times New Roman" w:cs="Times New Roman"/>
        </w:rPr>
        <w:t>Dujic</w:t>
      </w:r>
      <w:proofErr w:type="spellEnd"/>
      <w:r w:rsidRPr="00094DB3">
        <w:rPr>
          <w:rFonts w:ascii="Times New Roman" w:hAnsi="Times New Roman" w:cs="Times New Roman"/>
        </w:rPr>
        <w:t>, T. </w:t>
      </w:r>
      <w:r w:rsidRPr="00094DB3">
        <w:rPr>
          <w:rFonts w:ascii="Times New Roman" w:hAnsi="Times New Roman" w:cs="Times New Roman"/>
          <w:i/>
          <w:iCs/>
        </w:rPr>
        <w:t>et al.</w:t>
      </w:r>
      <w:r w:rsidRPr="00094DB3">
        <w:rPr>
          <w:rFonts w:ascii="Times New Roman" w:hAnsi="Times New Roman" w:cs="Times New Roman"/>
        </w:rPr>
        <w:t> Effects of </w:t>
      </w:r>
      <w:r w:rsidRPr="00094DB3">
        <w:rPr>
          <w:rFonts w:ascii="Times New Roman" w:hAnsi="Times New Roman" w:cs="Times New Roman"/>
          <w:i/>
          <w:iCs/>
        </w:rPr>
        <w:t>TCF7L2</w:t>
      </w:r>
      <w:r w:rsidRPr="00094DB3">
        <w:rPr>
          <w:rFonts w:ascii="Times New Roman" w:hAnsi="Times New Roman" w:cs="Times New Roman"/>
        </w:rPr>
        <w:t> rs7903146 variant on metformin response in patients with type 2 diabetes. </w:t>
      </w:r>
      <w:proofErr w:type="spellStart"/>
      <w:r w:rsidRPr="00094DB3">
        <w:rPr>
          <w:rFonts w:ascii="Times New Roman" w:hAnsi="Times New Roman" w:cs="Times New Roman"/>
          <w:i/>
          <w:iCs/>
        </w:rPr>
        <w:t>Bosn</w:t>
      </w:r>
      <w:proofErr w:type="spellEnd"/>
      <w:r w:rsidRPr="00094DB3">
        <w:rPr>
          <w:rFonts w:ascii="Times New Roman" w:hAnsi="Times New Roman" w:cs="Times New Roman"/>
          <w:i/>
          <w:iCs/>
        </w:rPr>
        <w:t>. J. Basic Med. Sci.</w:t>
      </w:r>
      <w:r w:rsidRPr="00094DB3">
        <w:rPr>
          <w:rFonts w:ascii="Times New Roman" w:hAnsi="Times New Roman" w:cs="Times New Roman"/>
        </w:rPr>
        <w:t> </w:t>
      </w:r>
      <w:r w:rsidRPr="00094DB3">
        <w:rPr>
          <w:rFonts w:ascii="Times New Roman" w:hAnsi="Times New Roman" w:cs="Times New Roman"/>
          <w:b/>
          <w:bCs/>
        </w:rPr>
        <w:t>19</w:t>
      </w:r>
      <w:r w:rsidRPr="00094DB3">
        <w:rPr>
          <w:rFonts w:ascii="Times New Roman" w:hAnsi="Times New Roman" w:cs="Times New Roman"/>
        </w:rPr>
        <w:t>, 98 (2019).</w:t>
      </w:r>
    </w:p>
    <w:p w14:paraId="67BB6911" w14:textId="77777777" w:rsidR="0016716D" w:rsidRPr="00094DB3" w:rsidRDefault="0016716D" w:rsidP="0016716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094DB3">
        <w:rPr>
          <w:rFonts w:ascii="Times New Roman" w:hAnsi="Times New Roman" w:cs="Times New Roman"/>
        </w:rPr>
        <w:t>Naz, F. </w:t>
      </w:r>
      <w:r w:rsidRPr="00094DB3">
        <w:rPr>
          <w:rFonts w:ascii="Times New Roman" w:hAnsi="Times New Roman" w:cs="Times New Roman"/>
          <w:i/>
          <w:iCs/>
        </w:rPr>
        <w:t>et al.</w:t>
      </w:r>
      <w:r w:rsidRPr="00094DB3">
        <w:rPr>
          <w:rFonts w:ascii="Times New Roman" w:hAnsi="Times New Roman" w:cs="Times New Roman"/>
        </w:rPr>
        <w:t> Pharmacogenomic Studies of Current Antidiabetic Agents and Future Perspectives. </w:t>
      </w:r>
      <w:r w:rsidRPr="00094DB3">
        <w:rPr>
          <w:rFonts w:ascii="Times New Roman" w:hAnsi="Times New Roman" w:cs="Times New Roman"/>
          <w:i/>
          <w:iCs/>
        </w:rPr>
        <w:t>J. Pers. Med.</w:t>
      </w:r>
      <w:r w:rsidRPr="00094DB3">
        <w:rPr>
          <w:rFonts w:ascii="Times New Roman" w:hAnsi="Times New Roman" w:cs="Times New Roman"/>
        </w:rPr>
        <w:t> </w:t>
      </w:r>
      <w:r w:rsidRPr="00094DB3">
        <w:rPr>
          <w:rFonts w:ascii="Times New Roman" w:hAnsi="Times New Roman" w:cs="Times New Roman"/>
          <w:b/>
          <w:bCs/>
        </w:rPr>
        <w:t>13</w:t>
      </w:r>
      <w:r w:rsidRPr="00094DB3">
        <w:rPr>
          <w:rFonts w:ascii="Times New Roman" w:hAnsi="Times New Roman" w:cs="Times New Roman"/>
        </w:rPr>
        <w:t>, 1056 (2023).</w:t>
      </w:r>
    </w:p>
    <w:p w14:paraId="1BBA9ECD" w14:textId="77777777" w:rsidR="0016716D" w:rsidRPr="00094DB3" w:rsidRDefault="0016716D" w:rsidP="0016716D">
      <w:pPr>
        <w:pStyle w:val="NoSpacing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094DB3">
        <w:rPr>
          <w:rFonts w:ascii="Times New Roman" w:hAnsi="Times New Roman" w:cs="Times New Roman"/>
        </w:rPr>
        <w:t>Asif</w:t>
      </w:r>
      <w:r w:rsidRPr="00094DB3">
        <w:rPr>
          <w:rFonts w:ascii="Times New Roman" w:hAnsi="Times New Roman" w:cs="Times New Roman"/>
          <w:i/>
          <w:iCs/>
        </w:rPr>
        <w:t>. et al.</w:t>
      </w:r>
      <w:r w:rsidRPr="00094DB3">
        <w:rPr>
          <w:rFonts w:ascii="Times New Roman" w:hAnsi="Times New Roman" w:cs="Times New Roman"/>
        </w:rPr>
        <w:t xml:space="preserve"> Association of </w:t>
      </w:r>
      <w:r w:rsidRPr="00094DB3">
        <w:rPr>
          <w:rFonts w:ascii="Times New Roman" w:hAnsi="Times New Roman" w:cs="Times New Roman"/>
          <w:i/>
          <w:iCs/>
        </w:rPr>
        <w:t>CYP2C9</w:t>
      </w:r>
      <w:r w:rsidRPr="00094DB3">
        <w:rPr>
          <w:rFonts w:ascii="Times New Roman" w:hAnsi="Times New Roman" w:cs="Times New Roman"/>
        </w:rPr>
        <w:t>2* Allele with Sulfonylurea-Induced Hypoglycemia in Pakistani Population. </w:t>
      </w:r>
      <w:r w:rsidRPr="00094DB3">
        <w:rPr>
          <w:rFonts w:ascii="Times New Roman" w:hAnsi="Times New Roman" w:cs="Times New Roman"/>
          <w:i/>
          <w:iCs/>
        </w:rPr>
        <w:t xml:space="preserve">Biomedicine, </w:t>
      </w:r>
      <w:r w:rsidRPr="00094DB3">
        <w:rPr>
          <w:rFonts w:ascii="Times New Roman" w:hAnsi="Times New Roman" w:cs="Times New Roman"/>
          <w:b/>
          <w:bCs/>
        </w:rPr>
        <w:t>14</w:t>
      </w:r>
      <w:r w:rsidRPr="00094DB3">
        <w:rPr>
          <w:rFonts w:ascii="Times New Roman" w:hAnsi="Times New Roman" w:cs="Times New Roman"/>
          <w:i/>
          <w:iCs/>
        </w:rPr>
        <w:t xml:space="preserve">, </w:t>
      </w:r>
      <w:r w:rsidRPr="00094DB3">
        <w:rPr>
          <w:rFonts w:ascii="Times New Roman" w:hAnsi="Times New Roman" w:cs="Times New Roman"/>
        </w:rPr>
        <w:t>1-13 (2023).</w:t>
      </w:r>
    </w:p>
    <w:p w14:paraId="6DD47194" w14:textId="77777777" w:rsidR="0016716D" w:rsidRDefault="0016716D" w:rsidP="0016716D">
      <w:pPr>
        <w:tabs>
          <w:tab w:val="left" w:pos="1260"/>
        </w:tabs>
        <w:jc w:val="both"/>
        <w:rPr>
          <w:rFonts w:ascii="Times New Roman" w:hAnsi="Times New Roman" w:cs="Times New Roman"/>
        </w:rPr>
      </w:pPr>
    </w:p>
    <w:p w14:paraId="1D094B56" w14:textId="190A07F9" w:rsidR="0016716D" w:rsidRPr="0016716D" w:rsidRDefault="0016716D" w:rsidP="0016716D">
      <w:pPr>
        <w:tabs>
          <w:tab w:val="left" w:pos="1260"/>
        </w:tabs>
        <w:rPr>
          <w:rFonts w:ascii="Times New Roman" w:hAnsi="Times New Roman" w:cs="Times New Roman"/>
        </w:rPr>
        <w:sectPr w:rsidR="0016716D" w:rsidRPr="0016716D" w:rsidSect="0016716D">
          <w:pgSz w:w="12240" w:h="20160" w:code="5"/>
          <w:pgMar w:top="1440" w:right="1440" w:bottom="1440" w:left="1440" w:header="720" w:footer="720" w:gutter="0"/>
          <w:cols w:space="720"/>
          <w:docGrid w:linePitch="360"/>
        </w:sectPr>
      </w:pPr>
    </w:p>
    <w:p w14:paraId="7121F11A" w14:textId="77777777" w:rsidR="007C7BD4" w:rsidRPr="007C7BD4" w:rsidRDefault="007C7BD4" w:rsidP="0016716D">
      <w:pPr>
        <w:rPr>
          <w:rFonts w:ascii="Times New Roman" w:hAnsi="Times New Roman" w:cs="Times New Roman"/>
          <w:b/>
          <w:bCs/>
        </w:rPr>
      </w:pPr>
    </w:p>
    <w:p w14:paraId="2B4D37E6" w14:textId="77777777" w:rsidR="00A03AF5" w:rsidRDefault="00A03AF5">
      <w:pPr>
        <w:rPr>
          <w:rFonts w:ascii="Times New Roman" w:hAnsi="Times New Roman" w:cs="Times New Roman"/>
          <w:b/>
          <w:bCs/>
        </w:rPr>
      </w:pPr>
    </w:p>
    <w:p w14:paraId="56B10CAD" w14:textId="336FD8D3" w:rsidR="007C7BD4" w:rsidRPr="00A03AF5" w:rsidRDefault="007C7BD4" w:rsidP="00A03AF5">
      <w:pPr>
        <w:rPr>
          <w:noProof/>
        </w:rPr>
      </w:pPr>
      <w:r>
        <w:rPr>
          <w:noProof/>
        </w:rPr>
        <w:drawing>
          <wp:inline distT="0" distB="0" distL="0" distR="0" wp14:anchorId="3DCDF587" wp14:editId="127DD112">
            <wp:extent cx="5943600" cy="3749040"/>
            <wp:effectExtent l="0" t="0" r="0" b="3810"/>
            <wp:docPr id="5189152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37441" w14:textId="77777777" w:rsidR="00A03AF5" w:rsidRDefault="00A03AF5" w:rsidP="00A03AF5">
      <w:pPr>
        <w:rPr>
          <w:rFonts w:ascii="Times New Roman" w:hAnsi="Times New Roman" w:cs="Times New Roman"/>
          <w:b/>
          <w:bCs/>
        </w:rPr>
      </w:pPr>
      <w:r w:rsidRPr="007C7BD4">
        <w:rPr>
          <w:rFonts w:ascii="Times New Roman" w:hAnsi="Times New Roman" w:cs="Times New Roman"/>
          <w:b/>
          <w:bCs/>
        </w:rPr>
        <w:t xml:space="preserve">Figure 1: </w:t>
      </w:r>
      <w:r w:rsidRPr="007C7BD4">
        <w:rPr>
          <w:rFonts w:ascii="Times New Roman" w:hAnsi="Times New Roman" w:cs="Times New Roman"/>
        </w:rPr>
        <w:t>Study Area description/ study setting</w:t>
      </w:r>
      <w:r w:rsidRPr="00A03AF5">
        <w:rPr>
          <w:rFonts w:ascii="Times New Roman" w:hAnsi="Times New Roman" w:cs="Times New Roman"/>
        </w:rPr>
        <w:t>.</w:t>
      </w:r>
    </w:p>
    <w:p w14:paraId="7756CAE3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102AC7C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C724534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F33BDE8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43C07F0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A63CFF5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78CF8D9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A071396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B101CA5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550FDAE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29B502EA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49710C8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AC93FE5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5803FB7B" w14:textId="77777777" w:rsidR="007C7BD4" w:rsidRDefault="007C7BD4" w:rsidP="007C7BD4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64519AA" w14:textId="77777777" w:rsidR="007C7BD4" w:rsidRPr="00094DB3" w:rsidRDefault="007C7BD4" w:rsidP="007C7BD4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3F650D9" w14:textId="77777777" w:rsidR="007C7BD4" w:rsidRPr="00094DB3" w:rsidRDefault="007C7BD4" w:rsidP="007C7BD4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094DB3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0A92A4" wp14:editId="17A84D4F">
            <wp:extent cx="5943600" cy="5935980"/>
            <wp:effectExtent l="0" t="0" r="0" b="7620"/>
            <wp:docPr id="13022488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3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8503F" w14:textId="77777777" w:rsidR="007C7BD4" w:rsidRPr="00094DB3" w:rsidRDefault="007C7BD4" w:rsidP="007C7BD4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677B82A9" w14:textId="77777777" w:rsidR="007C7BD4" w:rsidRPr="00094DB3" w:rsidRDefault="007C7BD4" w:rsidP="007C7BD4">
      <w:pPr>
        <w:rPr>
          <w:rFonts w:ascii="Times New Roman" w:hAnsi="Times New Roman" w:cs="Times New Roman"/>
          <w:b/>
          <w:bCs/>
        </w:rPr>
      </w:pPr>
    </w:p>
    <w:p w14:paraId="0F165B2E" w14:textId="1B6A0C7D" w:rsidR="00A03AF5" w:rsidRPr="00094DB3" w:rsidRDefault="00A03AF5" w:rsidP="00A03AF5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94DB3">
        <w:rPr>
          <w:rFonts w:ascii="Times New Roman" w:hAnsi="Times New Roman" w:cs="Times New Roman"/>
          <w:b/>
          <w:bCs/>
          <w:sz w:val="20"/>
          <w:szCs w:val="20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094DB3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094DB3">
        <w:rPr>
          <w:rFonts w:ascii="Times New Roman" w:hAnsi="Times New Roman" w:cs="Times New Roman"/>
          <w:sz w:val="20"/>
          <w:szCs w:val="20"/>
        </w:rPr>
        <w:t xml:space="preserve"> Visual Representation </w:t>
      </w:r>
      <w:r>
        <w:rPr>
          <w:rFonts w:ascii="Times New Roman" w:hAnsi="Times New Roman" w:cs="Times New Roman"/>
          <w:sz w:val="20"/>
          <w:szCs w:val="20"/>
        </w:rPr>
        <w:t xml:space="preserve">of detailed </w:t>
      </w:r>
      <w:r w:rsidRPr="00094DB3">
        <w:rPr>
          <w:rFonts w:ascii="Times New Roman" w:hAnsi="Times New Roman" w:cs="Times New Roman"/>
          <w:sz w:val="20"/>
          <w:szCs w:val="20"/>
        </w:rPr>
        <w:t>Demographic of the study participants</w:t>
      </w:r>
      <w:r w:rsidRPr="00094DB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0F40EDE1" w14:textId="77777777" w:rsidR="007C7BD4" w:rsidRDefault="007C7BD4" w:rsidP="007C7BD4">
      <w:pPr>
        <w:rPr>
          <w:rFonts w:ascii="Times New Roman" w:hAnsi="Times New Roman" w:cs="Times New Roman"/>
        </w:rPr>
      </w:pPr>
    </w:p>
    <w:p w14:paraId="6DF3F397" w14:textId="77777777" w:rsidR="00A03AF5" w:rsidRDefault="00A03AF5" w:rsidP="007C7BD4">
      <w:pPr>
        <w:rPr>
          <w:rFonts w:ascii="Times New Roman" w:hAnsi="Times New Roman" w:cs="Times New Roman"/>
        </w:rPr>
      </w:pPr>
    </w:p>
    <w:p w14:paraId="78C10844" w14:textId="77777777" w:rsidR="00A03AF5" w:rsidRDefault="00A03AF5" w:rsidP="007C7BD4">
      <w:pPr>
        <w:rPr>
          <w:rFonts w:ascii="Times New Roman" w:hAnsi="Times New Roman" w:cs="Times New Roman"/>
        </w:rPr>
      </w:pPr>
    </w:p>
    <w:p w14:paraId="2FC2DC21" w14:textId="77777777" w:rsidR="00A03AF5" w:rsidRDefault="00A03AF5" w:rsidP="007C7BD4">
      <w:pPr>
        <w:rPr>
          <w:rFonts w:ascii="Times New Roman" w:hAnsi="Times New Roman" w:cs="Times New Roman"/>
        </w:rPr>
      </w:pPr>
    </w:p>
    <w:p w14:paraId="11DA581A" w14:textId="77777777" w:rsidR="00A03AF5" w:rsidRDefault="00A03AF5" w:rsidP="007C7BD4">
      <w:pPr>
        <w:rPr>
          <w:rFonts w:ascii="Times New Roman" w:hAnsi="Times New Roman" w:cs="Times New Roman"/>
        </w:rPr>
      </w:pPr>
    </w:p>
    <w:p w14:paraId="4FB9D22F" w14:textId="77777777" w:rsidR="00A03AF5" w:rsidRPr="00094DB3" w:rsidRDefault="00A03AF5" w:rsidP="00A03AF5">
      <w:pPr>
        <w:rPr>
          <w:rFonts w:ascii="Times New Roman" w:hAnsi="Times New Roman" w:cs="Times New Roman"/>
        </w:rPr>
      </w:pPr>
      <w:r w:rsidRPr="00094DB3">
        <w:rPr>
          <w:rFonts w:ascii="Times New Roman" w:hAnsi="Times New Roman" w:cs="Times New Roman"/>
          <w:noProof/>
          <w:lang w:eastAsia="en-GB"/>
        </w:rPr>
        <w:lastRenderedPageBreak/>
        <w:drawing>
          <wp:inline distT="0" distB="0" distL="0" distR="0" wp14:anchorId="4FBFA814" wp14:editId="73F6D149">
            <wp:extent cx="5381625" cy="5433060"/>
            <wp:effectExtent l="19050" t="0" r="47625" b="1524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26C14086" w14:textId="77777777" w:rsidR="00A03AF5" w:rsidRPr="00094DB3" w:rsidRDefault="00A03AF5" w:rsidP="00A03AF5">
      <w:pPr>
        <w:rPr>
          <w:rFonts w:ascii="Times New Roman" w:hAnsi="Times New Roman" w:cs="Times New Roman"/>
        </w:rPr>
      </w:pPr>
    </w:p>
    <w:p w14:paraId="5ED51A49" w14:textId="77777777" w:rsidR="00A03AF5" w:rsidRPr="00094DB3" w:rsidRDefault="00A03AF5" w:rsidP="00A03AF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305E58E8" w14:textId="37745841" w:rsidR="00A03AF5" w:rsidRPr="00094DB3" w:rsidRDefault="00A03AF5" w:rsidP="00A03A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</w:t>
      </w:r>
      <w:r w:rsidR="0052371C">
        <w:rPr>
          <w:rFonts w:ascii="Times New Roman" w:hAnsi="Times New Roman" w:cs="Times New Roman"/>
          <w:b/>
        </w:rPr>
        <w:t xml:space="preserve">Supplementary </w:t>
      </w:r>
      <w:r>
        <w:rPr>
          <w:rFonts w:ascii="Times New Roman" w:hAnsi="Times New Roman" w:cs="Times New Roman"/>
          <w:b/>
        </w:rPr>
        <w:t xml:space="preserve">Figure </w:t>
      </w:r>
      <w:r w:rsidR="00574504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: </w:t>
      </w:r>
      <w:r w:rsidRPr="005D5105">
        <w:rPr>
          <w:rFonts w:ascii="Times New Roman" w:hAnsi="Times New Roman" w:cs="Times New Roman"/>
          <w:bCs/>
        </w:rPr>
        <w:t>The Genome sequencing results/output</w:t>
      </w:r>
    </w:p>
    <w:p w14:paraId="2E8595D2" w14:textId="77777777" w:rsidR="00A03AF5" w:rsidRPr="00094DB3" w:rsidRDefault="00A03AF5" w:rsidP="00A03AF5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55D17573" w14:textId="77777777" w:rsidR="00A03AF5" w:rsidRPr="00094DB3" w:rsidRDefault="00A03AF5" w:rsidP="00A03AF5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094DB3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  </w:t>
      </w:r>
      <w:r w:rsidRPr="00094DB3"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3E801B00" wp14:editId="53989282">
            <wp:extent cx="4572000" cy="4648200"/>
            <wp:effectExtent l="0" t="0" r="0" b="19050"/>
            <wp:docPr id="53759085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14:paraId="5F93A6A6" w14:textId="77777777" w:rsidR="00A03AF5" w:rsidRPr="00094DB3" w:rsidRDefault="00A03AF5" w:rsidP="00A03AF5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E6D2165" w14:textId="77777777" w:rsidR="00A03AF5" w:rsidRPr="00094DB3" w:rsidRDefault="00A03AF5" w:rsidP="00A03AF5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0865CAD1" w14:textId="30E08F15" w:rsidR="00696A56" w:rsidRDefault="00A03AF5" w:rsidP="00696A56">
      <w:pPr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5D5105">
        <w:rPr>
          <w:rFonts w:ascii="Times New Roman" w:hAnsi="Times New Roman" w:cs="Times New Roman"/>
          <w:b/>
          <w:bCs/>
          <w:lang w:val="en-GB"/>
        </w:rPr>
        <w:t xml:space="preserve">Supplementary figure </w:t>
      </w:r>
      <w:r w:rsidR="00574504">
        <w:rPr>
          <w:rFonts w:ascii="Times New Roman" w:hAnsi="Times New Roman" w:cs="Times New Roman"/>
          <w:b/>
          <w:bCs/>
          <w:lang w:val="en-GB"/>
        </w:rPr>
        <w:t>4</w:t>
      </w:r>
      <w:r w:rsidRPr="00094DB3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: </w:t>
      </w:r>
      <w:r w:rsidRPr="005D5105">
        <w:rPr>
          <w:rFonts w:ascii="Times New Roman" w:hAnsi="Times New Roman" w:cs="Times New Roman"/>
          <w:sz w:val="22"/>
          <w:szCs w:val="22"/>
          <w:lang w:val="en-GB"/>
        </w:rPr>
        <w:t>Variants prioritization and filtration workflow</w:t>
      </w:r>
    </w:p>
    <w:sectPr w:rsidR="00696A56" w:rsidSect="0016716D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110E1"/>
    <w:multiLevelType w:val="hybridMultilevel"/>
    <w:tmpl w:val="86587A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F3722"/>
    <w:multiLevelType w:val="hybridMultilevel"/>
    <w:tmpl w:val="7F58B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D74B6"/>
    <w:multiLevelType w:val="hybridMultilevel"/>
    <w:tmpl w:val="CBAE54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681181">
    <w:abstractNumId w:val="0"/>
  </w:num>
  <w:num w:numId="2" w16cid:durableId="1827436055">
    <w:abstractNumId w:val="1"/>
  </w:num>
  <w:num w:numId="3" w16cid:durableId="1010329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6FF"/>
    <w:rsid w:val="00026180"/>
    <w:rsid w:val="00166D45"/>
    <w:rsid w:val="0016716D"/>
    <w:rsid w:val="003C4A67"/>
    <w:rsid w:val="0052371C"/>
    <w:rsid w:val="00574504"/>
    <w:rsid w:val="00696A56"/>
    <w:rsid w:val="00781F34"/>
    <w:rsid w:val="007C7BD4"/>
    <w:rsid w:val="00A0309B"/>
    <w:rsid w:val="00A03AF5"/>
    <w:rsid w:val="00C846FF"/>
    <w:rsid w:val="00CC2102"/>
    <w:rsid w:val="00D732E0"/>
    <w:rsid w:val="00EE6F2E"/>
    <w:rsid w:val="00F6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E4141"/>
  <w15:chartTrackingRefBased/>
  <w15:docId w15:val="{628954A7-2D8D-4FAA-B9A7-BE9DC4813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6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6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6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6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6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6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6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6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6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6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6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6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6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6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6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6F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03A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03A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09FD77F-3383-466A-A87A-7E01AD104FA1}" type="doc">
      <dgm:prSet loTypeId="urn:microsoft.com/office/officeart/2005/8/layout/pyramid3" loCatId="pyramid" qsTypeId="urn:microsoft.com/office/officeart/2005/8/quickstyle/simple2" qsCatId="simple" csTypeId="urn:microsoft.com/office/officeart/2005/8/colors/colorful5" csCatId="colorful" phldr="1"/>
      <dgm:spPr/>
      <dgm:t>
        <a:bodyPr/>
        <a:lstStyle/>
        <a:p>
          <a:endParaRPr lang="en-GB"/>
        </a:p>
      </dgm:t>
    </dgm:pt>
    <dgm:pt modelId="{CA0DB685-EC49-40A8-A383-C293962A8A22}">
      <dgm:prSet phldrT="[Text]" custT="1"/>
      <dgm:spPr/>
      <dgm:t>
        <a:bodyPr/>
        <a:lstStyle/>
        <a:p>
          <a:r>
            <a:rPr lang="en-GB" sz="1400">
              <a:latin typeface="Times New Roman" panose="02020603050405020304" pitchFamily="18" charset="0"/>
              <a:cs typeface="Times New Roman" panose="02020603050405020304" pitchFamily="18" charset="0"/>
            </a:rPr>
            <a:t>Total variants 1028575  </a:t>
          </a:r>
        </a:p>
      </dgm:t>
    </dgm:pt>
    <dgm:pt modelId="{E7FC5858-CEEF-419E-B9B0-1AA4CC6B7133}" type="parTrans" cxnId="{D213A162-48E7-4C0B-8EC6-57E2C85E0183}">
      <dgm:prSet/>
      <dgm:spPr/>
      <dgm:t>
        <a:bodyPr/>
        <a:lstStyle/>
        <a:p>
          <a:endParaRPr lang="en-GB"/>
        </a:p>
      </dgm:t>
    </dgm:pt>
    <dgm:pt modelId="{3CA4F669-D45A-487A-A2C0-1F786ACC56D2}" type="sibTrans" cxnId="{D213A162-48E7-4C0B-8EC6-57E2C85E0183}">
      <dgm:prSet/>
      <dgm:spPr/>
      <dgm:t>
        <a:bodyPr/>
        <a:lstStyle/>
        <a:p>
          <a:endParaRPr lang="en-GB"/>
        </a:p>
      </dgm:t>
    </dgm:pt>
    <dgm:pt modelId="{5977533F-6EF4-4C0E-B719-C94CAEBA7009}">
      <dgm:prSet phldrT="[Text]" custT="1"/>
      <dgm:spPr/>
      <dgm:t>
        <a:bodyPr/>
        <a:lstStyle/>
        <a:p>
          <a:r>
            <a:rPr lang="en-GB" sz="1400">
              <a:latin typeface="Times New Roman" panose="02020603050405020304" pitchFamily="18" charset="0"/>
              <a:cs typeface="Times New Roman" panose="02020603050405020304" pitchFamily="18" charset="0"/>
            </a:rPr>
            <a:t>Variants in pancreas 1797 </a:t>
          </a:r>
        </a:p>
      </dgm:t>
    </dgm:pt>
    <dgm:pt modelId="{6F3EF33C-E4F2-4D9D-9ABC-9939A9DFA2F9}" type="parTrans" cxnId="{B4DB974E-B0C7-4E28-8C66-BBEE3EBEDD2B}">
      <dgm:prSet/>
      <dgm:spPr/>
      <dgm:t>
        <a:bodyPr/>
        <a:lstStyle/>
        <a:p>
          <a:endParaRPr lang="en-GB"/>
        </a:p>
      </dgm:t>
    </dgm:pt>
    <dgm:pt modelId="{36251BC6-FD0E-4636-AC00-A59BBD433E2A}" type="sibTrans" cxnId="{B4DB974E-B0C7-4E28-8C66-BBEE3EBEDD2B}">
      <dgm:prSet/>
      <dgm:spPr/>
      <dgm:t>
        <a:bodyPr/>
        <a:lstStyle/>
        <a:p>
          <a:endParaRPr lang="en-GB"/>
        </a:p>
      </dgm:t>
    </dgm:pt>
    <dgm:pt modelId="{C837B7C3-A124-4C94-951D-0E4A3C2C10D1}">
      <dgm:prSet phldrT="[Text]" custT="1"/>
      <dgm:spPr/>
      <dgm:t>
        <a:bodyPr anchor="t"/>
        <a:lstStyle/>
        <a:p>
          <a:pPr algn="ctr"/>
          <a:r>
            <a:rPr lang="en-GB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GB" sz="1200">
              <a:latin typeface="Times New Roman" panose="02020603050405020304" pitchFamily="18" charset="0"/>
              <a:cs typeface="Times New Roman" panose="02020603050405020304" pitchFamily="18" charset="0"/>
            </a:rPr>
            <a:t>Possibly demaging </a:t>
          </a:r>
          <a:r>
            <a:rPr lang="en-GB" sz="1100">
              <a:latin typeface="Times New Roman" panose="02020603050405020304" pitchFamily="18" charset="0"/>
              <a:cs typeface="Times New Roman" panose="02020603050405020304" pitchFamily="18" charset="0"/>
            </a:rPr>
            <a:t>570</a:t>
          </a:r>
        </a:p>
      </dgm:t>
    </dgm:pt>
    <dgm:pt modelId="{CBAB465B-9B12-464B-8ECD-492BE62B9989}" type="parTrans" cxnId="{3A45CC70-0490-4925-B8AE-28A7A8C8DFC7}">
      <dgm:prSet/>
      <dgm:spPr/>
      <dgm:t>
        <a:bodyPr/>
        <a:lstStyle/>
        <a:p>
          <a:endParaRPr lang="en-GB"/>
        </a:p>
      </dgm:t>
    </dgm:pt>
    <dgm:pt modelId="{CA5F8153-E688-4E18-9AD9-320761C58210}" type="sibTrans" cxnId="{3A45CC70-0490-4925-B8AE-28A7A8C8DFC7}">
      <dgm:prSet/>
      <dgm:spPr/>
      <dgm:t>
        <a:bodyPr/>
        <a:lstStyle/>
        <a:p>
          <a:endParaRPr lang="en-GB"/>
        </a:p>
      </dgm:t>
    </dgm:pt>
    <dgm:pt modelId="{5CD9A41B-687C-4CFA-ACD6-B7EC3178FE3B}">
      <dgm:prSet phldrT="[Text]" custT="1"/>
      <dgm:spPr/>
      <dgm:t>
        <a:bodyPr/>
        <a:lstStyle/>
        <a:p>
          <a:r>
            <a:rPr lang="en-GB" sz="1400">
              <a:latin typeface="Times New Roman" panose="02020603050405020304" pitchFamily="18" charset="0"/>
              <a:cs typeface="Times New Roman" panose="02020603050405020304" pitchFamily="18" charset="0"/>
            </a:rPr>
            <a:t>Deletions 19392 </a:t>
          </a:r>
        </a:p>
      </dgm:t>
    </dgm:pt>
    <dgm:pt modelId="{B2693222-E324-467D-8F24-0BA99D2738A2}" type="parTrans" cxnId="{30542727-1294-4B4C-90CD-8547A98915F5}">
      <dgm:prSet/>
      <dgm:spPr/>
      <dgm:t>
        <a:bodyPr/>
        <a:lstStyle/>
        <a:p>
          <a:endParaRPr lang="en-GB"/>
        </a:p>
      </dgm:t>
    </dgm:pt>
    <dgm:pt modelId="{02BC5FA2-0BE9-4CEF-9FC5-607E168CB366}" type="sibTrans" cxnId="{30542727-1294-4B4C-90CD-8547A98915F5}">
      <dgm:prSet/>
      <dgm:spPr/>
      <dgm:t>
        <a:bodyPr/>
        <a:lstStyle/>
        <a:p>
          <a:endParaRPr lang="en-GB"/>
        </a:p>
      </dgm:t>
    </dgm:pt>
    <dgm:pt modelId="{28A3922E-E14C-4E71-A498-C730D38672DB}">
      <dgm:prSet phldrT="[Text]" custT="1"/>
      <dgm:spPr/>
      <dgm:t>
        <a:bodyPr/>
        <a:lstStyle/>
        <a:p>
          <a:r>
            <a:rPr lang="en-GB" sz="1400">
              <a:latin typeface="Times New Roman" panose="02020603050405020304" pitchFamily="18" charset="0"/>
              <a:cs typeface="Times New Roman" panose="02020603050405020304" pitchFamily="18" charset="0"/>
            </a:rPr>
            <a:t>Insertions 14390</a:t>
          </a:r>
        </a:p>
      </dgm:t>
    </dgm:pt>
    <dgm:pt modelId="{F085835D-3897-49B4-A23F-73FE2EAA5899}" type="parTrans" cxnId="{9B20B4A6-E834-4FC1-9BE8-D11E1202AFCD}">
      <dgm:prSet/>
      <dgm:spPr/>
      <dgm:t>
        <a:bodyPr/>
        <a:lstStyle/>
        <a:p>
          <a:endParaRPr lang="en-GB"/>
        </a:p>
      </dgm:t>
    </dgm:pt>
    <dgm:pt modelId="{E857AAC2-87BB-40FE-A12B-2B08CD3DFE82}" type="sibTrans" cxnId="{9B20B4A6-E834-4FC1-9BE8-D11E1202AFCD}">
      <dgm:prSet/>
      <dgm:spPr/>
      <dgm:t>
        <a:bodyPr/>
        <a:lstStyle/>
        <a:p>
          <a:endParaRPr lang="en-GB"/>
        </a:p>
      </dgm:t>
    </dgm:pt>
    <dgm:pt modelId="{8B5A9ABE-A32F-4718-A3BB-1FE921939195}">
      <dgm:prSet phldrT="[Text]" custT="1"/>
      <dgm:spPr/>
      <dgm:t>
        <a:bodyPr/>
        <a:lstStyle/>
        <a:p>
          <a:r>
            <a:rPr lang="en-GB" sz="1400">
              <a:latin typeface="Times New Roman" panose="02020603050405020304" pitchFamily="18" charset="0"/>
              <a:cs typeface="Times New Roman" panose="02020603050405020304" pitchFamily="18" charset="0"/>
            </a:rPr>
            <a:t>Heterogyous SNPs 441003 </a:t>
          </a:r>
        </a:p>
      </dgm:t>
    </dgm:pt>
    <dgm:pt modelId="{0DE66F00-AA8D-4727-9034-5F2E68BF5C10}" type="parTrans" cxnId="{BAD3FCCD-36F5-4340-BEE8-81170E6A22C6}">
      <dgm:prSet/>
      <dgm:spPr/>
      <dgm:t>
        <a:bodyPr/>
        <a:lstStyle/>
        <a:p>
          <a:endParaRPr lang="en-GB"/>
        </a:p>
      </dgm:t>
    </dgm:pt>
    <dgm:pt modelId="{AAF4611A-D18B-4604-A3E0-E4E0E016A7A7}" type="sibTrans" cxnId="{BAD3FCCD-36F5-4340-BEE8-81170E6A22C6}">
      <dgm:prSet/>
      <dgm:spPr/>
      <dgm:t>
        <a:bodyPr/>
        <a:lstStyle/>
        <a:p>
          <a:endParaRPr lang="en-GB"/>
        </a:p>
      </dgm:t>
    </dgm:pt>
    <dgm:pt modelId="{D805D0AF-95D4-4FE7-B43C-5436A9BDBE00}">
      <dgm:prSet phldrT="[Text]" custT="1"/>
      <dgm:spPr/>
      <dgm:t>
        <a:bodyPr/>
        <a:lstStyle/>
        <a:p>
          <a:r>
            <a:rPr lang="en-GB" sz="1400">
              <a:latin typeface="Times New Roman" panose="02020603050405020304" pitchFamily="18" charset="0"/>
              <a:cs typeface="Times New Roman" panose="02020603050405020304" pitchFamily="18" charset="0"/>
            </a:rPr>
            <a:t>Missense variants 7710 </a:t>
          </a:r>
        </a:p>
      </dgm:t>
    </dgm:pt>
    <dgm:pt modelId="{F2F2F079-C668-49D9-80E2-6517392E35FE}" type="parTrans" cxnId="{59F121E1-5811-41D0-AF8F-20989855B1BA}">
      <dgm:prSet/>
      <dgm:spPr/>
      <dgm:t>
        <a:bodyPr/>
        <a:lstStyle/>
        <a:p>
          <a:endParaRPr lang="en-GB"/>
        </a:p>
      </dgm:t>
    </dgm:pt>
    <dgm:pt modelId="{C337F8F9-2D07-42A8-B02A-3BCC202EB4CD}" type="sibTrans" cxnId="{59F121E1-5811-41D0-AF8F-20989855B1BA}">
      <dgm:prSet/>
      <dgm:spPr/>
      <dgm:t>
        <a:bodyPr/>
        <a:lstStyle/>
        <a:p>
          <a:endParaRPr lang="en-GB"/>
        </a:p>
      </dgm:t>
    </dgm:pt>
    <dgm:pt modelId="{A643862C-2745-4AB5-B7DC-D52AF461550A}">
      <dgm:prSet phldrT="[Text]" custT="1"/>
      <dgm:spPr/>
      <dgm:t>
        <a:bodyPr/>
        <a:lstStyle/>
        <a:p>
          <a:r>
            <a:rPr lang="en-GB" sz="1400">
              <a:latin typeface="Times New Roman" panose="02020603050405020304" pitchFamily="18" charset="0"/>
              <a:cs typeface="Times New Roman" panose="02020603050405020304" pitchFamily="18" charset="0"/>
            </a:rPr>
            <a:t>Homozygous  SNPs 607572 </a:t>
          </a:r>
        </a:p>
      </dgm:t>
    </dgm:pt>
    <dgm:pt modelId="{BA51303C-8906-4AFA-AC88-ED808221AFA2}" type="parTrans" cxnId="{1822EB88-74D6-4AF8-8D9F-84547BAA3FD4}">
      <dgm:prSet/>
      <dgm:spPr/>
      <dgm:t>
        <a:bodyPr/>
        <a:lstStyle/>
        <a:p>
          <a:endParaRPr lang="en-GB"/>
        </a:p>
      </dgm:t>
    </dgm:pt>
    <dgm:pt modelId="{F8BE32D5-3F9D-485A-85CA-E153DD32A113}" type="sibTrans" cxnId="{1822EB88-74D6-4AF8-8D9F-84547BAA3FD4}">
      <dgm:prSet/>
      <dgm:spPr/>
      <dgm:t>
        <a:bodyPr/>
        <a:lstStyle/>
        <a:p>
          <a:endParaRPr lang="en-GB"/>
        </a:p>
      </dgm:t>
    </dgm:pt>
    <dgm:pt modelId="{0140708D-AA04-4A47-80B3-CA51A1D4D1BF}">
      <dgm:prSet phldrT="[Text]" custT="1"/>
      <dgm:spPr/>
      <dgm:t>
        <a:bodyPr/>
        <a:lstStyle/>
        <a:p>
          <a:r>
            <a:rPr lang="en-GB" sz="1400">
              <a:latin typeface="Times New Roman" panose="02020603050405020304" pitchFamily="18" charset="0"/>
              <a:cs typeface="Times New Roman" panose="02020603050405020304" pitchFamily="18" charset="0"/>
            </a:rPr>
            <a:t>Exonic  SNPs 50280 </a:t>
          </a:r>
        </a:p>
      </dgm:t>
    </dgm:pt>
    <dgm:pt modelId="{F89CB750-8CFA-4FF9-952C-23A43AFB2C50}" type="parTrans" cxnId="{B5BC36DD-6609-4EA2-B946-DC45CB4A8745}">
      <dgm:prSet/>
      <dgm:spPr/>
      <dgm:t>
        <a:bodyPr/>
        <a:lstStyle/>
        <a:p>
          <a:endParaRPr lang="en-US"/>
        </a:p>
      </dgm:t>
    </dgm:pt>
    <dgm:pt modelId="{AF0C9DCD-A818-4E98-A2F2-2D2671FE7BCB}" type="sibTrans" cxnId="{B5BC36DD-6609-4EA2-B946-DC45CB4A8745}">
      <dgm:prSet/>
      <dgm:spPr/>
      <dgm:t>
        <a:bodyPr/>
        <a:lstStyle/>
        <a:p>
          <a:endParaRPr lang="en-US"/>
        </a:p>
      </dgm:t>
    </dgm:pt>
    <dgm:pt modelId="{BDF7C363-C5ED-41FA-B18B-862761E0A7E7}">
      <dgm:prSet phldrT="[Text]" custT="1"/>
      <dgm:spPr/>
      <dgm:t>
        <a:bodyPr/>
        <a:lstStyle/>
        <a:p>
          <a:r>
            <a:rPr lang="en-GB" sz="1400">
              <a:latin typeface="Times New Roman" panose="02020603050405020304" pitchFamily="18" charset="0"/>
              <a:cs typeface="Times New Roman" panose="02020603050405020304" pitchFamily="18" charset="0"/>
            </a:rPr>
            <a:t>intronic 49244</a:t>
          </a:r>
        </a:p>
      </dgm:t>
    </dgm:pt>
    <dgm:pt modelId="{1C770DC2-85D4-4DA7-92A2-34998F034FBD}" type="parTrans" cxnId="{F60EDDDE-2AB3-4749-A94B-38552F9E59AF}">
      <dgm:prSet/>
      <dgm:spPr/>
      <dgm:t>
        <a:bodyPr/>
        <a:lstStyle/>
        <a:p>
          <a:endParaRPr lang="en-US"/>
        </a:p>
      </dgm:t>
    </dgm:pt>
    <dgm:pt modelId="{34A3CEBC-7C59-45C1-A38E-293D6D1B4838}" type="sibTrans" cxnId="{F60EDDDE-2AB3-4749-A94B-38552F9E59AF}">
      <dgm:prSet/>
      <dgm:spPr/>
      <dgm:t>
        <a:bodyPr/>
        <a:lstStyle/>
        <a:p>
          <a:endParaRPr lang="en-US"/>
        </a:p>
      </dgm:t>
    </dgm:pt>
    <dgm:pt modelId="{4D9114E6-DE50-47DB-BA40-EC7AFABE40C9}" type="pres">
      <dgm:prSet presAssocID="{209FD77F-3383-466A-A87A-7E01AD104FA1}" presName="Name0" presStyleCnt="0">
        <dgm:presLayoutVars>
          <dgm:dir/>
          <dgm:animLvl val="lvl"/>
          <dgm:resizeHandles val="exact"/>
        </dgm:presLayoutVars>
      </dgm:prSet>
      <dgm:spPr/>
    </dgm:pt>
    <dgm:pt modelId="{0A6D9CE2-B8AB-4A6E-AECF-05BF101906F7}" type="pres">
      <dgm:prSet presAssocID="{CA0DB685-EC49-40A8-A383-C293962A8A22}" presName="Name8" presStyleCnt="0"/>
      <dgm:spPr/>
    </dgm:pt>
    <dgm:pt modelId="{19B62892-97AC-4D15-A83D-5E9D1259823E}" type="pres">
      <dgm:prSet presAssocID="{CA0DB685-EC49-40A8-A383-C293962A8A22}" presName="level" presStyleLbl="node1" presStyleIdx="0" presStyleCnt="10">
        <dgm:presLayoutVars>
          <dgm:chMax val="1"/>
          <dgm:bulletEnabled val="1"/>
        </dgm:presLayoutVars>
      </dgm:prSet>
      <dgm:spPr/>
    </dgm:pt>
    <dgm:pt modelId="{B25B27A3-D04E-4EAC-8163-48097AC90FA6}" type="pres">
      <dgm:prSet presAssocID="{CA0DB685-EC49-40A8-A383-C293962A8A22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5787DD76-06A2-49E7-BE72-161674AFC357}" type="pres">
      <dgm:prSet presAssocID="{A643862C-2745-4AB5-B7DC-D52AF461550A}" presName="Name8" presStyleCnt="0"/>
      <dgm:spPr/>
    </dgm:pt>
    <dgm:pt modelId="{4B7070CF-10FB-4F4B-A233-BC460B4F66E0}" type="pres">
      <dgm:prSet presAssocID="{A643862C-2745-4AB5-B7DC-D52AF461550A}" presName="level" presStyleLbl="node1" presStyleIdx="1" presStyleCnt="10">
        <dgm:presLayoutVars>
          <dgm:chMax val="1"/>
          <dgm:bulletEnabled val="1"/>
        </dgm:presLayoutVars>
      </dgm:prSet>
      <dgm:spPr/>
    </dgm:pt>
    <dgm:pt modelId="{FC6EDC70-2BB9-4A5E-BFAF-21D774E0FDED}" type="pres">
      <dgm:prSet presAssocID="{A643862C-2745-4AB5-B7DC-D52AF461550A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67E03BB3-4C81-491E-8776-1AFAFE9DB8F9}" type="pres">
      <dgm:prSet presAssocID="{8B5A9ABE-A32F-4718-A3BB-1FE921939195}" presName="Name8" presStyleCnt="0"/>
      <dgm:spPr/>
    </dgm:pt>
    <dgm:pt modelId="{C7DC4171-8A3E-44E9-8478-27A3E85073D5}" type="pres">
      <dgm:prSet presAssocID="{8B5A9ABE-A32F-4718-A3BB-1FE921939195}" presName="level" presStyleLbl="node1" presStyleIdx="2" presStyleCnt="10">
        <dgm:presLayoutVars>
          <dgm:chMax val="1"/>
          <dgm:bulletEnabled val="1"/>
        </dgm:presLayoutVars>
      </dgm:prSet>
      <dgm:spPr/>
    </dgm:pt>
    <dgm:pt modelId="{A8B1218E-AA33-46C2-8DF8-BD9A1F02C3A8}" type="pres">
      <dgm:prSet presAssocID="{8B5A9ABE-A32F-4718-A3BB-1FE921939195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EF0894C2-47EA-4FF0-806A-EAA8729E34B5}" type="pres">
      <dgm:prSet presAssocID="{0140708D-AA04-4A47-80B3-CA51A1D4D1BF}" presName="Name8" presStyleCnt="0"/>
      <dgm:spPr/>
    </dgm:pt>
    <dgm:pt modelId="{18AB9C70-FD22-4416-9867-2FE5E32FB2FE}" type="pres">
      <dgm:prSet presAssocID="{0140708D-AA04-4A47-80B3-CA51A1D4D1BF}" presName="level" presStyleLbl="node1" presStyleIdx="3" presStyleCnt="10">
        <dgm:presLayoutVars>
          <dgm:chMax val="1"/>
          <dgm:bulletEnabled val="1"/>
        </dgm:presLayoutVars>
      </dgm:prSet>
      <dgm:spPr/>
    </dgm:pt>
    <dgm:pt modelId="{B02BBBB7-26A7-497D-A3EC-45DF2BA186CC}" type="pres">
      <dgm:prSet presAssocID="{0140708D-AA04-4A47-80B3-CA51A1D4D1BF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52BBC302-1E14-424C-BC5D-60C8C278C007}" type="pres">
      <dgm:prSet presAssocID="{BDF7C363-C5ED-41FA-B18B-862761E0A7E7}" presName="Name8" presStyleCnt="0"/>
      <dgm:spPr/>
    </dgm:pt>
    <dgm:pt modelId="{E5607693-A13D-47F5-A536-1830966C0E16}" type="pres">
      <dgm:prSet presAssocID="{BDF7C363-C5ED-41FA-B18B-862761E0A7E7}" presName="level" presStyleLbl="node1" presStyleIdx="4" presStyleCnt="10">
        <dgm:presLayoutVars>
          <dgm:chMax val="1"/>
          <dgm:bulletEnabled val="1"/>
        </dgm:presLayoutVars>
      </dgm:prSet>
      <dgm:spPr/>
    </dgm:pt>
    <dgm:pt modelId="{ADE59248-E94A-4A81-8AA4-D7DC8BCD6221}" type="pres">
      <dgm:prSet presAssocID="{BDF7C363-C5ED-41FA-B18B-862761E0A7E7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11C0662B-39C1-4831-ADCD-BBA0E06556FF}" type="pres">
      <dgm:prSet presAssocID="{5CD9A41B-687C-4CFA-ACD6-B7EC3178FE3B}" presName="Name8" presStyleCnt="0"/>
      <dgm:spPr/>
    </dgm:pt>
    <dgm:pt modelId="{656A5792-DF49-44F2-A783-399134B3F39B}" type="pres">
      <dgm:prSet presAssocID="{5CD9A41B-687C-4CFA-ACD6-B7EC3178FE3B}" presName="level" presStyleLbl="node1" presStyleIdx="5" presStyleCnt="10" custScaleX="103407" custLinFactNeighborX="-238" custLinFactNeighborY="2922">
        <dgm:presLayoutVars>
          <dgm:chMax val="1"/>
          <dgm:bulletEnabled val="1"/>
        </dgm:presLayoutVars>
      </dgm:prSet>
      <dgm:spPr/>
    </dgm:pt>
    <dgm:pt modelId="{7EEBF998-AC25-470E-AE98-E5CAF41CC220}" type="pres">
      <dgm:prSet presAssocID="{5CD9A41B-687C-4CFA-ACD6-B7EC3178FE3B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1F7A850D-F9DB-4BC1-8837-803143632778}" type="pres">
      <dgm:prSet presAssocID="{28A3922E-E14C-4E71-A498-C730D38672DB}" presName="Name8" presStyleCnt="0"/>
      <dgm:spPr/>
    </dgm:pt>
    <dgm:pt modelId="{8D64D573-1B6F-46E6-A414-26D3AE372B45}" type="pres">
      <dgm:prSet presAssocID="{28A3922E-E14C-4E71-A498-C730D38672DB}" presName="level" presStyleLbl="node1" presStyleIdx="6" presStyleCnt="10" custScaleX="106403">
        <dgm:presLayoutVars>
          <dgm:chMax val="1"/>
          <dgm:bulletEnabled val="1"/>
        </dgm:presLayoutVars>
      </dgm:prSet>
      <dgm:spPr/>
    </dgm:pt>
    <dgm:pt modelId="{3BAC49BC-DF1D-44FB-A233-1CA217C16BDD}" type="pres">
      <dgm:prSet presAssocID="{28A3922E-E14C-4E71-A498-C730D38672DB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33715F64-6B95-4CA1-81C9-2DBF63134F06}" type="pres">
      <dgm:prSet presAssocID="{D805D0AF-95D4-4FE7-B43C-5436A9BDBE00}" presName="Name8" presStyleCnt="0"/>
      <dgm:spPr/>
    </dgm:pt>
    <dgm:pt modelId="{04B10B7B-95C3-4E72-AF86-14554C8831D2}" type="pres">
      <dgm:prSet presAssocID="{D805D0AF-95D4-4FE7-B43C-5436A9BDBE00}" presName="level" presStyleLbl="node1" presStyleIdx="7" presStyleCnt="10" custScaleX="123138">
        <dgm:presLayoutVars>
          <dgm:chMax val="1"/>
          <dgm:bulletEnabled val="1"/>
        </dgm:presLayoutVars>
      </dgm:prSet>
      <dgm:spPr/>
    </dgm:pt>
    <dgm:pt modelId="{6A35DCDB-4885-4FDD-B4E3-C940D6C83C08}" type="pres">
      <dgm:prSet presAssocID="{D805D0AF-95D4-4FE7-B43C-5436A9BDBE00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BD6429A6-681E-427C-8966-2787347D51B8}" type="pres">
      <dgm:prSet presAssocID="{5977533F-6EF4-4C0E-B719-C94CAEBA7009}" presName="Name8" presStyleCnt="0"/>
      <dgm:spPr/>
    </dgm:pt>
    <dgm:pt modelId="{504973DE-A5A8-4698-99F0-593BCE69CE84}" type="pres">
      <dgm:prSet presAssocID="{5977533F-6EF4-4C0E-B719-C94CAEBA7009}" presName="level" presStyleLbl="node1" presStyleIdx="8" presStyleCnt="10" custScaleX="161321">
        <dgm:presLayoutVars>
          <dgm:chMax val="1"/>
          <dgm:bulletEnabled val="1"/>
        </dgm:presLayoutVars>
      </dgm:prSet>
      <dgm:spPr/>
    </dgm:pt>
    <dgm:pt modelId="{502DDD95-4694-45CE-9CCB-3A1471EB9E98}" type="pres">
      <dgm:prSet presAssocID="{5977533F-6EF4-4C0E-B719-C94CAEBA7009}" presName="levelTx" presStyleLbl="revTx" presStyleIdx="0" presStyleCnt="0">
        <dgm:presLayoutVars>
          <dgm:chMax val="1"/>
          <dgm:bulletEnabled val="1"/>
        </dgm:presLayoutVars>
      </dgm:prSet>
      <dgm:spPr/>
    </dgm:pt>
    <dgm:pt modelId="{8F88370B-E38D-476D-A97D-A2B0A7379707}" type="pres">
      <dgm:prSet presAssocID="{C837B7C3-A124-4C94-951D-0E4A3C2C10D1}" presName="Name8" presStyleCnt="0"/>
      <dgm:spPr/>
    </dgm:pt>
    <dgm:pt modelId="{2751852A-F1B0-42C4-BF3F-2AAA946F357D}" type="pres">
      <dgm:prSet presAssocID="{C837B7C3-A124-4C94-951D-0E4A3C2C10D1}" presName="level" presStyleLbl="node1" presStyleIdx="9" presStyleCnt="10" custScaleX="254717">
        <dgm:presLayoutVars>
          <dgm:chMax val="1"/>
          <dgm:bulletEnabled val="1"/>
        </dgm:presLayoutVars>
      </dgm:prSet>
      <dgm:spPr/>
    </dgm:pt>
    <dgm:pt modelId="{41984B09-381D-4852-A100-0CCB13FBF39D}" type="pres">
      <dgm:prSet presAssocID="{C837B7C3-A124-4C94-951D-0E4A3C2C10D1}" presName="levelTx" presStyleLbl="revTx" presStyleIdx="0" presStyleCnt="0">
        <dgm:presLayoutVars>
          <dgm:chMax val="1"/>
          <dgm:bulletEnabled val="1"/>
        </dgm:presLayoutVars>
      </dgm:prSet>
      <dgm:spPr/>
    </dgm:pt>
  </dgm:ptLst>
  <dgm:cxnLst>
    <dgm:cxn modelId="{0D2FC304-222C-45C3-8355-CB013066CF1E}" type="presOf" srcId="{CA0DB685-EC49-40A8-A383-C293962A8A22}" destId="{19B62892-97AC-4D15-A83D-5E9D1259823E}" srcOrd="0" destOrd="0" presId="urn:microsoft.com/office/officeart/2005/8/layout/pyramid3"/>
    <dgm:cxn modelId="{356A4111-FC8C-4F4A-B83A-63F4F4A27312}" type="presOf" srcId="{28A3922E-E14C-4E71-A498-C730D38672DB}" destId="{3BAC49BC-DF1D-44FB-A233-1CA217C16BDD}" srcOrd="1" destOrd="0" presId="urn:microsoft.com/office/officeart/2005/8/layout/pyramid3"/>
    <dgm:cxn modelId="{BE29AD13-034C-45B9-8EFA-F5CB61F79590}" type="presOf" srcId="{209FD77F-3383-466A-A87A-7E01AD104FA1}" destId="{4D9114E6-DE50-47DB-BA40-EC7AFABE40C9}" srcOrd="0" destOrd="0" presId="urn:microsoft.com/office/officeart/2005/8/layout/pyramid3"/>
    <dgm:cxn modelId="{9655F115-CE34-4E75-BFC1-7C718D10A25A}" type="presOf" srcId="{D805D0AF-95D4-4FE7-B43C-5436A9BDBE00}" destId="{6A35DCDB-4885-4FDD-B4E3-C940D6C83C08}" srcOrd="1" destOrd="0" presId="urn:microsoft.com/office/officeart/2005/8/layout/pyramid3"/>
    <dgm:cxn modelId="{47651527-01BC-4D4E-A532-79A4C99CA13C}" type="presOf" srcId="{8B5A9ABE-A32F-4718-A3BB-1FE921939195}" destId="{C7DC4171-8A3E-44E9-8478-27A3E85073D5}" srcOrd="0" destOrd="0" presId="urn:microsoft.com/office/officeart/2005/8/layout/pyramid3"/>
    <dgm:cxn modelId="{30542727-1294-4B4C-90CD-8547A98915F5}" srcId="{209FD77F-3383-466A-A87A-7E01AD104FA1}" destId="{5CD9A41B-687C-4CFA-ACD6-B7EC3178FE3B}" srcOrd="5" destOrd="0" parTransId="{B2693222-E324-467D-8F24-0BA99D2738A2}" sibTransId="{02BC5FA2-0BE9-4CEF-9FC5-607E168CB366}"/>
    <dgm:cxn modelId="{59FC7D2F-FA14-4BB9-A645-C80AA2E05995}" type="presOf" srcId="{0140708D-AA04-4A47-80B3-CA51A1D4D1BF}" destId="{B02BBBB7-26A7-497D-A3EC-45DF2BA186CC}" srcOrd="1" destOrd="0" presId="urn:microsoft.com/office/officeart/2005/8/layout/pyramid3"/>
    <dgm:cxn modelId="{8385CF38-87F7-41BC-A4CA-70C6F87AF650}" type="presOf" srcId="{C837B7C3-A124-4C94-951D-0E4A3C2C10D1}" destId="{41984B09-381D-4852-A100-0CCB13FBF39D}" srcOrd="1" destOrd="0" presId="urn:microsoft.com/office/officeart/2005/8/layout/pyramid3"/>
    <dgm:cxn modelId="{9EFCE238-0B2D-4D28-AE8D-BBDB7C41B81E}" type="presOf" srcId="{5CD9A41B-687C-4CFA-ACD6-B7EC3178FE3B}" destId="{656A5792-DF49-44F2-A783-399134B3F39B}" srcOrd="0" destOrd="0" presId="urn:microsoft.com/office/officeart/2005/8/layout/pyramid3"/>
    <dgm:cxn modelId="{BB4D1641-6ABB-4313-A8CC-6FD2FD5ECD69}" type="presOf" srcId="{28A3922E-E14C-4E71-A498-C730D38672DB}" destId="{8D64D573-1B6F-46E6-A414-26D3AE372B45}" srcOrd="0" destOrd="0" presId="urn:microsoft.com/office/officeart/2005/8/layout/pyramid3"/>
    <dgm:cxn modelId="{D213A162-48E7-4C0B-8EC6-57E2C85E0183}" srcId="{209FD77F-3383-466A-A87A-7E01AD104FA1}" destId="{CA0DB685-EC49-40A8-A383-C293962A8A22}" srcOrd="0" destOrd="0" parTransId="{E7FC5858-CEEF-419E-B9B0-1AA4CC6B7133}" sibTransId="{3CA4F669-D45A-487A-A2C0-1F786ACC56D2}"/>
    <dgm:cxn modelId="{B4DB974E-B0C7-4E28-8C66-BBEE3EBEDD2B}" srcId="{209FD77F-3383-466A-A87A-7E01AD104FA1}" destId="{5977533F-6EF4-4C0E-B719-C94CAEBA7009}" srcOrd="8" destOrd="0" parTransId="{6F3EF33C-E4F2-4D9D-9ABC-9939A9DFA2F9}" sibTransId="{36251BC6-FD0E-4636-AC00-A59BBD433E2A}"/>
    <dgm:cxn modelId="{3A45CC70-0490-4925-B8AE-28A7A8C8DFC7}" srcId="{209FD77F-3383-466A-A87A-7E01AD104FA1}" destId="{C837B7C3-A124-4C94-951D-0E4A3C2C10D1}" srcOrd="9" destOrd="0" parTransId="{CBAB465B-9B12-464B-8ECD-492BE62B9989}" sibTransId="{CA5F8153-E688-4E18-9AD9-320761C58210}"/>
    <dgm:cxn modelId="{BCAC3853-CC30-4A4F-B0FF-58DFFD0E831F}" type="presOf" srcId="{CA0DB685-EC49-40A8-A383-C293962A8A22}" destId="{B25B27A3-D04E-4EAC-8163-48097AC90FA6}" srcOrd="1" destOrd="0" presId="urn:microsoft.com/office/officeart/2005/8/layout/pyramid3"/>
    <dgm:cxn modelId="{5C733E58-BA26-4A2E-BB45-25FFDB2ED5B6}" type="presOf" srcId="{BDF7C363-C5ED-41FA-B18B-862761E0A7E7}" destId="{ADE59248-E94A-4A81-8AA4-D7DC8BCD6221}" srcOrd="1" destOrd="0" presId="urn:microsoft.com/office/officeart/2005/8/layout/pyramid3"/>
    <dgm:cxn modelId="{06EE7378-35DB-45D1-8A48-023E60696B62}" type="presOf" srcId="{5CD9A41B-687C-4CFA-ACD6-B7EC3178FE3B}" destId="{7EEBF998-AC25-470E-AE98-E5CAF41CC220}" srcOrd="1" destOrd="0" presId="urn:microsoft.com/office/officeart/2005/8/layout/pyramid3"/>
    <dgm:cxn modelId="{49CD2E59-A7A8-4212-9FCF-9A21B96A6820}" type="presOf" srcId="{A643862C-2745-4AB5-B7DC-D52AF461550A}" destId="{4B7070CF-10FB-4F4B-A233-BC460B4F66E0}" srcOrd="0" destOrd="0" presId="urn:microsoft.com/office/officeart/2005/8/layout/pyramid3"/>
    <dgm:cxn modelId="{1822EB88-74D6-4AF8-8D9F-84547BAA3FD4}" srcId="{209FD77F-3383-466A-A87A-7E01AD104FA1}" destId="{A643862C-2745-4AB5-B7DC-D52AF461550A}" srcOrd="1" destOrd="0" parTransId="{BA51303C-8906-4AFA-AC88-ED808221AFA2}" sibTransId="{F8BE32D5-3F9D-485A-85CA-E153DD32A113}"/>
    <dgm:cxn modelId="{6451048F-1564-4D87-A267-9D2844C26CEC}" type="presOf" srcId="{C837B7C3-A124-4C94-951D-0E4A3C2C10D1}" destId="{2751852A-F1B0-42C4-BF3F-2AAA946F357D}" srcOrd="0" destOrd="0" presId="urn:microsoft.com/office/officeart/2005/8/layout/pyramid3"/>
    <dgm:cxn modelId="{B5E9DE9D-3AEE-4361-AABF-A7ED9092F941}" type="presOf" srcId="{BDF7C363-C5ED-41FA-B18B-862761E0A7E7}" destId="{E5607693-A13D-47F5-A536-1830966C0E16}" srcOrd="0" destOrd="0" presId="urn:microsoft.com/office/officeart/2005/8/layout/pyramid3"/>
    <dgm:cxn modelId="{9B20B4A6-E834-4FC1-9BE8-D11E1202AFCD}" srcId="{209FD77F-3383-466A-A87A-7E01AD104FA1}" destId="{28A3922E-E14C-4E71-A498-C730D38672DB}" srcOrd="6" destOrd="0" parTransId="{F085835D-3897-49B4-A23F-73FE2EAA5899}" sibTransId="{E857AAC2-87BB-40FE-A12B-2B08CD3DFE82}"/>
    <dgm:cxn modelId="{8040F5AD-58FA-421E-8684-86E3933D29FC}" type="presOf" srcId="{5977533F-6EF4-4C0E-B719-C94CAEBA7009}" destId="{502DDD95-4694-45CE-9CCB-3A1471EB9E98}" srcOrd="1" destOrd="0" presId="urn:microsoft.com/office/officeart/2005/8/layout/pyramid3"/>
    <dgm:cxn modelId="{62D439B0-705C-4326-A629-D7402BB88EB9}" type="presOf" srcId="{D805D0AF-95D4-4FE7-B43C-5436A9BDBE00}" destId="{04B10B7B-95C3-4E72-AF86-14554C8831D2}" srcOrd="0" destOrd="0" presId="urn:microsoft.com/office/officeart/2005/8/layout/pyramid3"/>
    <dgm:cxn modelId="{BAD3FCCD-36F5-4340-BEE8-81170E6A22C6}" srcId="{209FD77F-3383-466A-A87A-7E01AD104FA1}" destId="{8B5A9ABE-A32F-4718-A3BB-1FE921939195}" srcOrd="2" destOrd="0" parTransId="{0DE66F00-AA8D-4727-9034-5F2E68BF5C10}" sibTransId="{AAF4611A-D18B-4604-A3E0-E4E0E016A7A7}"/>
    <dgm:cxn modelId="{31F3F1CE-00EA-4839-8F3D-DDC9331135A6}" type="presOf" srcId="{A643862C-2745-4AB5-B7DC-D52AF461550A}" destId="{FC6EDC70-2BB9-4A5E-BFAF-21D774E0FDED}" srcOrd="1" destOrd="0" presId="urn:microsoft.com/office/officeart/2005/8/layout/pyramid3"/>
    <dgm:cxn modelId="{B5BC36DD-6609-4EA2-B946-DC45CB4A8745}" srcId="{209FD77F-3383-466A-A87A-7E01AD104FA1}" destId="{0140708D-AA04-4A47-80B3-CA51A1D4D1BF}" srcOrd="3" destOrd="0" parTransId="{F89CB750-8CFA-4FF9-952C-23A43AFB2C50}" sibTransId="{AF0C9DCD-A818-4E98-A2F2-2D2671FE7BCB}"/>
    <dgm:cxn modelId="{F60EDDDE-2AB3-4749-A94B-38552F9E59AF}" srcId="{209FD77F-3383-466A-A87A-7E01AD104FA1}" destId="{BDF7C363-C5ED-41FA-B18B-862761E0A7E7}" srcOrd="4" destOrd="0" parTransId="{1C770DC2-85D4-4DA7-92A2-34998F034FBD}" sibTransId="{34A3CEBC-7C59-45C1-A38E-293D6D1B4838}"/>
    <dgm:cxn modelId="{59F121E1-5811-41D0-AF8F-20989855B1BA}" srcId="{209FD77F-3383-466A-A87A-7E01AD104FA1}" destId="{D805D0AF-95D4-4FE7-B43C-5436A9BDBE00}" srcOrd="7" destOrd="0" parTransId="{F2F2F079-C668-49D9-80E2-6517392E35FE}" sibTransId="{C337F8F9-2D07-42A8-B02A-3BCC202EB4CD}"/>
    <dgm:cxn modelId="{C1D340E3-65CD-46EE-B753-6B7D20AF80A3}" type="presOf" srcId="{5977533F-6EF4-4C0E-B719-C94CAEBA7009}" destId="{504973DE-A5A8-4698-99F0-593BCE69CE84}" srcOrd="0" destOrd="0" presId="urn:microsoft.com/office/officeart/2005/8/layout/pyramid3"/>
    <dgm:cxn modelId="{A96859EE-83BB-466E-AEF3-D075249B6F9D}" type="presOf" srcId="{0140708D-AA04-4A47-80B3-CA51A1D4D1BF}" destId="{18AB9C70-FD22-4416-9867-2FE5E32FB2FE}" srcOrd="0" destOrd="0" presId="urn:microsoft.com/office/officeart/2005/8/layout/pyramid3"/>
    <dgm:cxn modelId="{C6BACBF5-D9EB-4761-869B-71BBE4A9BA90}" type="presOf" srcId="{8B5A9ABE-A32F-4718-A3BB-1FE921939195}" destId="{A8B1218E-AA33-46C2-8DF8-BD9A1F02C3A8}" srcOrd="1" destOrd="0" presId="urn:microsoft.com/office/officeart/2005/8/layout/pyramid3"/>
    <dgm:cxn modelId="{BBE442AE-BDC4-4F9E-8EC8-C9E981F53455}" type="presParOf" srcId="{4D9114E6-DE50-47DB-BA40-EC7AFABE40C9}" destId="{0A6D9CE2-B8AB-4A6E-AECF-05BF101906F7}" srcOrd="0" destOrd="0" presId="urn:microsoft.com/office/officeart/2005/8/layout/pyramid3"/>
    <dgm:cxn modelId="{CAC5487E-C65E-457E-AD4D-4980D393591C}" type="presParOf" srcId="{0A6D9CE2-B8AB-4A6E-AECF-05BF101906F7}" destId="{19B62892-97AC-4D15-A83D-5E9D1259823E}" srcOrd="0" destOrd="0" presId="urn:microsoft.com/office/officeart/2005/8/layout/pyramid3"/>
    <dgm:cxn modelId="{87157D33-4997-4CA7-9A53-3F5D94EB1AA4}" type="presParOf" srcId="{0A6D9CE2-B8AB-4A6E-AECF-05BF101906F7}" destId="{B25B27A3-D04E-4EAC-8163-48097AC90FA6}" srcOrd="1" destOrd="0" presId="urn:microsoft.com/office/officeart/2005/8/layout/pyramid3"/>
    <dgm:cxn modelId="{BE26439A-5D6D-40CA-B099-EB47BDB049DF}" type="presParOf" srcId="{4D9114E6-DE50-47DB-BA40-EC7AFABE40C9}" destId="{5787DD76-06A2-49E7-BE72-161674AFC357}" srcOrd="1" destOrd="0" presId="urn:microsoft.com/office/officeart/2005/8/layout/pyramid3"/>
    <dgm:cxn modelId="{4C010888-1B2A-48C3-B0F1-502CDC9BA53B}" type="presParOf" srcId="{5787DD76-06A2-49E7-BE72-161674AFC357}" destId="{4B7070CF-10FB-4F4B-A233-BC460B4F66E0}" srcOrd="0" destOrd="0" presId="urn:microsoft.com/office/officeart/2005/8/layout/pyramid3"/>
    <dgm:cxn modelId="{2C0537F3-FAAB-4184-8E98-3BED51346B37}" type="presParOf" srcId="{5787DD76-06A2-49E7-BE72-161674AFC357}" destId="{FC6EDC70-2BB9-4A5E-BFAF-21D774E0FDED}" srcOrd="1" destOrd="0" presId="urn:microsoft.com/office/officeart/2005/8/layout/pyramid3"/>
    <dgm:cxn modelId="{874B4F93-E604-414B-9050-1DD17F58EA7A}" type="presParOf" srcId="{4D9114E6-DE50-47DB-BA40-EC7AFABE40C9}" destId="{67E03BB3-4C81-491E-8776-1AFAFE9DB8F9}" srcOrd="2" destOrd="0" presId="urn:microsoft.com/office/officeart/2005/8/layout/pyramid3"/>
    <dgm:cxn modelId="{9885C8BB-3CAF-426A-A76A-0E80185BA94A}" type="presParOf" srcId="{67E03BB3-4C81-491E-8776-1AFAFE9DB8F9}" destId="{C7DC4171-8A3E-44E9-8478-27A3E85073D5}" srcOrd="0" destOrd="0" presId="urn:microsoft.com/office/officeart/2005/8/layout/pyramid3"/>
    <dgm:cxn modelId="{9532F308-7C2F-4B6D-AB80-F13D8CF1E451}" type="presParOf" srcId="{67E03BB3-4C81-491E-8776-1AFAFE9DB8F9}" destId="{A8B1218E-AA33-46C2-8DF8-BD9A1F02C3A8}" srcOrd="1" destOrd="0" presId="urn:microsoft.com/office/officeart/2005/8/layout/pyramid3"/>
    <dgm:cxn modelId="{38B64175-CDFB-4702-8278-33E80B605F98}" type="presParOf" srcId="{4D9114E6-DE50-47DB-BA40-EC7AFABE40C9}" destId="{EF0894C2-47EA-4FF0-806A-EAA8729E34B5}" srcOrd="3" destOrd="0" presId="urn:microsoft.com/office/officeart/2005/8/layout/pyramid3"/>
    <dgm:cxn modelId="{3C472028-EA80-4A59-B970-401163E9D8F6}" type="presParOf" srcId="{EF0894C2-47EA-4FF0-806A-EAA8729E34B5}" destId="{18AB9C70-FD22-4416-9867-2FE5E32FB2FE}" srcOrd="0" destOrd="0" presId="urn:microsoft.com/office/officeart/2005/8/layout/pyramid3"/>
    <dgm:cxn modelId="{07A90124-CE6F-46FC-B226-920E34AACEF3}" type="presParOf" srcId="{EF0894C2-47EA-4FF0-806A-EAA8729E34B5}" destId="{B02BBBB7-26A7-497D-A3EC-45DF2BA186CC}" srcOrd="1" destOrd="0" presId="urn:microsoft.com/office/officeart/2005/8/layout/pyramid3"/>
    <dgm:cxn modelId="{F1E93DC6-F7C0-468F-9CD2-B60B056FA6C2}" type="presParOf" srcId="{4D9114E6-DE50-47DB-BA40-EC7AFABE40C9}" destId="{52BBC302-1E14-424C-BC5D-60C8C278C007}" srcOrd="4" destOrd="0" presId="urn:microsoft.com/office/officeart/2005/8/layout/pyramid3"/>
    <dgm:cxn modelId="{63880692-A4E7-4BD7-A771-8076790A9164}" type="presParOf" srcId="{52BBC302-1E14-424C-BC5D-60C8C278C007}" destId="{E5607693-A13D-47F5-A536-1830966C0E16}" srcOrd="0" destOrd="0" presId="urn:microsoft.com/office/officeart/2005/8/layout/pyramid3"/>
    <dgm:cxn modelId="{2E497B98-8FD5-4B0F-A878-3FB03F435FC1}" type="presParOf" srcId="{52BBC302-1E14-424C-BC5D-60C8C278C007}" destId="{ADE59248-E94A-4A81-8AA4-D7DC8BCD6221}" srcOrd="1" destOrd="0" presId="urn:microsoft.com/office/officeart/2005/8/layout/pyramid3"/>
    <dgm:cxn modelId="{6C8F4D7B-0664-4C8E-B436-6FD822A052DD}" type="presParOf" srcId="{4D9114E6-DE50-47DB-BA40-EC7AFABE40C9}" destId="{11C0662B-39C1-4831-ADCD-BBA0E06556FF}" srcOrd="5" destOrd="0" presId="urn:microsoft.com/office/officeart/2005/8/layout/pyramid3"/>
    <dgm:cxn modelId="{C9E2F54E-61E5-43B8-972F-539EFB1BC8D2}" type="presParOf" srcId="{11C0662B-39C1-4831-ADCD-BBA0E06556FF}" destId="{656A5792-DF49-44F2-A783-399134B3F39B}" srcOrd="0" destOrd="0" presId="urn:microsoft.com/office/officeart/2005/8/layout/pyramid3"/>
    <dgm:cxn modelId="{C85A8CFE-857A-49C5-84B7-C23A434DAE70}" type="presParOf" srcId="{11C0662B-39C1-4831-ADCD-BBA0E06556FF}" destId="{7EEBF998-AC25-470E-AE98-E5CAF41CC220}" srcOrd="1" destOrd="0" presId="urn:microsoft.com/office/officeart/2005/8/layout/pyramid3"/>
    <dgm:cxn modelId="{7DEF1048-75F3-44C8-96B2-5B8F7037D484}" type="presParOf" srcId="{4D9114E6-DE50-47DB-BA40-EC7AFABE40C9}" destId="{1F7A850D-F9DB-4BC1-8837-803143632778}" srcOrd="6" destOrd="0" presId="urn:microsoft.com/office/officeart/2005/8/layout/pyramid3"/>
    <dgm:cxn modelId="{4956C241-9366-4FD7-8934-33E581F7E9C2}" type="presParOf" srcId="{1F7A850D-F9DB-4BC1-8837-803143632778}" destId="{8D64D573-1B6F-46E6-A414-26D3AE372B45}" srcOrd="0" destOrd="0" presId="urn:microsoft.com/office/officeart/2005/8/layout/pyramid3"/>
    <dgm:cxn modelId="{19148729-91F7-4F1D-B777-8E272267AB81}" type="presParOf" srcId="{1F7A850D-F9DB-4BC1-8837-803143632778}" destId="{3BAC49BC-DF1D-44FB-A233-1CA217C16BDD}" srcOrd="1" destOrd="0" presId="urn:microsoft.com/office/officeart/2005/8/layout/pyramid3"/>
    <dgm:cxn modelId="{85B08D34-57DE-49EB-8617-8A4872B24B4C}" type="presParOf" srcId="{4D9114E6-DE50-47DB-BA40-EC7AFABE40C9}" destId="{33715F64-6B95-4CA1-81C9-2DBF63134F06}" srcOrd="7" destOrd="0" presId="urn:microsoft.com/office/officeart/2005/8/layout/pyramid3"/>
    <dgm:cxn modelId="{9D6449FC-4B3F-4221-8F91-AD412E2F7968}" type="presParOf" srcId="{33715F64-6B95-4CA1-81C9-2DBF63134F06}" destId="{04B10B7B-95C3-4E72-AF86-14554C8831D2}" srcOrd="0" destOrd="0" presId="urn:microsoft.com/office/officeart/2005/8/layout/pyramid3"/>
    <dgm:cxn modelId="{3588F4B0-5912-4064-8CE3-A21AB4ECD124}" type="presParOf" srcId="{33715F64-6B95-4CA1-81C9-2DBF63134F06}" destId="{6A35DCDB-4885-4FDD-B4E3-C940D6C83C08}" srcOrd="1" destOrd="0" presId="urn:microsoft.com/office/officeart/2005/8/layout/pyramid3"/>
    <dgm:cxn modelId="{5B435571-E1E7-4A75-8CA2-8399288E3B00}" type="presParOf" srcId="{4D9114E6-DE50-47DB-BA40-EC7AFABE40C9}" destId="{BD6429A6-681E-427C-8966-2787347D51B8}" srcOrd="8" destOrd="0" presId="urn:microsoft.com/office/officeart/2005/8/layout/pyramid3"/>
    <dgm:cxn modelId="{E5057F5B-9D44-4BDB-BB78-2EE7685131F1}" type="presParOf" srcId="{BD6429A6-681E-427C-8966-2787347D51B8}" destId="{504973DE-A5A8-4698-99F0-593BCE69CE84}" srcOrd="0" destOrd="0" presId="urn:microsoft.com/office/officeart/2005/8/layout/pyramid3"/>
    <dgm:cxn modelId="{3EBDDDC5-8975-49EF-94A5-32905B4EFBC3}" type="presParOf" srcId="{BD6429A6-681E-427C-8966-2787347D51B8}" destId="{502DDD95-4694-45CE-9CCB-3A1471EB9E98}" srcOrd="1" destOrd="0" presId="urn:microsoft.com/office/officeart/2005/8/layout/pyramid3"/>
    <dgm:cxn modelId="{151F0816-7AE4-4C1C-A88C-A105071CAC16}" type="presParOf" srcId="{4D9114E6-DE50-47DB-BA40-EC7AFABE40C9}" destId="{8F88370B-E38D-476D-A97D-A2B0A7379707}" srcOrd="9" destOrd="0" presId="urn:microsoft.com/office/officeart/2005/8/layout/pyramid3"/>
    <dgm:cxn modelId="{17B6CA0F-3A4B-43E3-A64E-AF9EE7E56978}" type="presParOf" srcId="{8F88370B-E38D-476D-A97D-A2B0A7379707}" destId="{2751852A-F1B0-42C4-BF3F-2AAA946F357D}" srcOrd="0" destOrd="0" presId="urn:microsoft.com/office/officeart/2005/8/layout/pyramid3"/>
    <dgm:cxn modelId="{62CFF5DE-C0A2-4DF2-99A1-E21D633C3CFE}" type="presParOf" srcId="{8F88370B-E38D-476D-A97D-A2B0A7379707}" destId="{41984B09-381D-4852-A100-0CCB13FBF39D}" srcOrd="1" destOrd="0" presId="urn:microsoft.com/office/officeart/2005/8/layout/pyramid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63E60D4-39AF-47AD-959E-26F6ADDD0AE3}" type="doc">
      <dgm:prSet loTypeId="urn:microsoft.com/office/officeart/2005/8/layout/vProcess5" loCatId="process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n-GB"/>
        </a:p>
      </dgm:t>
    </dgm:pt>
    <dgm:pt modelId="{1EC61144-BF66-4F2B-BD12-584DECC5D393}">
      <dgm:prSet phldrT="[Text]" custT="1"/>
      <dgm:spPr>
        <a:solidFill>
          <a:schemeClr val="accent2">
            <a:lumMod val="40000"/>
            <a:lumOff val="60000"/>
          </a:schemeClr>
        </a:solidFill>
      </dgm:spPr>
      <dgm:t>
        <a:bodyPr/>
        <a:lstStyle/>
        <a:p>
          <a:pPr algn="ctr"/>
          <a:r>
            <a:rPr lang="en-GB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    Variants annotated files</a:t>
          </a:r>
        </a:p>
      </dgm:t>
    </dgm:pt>
    <dgm:pt modelId="{2E2253B4-19FA-4AAB-BA29-9A7E7EB31B6F}" type="parTrans" cxnId="{2A9FBA71-9EDA-4864-A7E5-94B0BC036264}">
      <dgm:prSet/>
      <dgm:spPr/>
      <dgm:t>
        <a:bodyPr/>
        <a:lstStyle/>
        <a:p>
          <a:endParaRPr lang="en-GB"/>
        </a:p>
      </dgm:t>
    </dgm:pt>
    <dgm:pt modelId="{0FD26D83-9606-4A03-AC1F-536963F6914D}" type="sibTrans" cxnId="{2A9FBA71-9EDA-4864-A7E5-94B0BC036264}">
      <dgm:prSet custT="1"/>
      <dgm:spPr>
        <a:solidFill>
          <a:schemeClr val="accent2">
            <a:lumMod val="60000"/>
            <a:lumOff val="40000"/>
            <a:alpha val="90000"/>
          </a:schemeClr>
        </a:solidFill>
      </dgm:spPr>
      <dgm:t>
        <a:bodyPr/>
        <a:lstStyle/>
        <a:p>
          <a:endParaRPr lang="en-GB" sz="1200" b="1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BB54A614-BE30-42FF-B67A-D8F96B65FBF1}">
      <dgm:prSet phldrT="[Text]" custT="1"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en-GB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Filter for Exonic, Intronic and splice site varints</a:t>
          </a:r>
        </a:p>
      </dgm:t>
    </dgm:pt>
    <dgm:pt modelId="{EE7F96FB-2F6B-4425-8781-5C481E9BCA22}" type="parTrans" cxnId="{2F2BE470-9630-4DFC-BC59-2A1782543B8C}">
      <dgm:prSet/>
      <dgm:spPr/>
      <dgm:t>
        <a:bodyPr/>
        <a:lstStyle/>
        <a:p>
          <a:endParaRPr lang="en-GB"/>
        </a:p>
      </dgm:t>
    </dgm:pt>
    <dgm:pt modelId="{15F55FE5-EC4A-4828-9AC5-A9BBDB5620D8}" type="sibTrans" cxnId="{2F2BE470-9630-4DFC-BC59-2A1782543B8C}">
      <dgm:prSet custT="1"/>
      <dgm:spPr>
        <a:solidFill>
          <a:schemeClr val="accent5">
            <a:lumMod val="60000"/>
            <a:lumOff val="40000"/>
            <a:alpha val="90000"/>
          </a:schemeClr>
        </a:solidFill>
      </dgm:spPr>
      <dgm:t>
        <a:bodyPr/>
        <a:lstStyle/>
        <a:p>
          <a:endParaRPr lang="en-GB" sz="1200" b="1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62516BF7-BA75-497F-AFD8-E163F4F4020C}">
      <dgm:prSet phldrT="[Text]" custT="1"/>
      <dgm:spPr>
        <a:solidFill>
          <a:schemeClr val="bg2">
            <a:lumMod val="75000"/>
          </a:schemeClr>
        </a:solidFill>
      </dgm:spPr>
      <dgm:t>
        <a:bodyPr/>
        <a:lstStyle/>
        <a:p>
          <a:pPr algn="ctr"/>
          <a:r>
            <a:rPr lang="en-GB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Filter for missense </a:t>
          </a:r>
        </a:p>
      </dgm:t>
    </dgm:pt>
    <dgm:pt modelId="{C4C9EF12-B1F1-4B76-A2A6-D0164CE3BE86}" type="parTrans" cxnId="{B33BE809-EAE8-4148-AFC1-D0488B023220}">
      <dgm:prSet/>
      <dgm:spPr/>
      <dgm:t>
        <a:bodyPr/>
        <a:lstStyle/>
        <a:p>
          <a:endParaRPr lang="en-GB"/>
        </a:p>
      </dgm:t>
    </dgm:pt>
    <dgm:pt modelId="{C1518498-D6C8-4062-B382-ADEDE17D4A28}" type="sibTrans" cxnId="{B33BE809-EAE8-4148-AFC1-D0488B023220}">
      <dgm:prSet custT="1"/>
      <dgm:spPr>
        <a:solidFill>
          <a:schemeClr val="accent3">
            <a:lumMod val="75000"/>
            <a:alpha val="90000"/>
          </a:schemeClr>
        </a:solidFill>
      </dgm:spPr>
      <dgm:t>
        <a:bodyPr/>
        <a:lstStyle/>
        <a:p>
          <a:endParaRPr lang="en-GB" sz="1200" b="1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1BBACE61-66DB-4FF1-8661-56A01CF265FA}">
      <dgm:prSet phldrT="[Text]" custT="1"/>
      <dgm:spPr>
        <a:solidFill>
          <a:schemeClr val="accent3">
            <a:lumMod val="60000"/>
            <a:lumOff val="40000"/>
          </a:schemeClr>
        </a:solidFill>
      </dgm:spPr>
      <dgm:t>
        <a:bodyPr/>
        <a:lstStyle/>
        <a:p>
          <a:pPr algn="ctr"/>
          <a:r>
            <a:rPr lang="en-GB" sz="105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         </a:t>
          </a:r>
        </a:p>
        <a:p>
          <a:pPr algn="ctr"/>
          <a:r>
            <a:rPr lang="en-GB" sz="105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 Filter for actionable variants affecting anti-diabetic drugs response </a:t>
          </a:r>
        </a:p>
      </dgm:t>
    </dgm:pt>
    <dgm:pt modelId="{D7E7034C-BFDD-4753-8783-7F319CCE38A4}" type="parTrans" cxnId="{C02C48C5-BC38-44F6-ADBC-C3AFB7DCE012}">
      <dgm:prSet/>
      <dgm:spPr/>
      <dgm:t>
        <a:bodyPr/>
        <a:lstStyle/>
        <a:p>
          <a:endParaRPr lang="en-GB"/>
        </a:p>
      </dgm:t>
    </dgm:pt>
    <dgm:pt modelId="{EB60D97F-94A9-43D5-80D4-321F651FFDBE}" type="sibTrans" cxnId="{C02C48C5-BC38-44F6-ADBC-C3AFB7DCE012}">
      <dgm:prSet custT="1"/>
      <dgm:spPr>
        <a:solidFill>
          <a:schemeClr val="accent6">
            <a:lumMod val="75000"/>
            <a:alpha val="90000"/>
          </a:schemeClr>
        </a:solidFill>
      </dgm:spPr>
      <dgm:t>
        <a:bodyPr/>
        <a:lstStyle/>
        <a:p>
          <a:endParaRPr lang="en-GB" sz="1200" b="1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gm:t>
    </dgm:pt>
    <dgm:pt modelId="{FF39F1CD-B79A-487F-B43C-39DB6E843986}">
      <dgm:prSet phldrT="[Text]" custT="1"/>
      <dgm:spPr>
        <a:solidFill>
          <a:schemeClr val="accent4">
            <a:lumMod val="40000"/>
            <a:lumOff val="60000"/>
          </a:schemeClr>
        </a:solidFill>
      </dgm:spPr>
      <dgm:t>
        <a:bodyPr/>
        <a:lstStyle/>
        <a:p>
          <a:pPr algn="ctr"/>
          <a:r>
            <a:rPr lang="en-GB" sz="10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Filter for pharmacogenetic variants of our interest </a:t>
          </a:r>
          <a:r>
            <a:rPr lang="en-US" sz="1000" b="0" i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CYP2C9*2</a:t>
          </a:r>
          <a:r>
            <a:rPr lang="en-US" sz="10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 (rs1799853) and </a:t>
          </a:r>
          <a:r>
            <a:rPr lang="en-US" sz="1000" b="0" i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CYP2C9*3</a:t>
          </a:r>
          <a:r>
            <a:rPr lang="en-US" sz="10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 (rs1057910) </a:t>
          </a:r>
          <a:r>
            <a:rPr lang="en-US" sz="1000" b="0" i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TCF7L2</a:t>
          </a:r>
          <a:r>
            <a:rPr lang="en-US" sz="10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 (rs7903146), KCNJ</a:t>
          </a:r>
          <a:r>
            <a:rPr lang="en-US" sz="1000" b="0" i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11</a:t>
          </a:r>
          <a:r>
            <a:rPr lang="en-US" sz="10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 (rs5219) and </a:t>
          </a:r>
          <a:r>
            <a:rPr lang="en-US" sz="1000" b="0" i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PPARG</a:t>
          </a:r>
          <a:r>
            <a:rPr lang="en-US" sz="1000" b="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 (rs1801282</a:t>
          </a:r>
          <a:endParaRPr lang="en-GB" sz="1000" b="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gm:t>
    </dgm:pt>
    <dgm:pt modelId="{1F3FB1B2-568D-4DE2-B984-E8899FAA73F2}" type="parTrans" cxnId="{3C121D58-EC66-40A7-B723-6555C83B1276}">
      <dgm:prSet/>
      <dgm:spPr/>
      <dgm:t>
        <a:bodyPr/>
        <a:lstStyle/>
        <a:p>
          <a:endParaRPr lang="en-GB"/>
        </a:p>
      </dgm:t>
    </dgm:pt>
    <dgm:pt modelId="{E85842DB-AFA5-4B34-8375-C2FA960BF3A6}" type="sibTrans" cxnId="{3C121D58-EC66-40A7-B723-6555C83B1276}">
      <dgm:prSet/>
      <dgm:spPr/>
      <dgm:t>
        <a:bodyPr/>
        <a:lstStyle/>
        <a:p>
          <a:endParaRPr lang="en-GB"/>
        </a:p>
      </dgm:t>
    </dgm:pt>
    <dgm:pt modelId="{DB2E21A0-1F38-4303-BC53-56A310CF4FE1}" type="pres">
      <dgm:prSet presAssocID="{B63E60D4-39AF-47AD-959E-26F6ADDD0AE3}" presName="outerComposite" presStyleCnt="0">
        <dgm:presLayoutVars>
          <dgm:chMax val="5"/>
          <dgm:dir/>
          <dgm:resizeHandles val="exact"/>
        </dgm:presLayoutVars>
      </dgm:prSet>
      <dgm:spPr/>
    </dgm:pt>
    <dgm:pt modelId="{5F4FFAB0-FC1D-4462-A98E-7624233B40E8}" type="pres">
      <dgm:prSet presAssocID="{B63E60D4-39AF-47AD-959E-26F6ADDD0AE3}" presName="dummyMaxCanvas" presStyleCnt="0">
        <dgm:presLayoutVars/>
      </dgm:prSet>
      <dgm:spPr/>
    </dgm:pt>
    <dgm:pt modelId="{429BB076-023F-4412-BE7B-CE608EE520B0}" type="pres">
      <dgm:prSet presAssocID="{B63E60D4-39AF-47AD-959E-26F6ADDD0AE3}" presName="FiveNodes_1" presStyleLbl="node1" presStyleIdx="0" presStyleCnt="5" custLinFactNeighborX="19480">
        <dgm:presLayoutVars>
          <dgm:bulletEnabled val="1"/>
        </dgm:presLayoutVars>
      </dgm:prSet>
      <dgm:spPr/>
    </dgm:pt>
    <dgm:pt modelId="{F6DE1904-D3E3-4746-A938-C904D2D56E4D}" type="pres">
      <dgm:prSet presAssocID="{B63E60D4-39AF-47AD-959E-26F6ADDD0AE3}" presName="FiveNodes_2" presStyleLbl="node1" presStyleIdx="1" presStyleCnt="5" custScaleX="101232" custLinFactNeighborX="11905" custLinFactNeighborY="1221">
        <dgm:presLayoutVars>
          <dgm:bulletEnabled val="1"/>
        </dgm:presLayoutVars>
      </dgm:prSet>
      <dgm:spPr/>
    </dgm:pt>
    <dgm:pt modelId="{3D029B87-D567-45B7-8F73-C6C21EB2D7A7}" type="pres">
      <dgm:prSet presAssocID="{B63E60D4-39AF-47AD-959E-26F6ADDD0AE3}" presName="FiveNodes_3" presStyleLbl="node1" presStyleIdx="2" presStyleCnt="5" custScaleX="103937" custLinFactNeighborX="5141" custLinFactNeighborY="2442">
        <dgm:presLayoutVars>
          <dgm:bulletEnabled val="1"/>
        </dgm:presLayoutVars>
      </dgm:prSet>
      <dgm:spPr/>
    </dgm:pt>
    <dgm:pt modelId="{095B115E-8FE7-4F31-9ABD-7D01E3F3EB87}" type="pres">
      <dgm:prSet presAssocID="{B63E60D4-39AF-47AD-959E-26F6ADDD0AE3}" presName="FiveNodes_4" presStyleLbl="node1" presStyleIdx="3" presStyleCnt="5" custScaleX="105994" custLinFactNeighborX="-2164" custLinFactNeighborY="-1221">
        <dgm:presLayoutVars>
          <dgm:bulletEnabled val="1"/>
        </dgm:presLayoutVars>
      </dgm:prSet>
      <dgm:spPr/>
    </dgm:pt>
    <dgm:pt modelId="{1D0BFF0E-E5B0-470A-B4B2-F8C654797C75}" type="pres">
      <dgm:prSet presAssocID="{B63E60D4-39AF-47AD-959E-26F6ADDD0AE3}" presName="FiveNodes_5" presStyleLbl="node1" presStyleIdx="4" presStyleCnt="5" custScaleX="108360" custLinFactNeighborX="-9199" custLinFactNeighborY="7326">
        <dgm:presLayoutVars>
          <dgm:bulletEnabled val="1"/>
        </dgm:presLayoutVars>
      </dgm:prSet>
      <dgm:spPr/>
    </dgm:pt>
    <dgm:pt modelId="{968E905A-CDF7-46D1-B3B6-46188E6C23F6}" type="pres">
      <dgm:prSet presAssocID="{B63E60D4-39AF-47AD-959E-26F6ADDD0AE3}" presName="FiveConn_1-2" presStyleLbl="fgAccFollowNode1" presStyleIdx="0" presStyleCnt="4" custLinFactX="-183207" custLinFactNeighborX="-200000">
        <dgm:presLayoutVars>
          <dgm:bulletEnabled val="1"/>
        </dgm:presLayoutVars>
      </dgm:prSet>
      <dgm:spPr/>
    </dgm:pt>
    <dgm:pt modelId="{63CE9DB8-C557-4234-83D6-AE34E91E8291}" type="pres">
      <dgm:prSet presAssocID="{B63E60D4-39AF-47AD-959E-26F6ADDD0AE3}" presName="FiveConn_2-3" presStyleLbl="fgAccFollowNode1" presStyleIdx="1" presStyleCnt="4" custLinFactY="140002" custLinFactNeighborX="31934" custLinFactNeighborY="200000">
        <dgm:presLayoutVars>
          <dgm:bulletEnabled val="1"/>
        </dgm:presLayoutVars>
      </dgm:prSet>
      <dgm:spPr/>
    </dgm:pt>
    <dgm:pt modelId="{B5804592-E68C-4D71-8B09-E1CBDF14C409}" type="pres">
      <dgm:prSet presAssocID="{B63E60D4-39AF-47AD-959E-26F6ADDD0AE3}" presName="FiveConn_3-4" presStyleLbl="fgAccFollowNode1" presStyleIdx="2" presStyleCnt="4" custScaleX="100186" custScaleY="77525" custLinFactX="-200000" custLinFactNeighborX="-254588" custLinFactNeighborY="9393">
        <dgm:presLayoutVars>
          <dgm:bulletEnabled val="1"/>
        </dgm:presLayoutVars>
      </dgm:prSet>
      <dgm:spPr/>
    </dgm:pt>
    <dgm:pt modelId="{7CFD1C71-C5B7-4B13-BC06-6211E51CC0A7}" type="pres">
      <dgm:prSet presAssocID="{B63E60D4-39AF-47AD-959E-26F6ADDD0AE3}" presName="FiveConn_4-5" presStyleLbl="fgAccFollowNode1" presStyleIdx="3" presStyleCnt="4" custLinFactX="-25857" custLinFactY="-134366" custLinFactNeighborX="-100000" custLinFactNeighborY="-200000">
        <dgm:presLayoutVars>
          <dgm:bulletEnabled val="1"/>
        </dgm:presLayoutVars>
      </dgm:prSet>
      <dgm:spPr/>
    </dgm:pt>
    <dgm:pt modelId="{E6E0598B-FBA1-455D-90D1-76A656D2E5EE}" type="pres">
      <dgm:prSet presAssocID="{B63E60D4-39AF-47AD-959E-26F6ADDD0AE3}" presName="FiveNodes_1_text" presStyleLbl="node1" presStyleIdx="4" presStyleCnt="5">
        <dgm:presLayoutVars>
          <dgm:bulletEnabled val="1"/>
        </dgm:presLayoutVars>
      </dgm:prSet>
      <dgm:spPr/>
    </dgm:pt>
    <dgm:pt modelId="{65D5076C-A431-46C9-B990-72CE60590CC9}" type="pres">
      <dgm:prSet presAssocID="{B63E60D4-39AF-47AD-959E-26F6ADDD0AE3}" presName="FiveNodes_2_text" presStyleLbl="node1" presStyleIdx="4" presStyleCnt="5">
        <dgm:presLayoutVars>
          <dgm:bulletEnabled val="1"/>
        </dgm:presLayoutVars>
      </dgm:prSet>
      <dgm:spPr/>
    </dgm:pt>
    <dgm:pt modelId="{1CBEED94-5DDE-486C-8A6C-71A9A01980E4}" type="pres">
      <dgm:prSet presAssocID="{B63E60D4-39AF-47AD-959E-26F6ADDD0AE3}" presName="FiveNodes_3_text" presStyleLbl="node1" presStyleIdx="4" presStyleCnt="5">
        <dgm:presLayoutVars>
          <dgm:bulletEnabled val="1"/>
        </dgm:presLayoutVars>
      </dgm:prSet>
      <dgm:spPr/>
    </dgm:pt>
    <dgm:pt modelId="{A04178EB-35D4-47E8-8E84-08175A68939E}" type="pres">
      <dgm:prSet presAssocID="{B63E60D4-39AF-47AD-959E-26F6ADDD0AE3}" presName="FiveNodes_4_text" presStyleLbl="node1" presStyleIdx="4" presStyleCnt="5">
        <dgm:presLayoutVars>
          <dgm:bulletEnabled val="1"/>
        </dgm:presLayoutVars>
      </dgm:prSet>
      <dgm:spPr/>
    </dgm:pt>
    <dgm:pt modelId="{A149C7CE-5603-40B6-8570-216BBDE6FCF9}" type="pres">
      <dgm:prSet presAssocID="{B63E60D4-39AF-47AD-959E-26F6ADDD0AE3}" presName="FiveNodes_5_text" presStyleLbl="node1" presStyleIdx="4" presStyleCnt="5">
        <dgm:presLayoutVars>
          <dgm:bulletEnabled val="1"/>
        </dgm:presLayoutVars>
      </dgm:prSet>
      <dgm:spPr/>
    </dgm:pt>
  </dgm:ptLst>
  <dgm:cxnLst>
    <dgm:cxn modelId="{B33BE809-EAE8-4148-AFC1-D0488B023220}" srcId="{B63E60D4-39AF-47AD-959E-26F6ADDD0AE3}" destId="{62516BF7-BA75-497F-AFD8-E163F4F4020C}" srcOrd="2" destOrd="0" parTransId="{C4C9EF12-B1F1-4B76-A2A6-D0164CE3BE86}" sibTransId="{C1518498-D6C8-4062-B382-ADEDE17D4A28}"/>
    <dgm:cxn modelId="{9B816D25-000C-4047-BCDE-2ECCA3BE14D5}" type="presOf" srcId="{62516BF7-BA75-497F-AFD8-E163F4F4020C}" destId="{3D029B87-D567-45B7-8F73-C6C21EB2D7A7}" srcOrd="0" destOrd="0" presId="urn:microsoft.com/office/officeart/2005/8/layout/vProcess5"/>
    <dgm:cxn modelId="{DCA7F32A-81F4-4515-A493-B88C377AA63A}" type="presOf" srcId="{62516BF7-BA75-497F-AFD8-E163F4F4020C}" destId="{1CBEED94-5DDE-486C-8A6C-71A9A01980E4}" srcOrd="1" destOrd="0" presId="urn:microsoft.com/office/officeart/2005/8/layout/vProcess5"/>
    <dgm:cxn modelId="{91074A3A-DD34-42D0-AD99-DCAB94AECC31}" type="presOf" srcId="{EB60D97F-94A9-43D5-80D4-321F651FFDBE}" destId="{7CFD1C71-C5B7-4B13-BC06-6211E51CC0A7}" srcOrd="0" destOrd="0" presId="urn:microsoft.com/office/officeart/2005/8/layout/vProcess5"/>
    <dgm:cxn modelId="{88AC6261-76A6-4BFD-BC8B-94F77B12BAC2}" type="presOf" srcId="{0FD26D83-9606-4A03-AC1F-536963F6914D}" destId="{968E905A-CDF7-46D1-B3B6-46188E6C23F6}" srcOrd="0" destOrd="0" presId="urn:microsoft.com/office/officeart/2005/8/layout/vProcess5"/>
    <dgm:cxn modelId="{CACB4665-7595-4669-8C21-E488996238A4}" type="presOf" srcId="{15F55FE5-EC4A-4828-9AC5-A9BBDB5620D8}" destId="{63CE9DB8-C557-4234-83D6-AE34E91E8291}" srcOrd="0" destOrd="0" presId="urn:microsoft.com/office/officeart/2005/8/layout/vProcess5"/>
    <dgm:cxn modelId="{77685A4E-606C-4867-B0F4-87791E94D354}" type="presOf" srcId="{FF39F1CD-B79A-487F-B43C-39DB6E843986}" destId="{1D0BFF0E-E5B0-470A-B4B2-F8C654797C75}" srcOrd="0" destOrd="0" presId="urn:microsoft.com/office/officeart/2005/8/layout/vProcess5"/>
    <dgm:cxn modelId="{05B82E70-D69B-4F79-B189-14A658EFA96C}" type="presOf" srcId="{BB54A614-BE30-42FF-B67A-D8F96B65FBF1}" destId="{65D5076C-A431-46C9-B990-72CE60590CC9}" srcOrd="1" destOrd="0" presId="urn:microsoft.com/office/officeart/2005/8/layout/vProcess5"/>
    <dgm:cxn modelId="{2F2BE470-9630-4DFC-BC59-2A1782543B8C}" srcId="{B63E60D4-39AF-47AD-959E-26F6ADDD0AE3}" destId="{BB54A614-BE30-42FF-B67A-D8F96B65FBF1}" srcOrd="1" destOrd="0" parTransId="{EE7F96FB-2F6B-4425-8781-5C481E9BCA22}" sibTransId="{15F55FE5-EC4A-4828-9AC5-A9BBDB5620D8}"/>
    <dgm:cxn modelId="{2A9FBA71-9EDA-4864-A7E5-94B0BC036264}" srcId="{B63E60D4-39AF-47AD-959E-26F6ADDD0AE3}" destId="{1EC61144-BF66-4F2B-BD12-584DECC5D393}" srcOrd="0" destOrd="0" parTransId="{2E2253B4-19FA-4AAB-BA29-9A7E7EB31B6F}" sibTransId="{0FD26D83-9606-4A03-AC1F-536963F6914D}"/>
    <dgm:cxn modelId="{3C121D58-EC66-40A7-B723-6555C83B1276}" srcId="{B63E60D4-39AF-47AD-959E-26F6ADDD0AE3}" destId="{FF39F1CD-B79A-487F-B43C-39DB6E843986}" srcOrd="4" destOrd="0" parTransId="{1F3FB1B2-568D-4DE2-B984-E8899FAA73F2}" sibTransId="{E85842DB-AFA5-4B34-8375-C2FA960BF3A6}"/>
    <dgm:cxn modelId="{12696479-692F-45A8-ADE5-EB524F4A190C}" type="presOf" srcId="{B63E60D4-39AF-47AD-959E-26F6ADDD0AE3}" destId="{DB2E21A0-1F38-4303-BC53-56A310CF4FE1}" srcOrd="0" destOrd="0" presId="urn:microsoft.com/office/officeart/2005/8/layout/vProcess5"/>
    <dgm:cxn modelId="{4479ED8C-FCA9-4D90-9926-7A2F0A42AE79}" type="presOf" srcId="{1BBACE61-66DB-4FF1-8661-56A01CF265FA}" destId="{A04178EB-35D4-47E8-8E84-08175A68939E}" srcOrd="1" destOrd="0" presId="urn:microsoft.com/office/officeart/2005/8/layout/vProcess5"/>
    <dgm:cxn modelId="{8D5A85A3-A6A9-489B-B58A-7BFAD3FB0819}" type="presOf" srcId="{BB54A614-BE30-42FF-B67A-D8F96B65FBF1}" destId="{F6DE1904-D3E3-4746-A938-C904D2D56E4D}" srcOrd="0" destOrd="0" presId="urn:microsoft.com/office/officeart/2005/8/layout/vProcess5"/>
    <dgm:cxn modelId="{222FF0A3-9742-45CB-9FC2-B018F6F0A235}" type="presOf" srcId="{1BBACE61-66DB-4FF1-8661-56A01CF265FA}" destId="{095B115E-8FE7-4F31-9ABD-7D01E3F3EB87}" srcOrd="0" destOrd="0" presId="urn:microsoft.com/office/officeart/2005/8/layout/vProcess5"/>
    <dgm:cxn modelId="{0A2B15BE-9677-4360-AAA2-F1182777E93B}" type="presOf" srcId="{C1518498-D6C8-4062-B382-ADEDE17D4A28}" destId="{B5804592-E68C-4D71-8B09-E1CBDF14C409}" srcOrd="0" destOrd="0" presId="urn:microsoft.com/office/officeart/2005/8/layout/vProcess5"/>
    <dgm:cxn modelId="{E3F080C2-F748-4F66-9C32-7175D2FD840F}" type="presOf" srcId="{1EC61144-BF66-4F2B-BD12-584DECC5D393}" destId="{E6E0598B-FBA1-455D-90D1-76A656D2E5EE}" srcOrd="1" destOrd="0" presId="urn:microsoft.com/office/officeart/2005/8/layout/vProcess5"/>
    <dgm:cxn modelId="{C02C48C5-BC38-44F6-ADBC-C3AFB7DCE012}" srcId="{B63E60D4-39AF-47AD-959E-26F6ADDD0AE3}" destId="{1BBACE61-66DB-4FF1-8661-56A01CF265FA}" srcOrd="3" destOrd="0" parTransId="{D7E7034C-BFDD-4753-8783-7F319CCE38A4}" sibTransId="{EB60D97F-94A9-43D5-80D4-321F651FFDBE}"/>
    <dgm:cxn modelId="{D72BE6D9-D9C0-4888-8DFE-7B462A14CB69}" type="presOf" srcId="{1EC61144-BF66-4F2B-BD12-584DECC5D393}" destId="{429BB076-023F-4412-BE7B-CE608EE520B0}" srcOrd="0" destOrd="0" presId="urn:microsoft.com/office/officeart/2005/8/layout/vProcess5"/>
    <dgm:cxn modelId="{8459ECDE-8A73-4032-A6BA-DEE25C45745A}" type="presOf" srcId="{FF39F1CD-B79A-487F-B43C-39DB6E843986}" destId="{A149C7CE-5603-40B6-8570-216BBDE6FCF9}" srcOrd="1" destOrd="0" presId="urn:microsoft.com/office/officeart/2005/8/layout/vProcess5"/>
    <dgm:cxn modelId="{6E1F9F72-778A-4DDA-B7D2-0C4B4A7FB129}" type="presParOf" srcId="{DB2E21A0-1F38-4303-BC53-56A310CF4FE1}" destId="{5F4FFAB0-FC1D-4462-A98E-7624233B40E8}" srcOrd="0" destOrd="0" presId="urn:microsoft.com/office/officeart/2005/8/layout/vProcess5"/>
    <dgm:cxn modelId="{5B368DB2-FC0E-405A-9939-207BED4A07C7}" type="presParOf" srcId="{DB2E21A0-1F38-4303-BC53-56A310CF4FE1}" destId="{429BB076-023F-4412-BE7B-CE608EE520B0}" srcOrd="1" destOrd="0" presId="urn:microsoft.com/office/officeart/2005/8/layout/vProcess5"/>
    <dgm:cxn modelId="{88DCAB45-17F7-48DF-AF29-530DA1D48B23}" type="presParOf" srcId="{DB2E21A0-1F38-4303-BC53-56A310CF4FE1}" destId="{F6DE1904-D3E3-4746-A938-C904D2D56E4D}" srcOrd="2" destOrd="0" presId="urn:microsoft.com/office/officeart/2005/8/layout/vProcess5"/>
    <dgm:cxn modelId="{FF1E86B2-AAFB-4D01-A477-7A11572ACBA2}" type="presParOf" srcId="{DB2E21A0-1F38-4303-BC53-56A310CF4FE1}" destId="{3D029B87-D567-45B7-8F73-C6C21EB2D7A7}" srcOrd="3" destOrd="0" presId="urn:microsoft.com/office/officeart/2005/8/layout/vProcess5"/>
    <dgm:cxn modelId="{D01C9839-6D8A-4C47-AF84-43B45AE578E1}" type="presParOf" srcId="{DB2E21A0-1F38-4303-BC53-56A310CF4FE1}" destId="{095B115E-8FE7-4F31-9ABD-7D01E3F3EB87}" srcOrd="4" destOrd="0" presId="urn:microsoft.com/office/officeart/2005/8/layout/vProcess5"/>
    <dgm:cxn modelId="{25F92AB6-27D3-4E31-B310-BFEF9EE1CD43}" type="presParOf" srcId="{DB2E21A0-1F38-4303-BC53-56A310CF4FE1}" destId="{1D0BFF0E-E5B0-470A-B4B2-F8C654797C75}" srcOrd="5" destOrd="0" presId="urn:microsoft.com/office/officeart/2005/8/layout/vProcess5"/>
    <dgm:cxn modelId="{6D7A6195-DD8A-455C-8B7D-1901BBD419FF}" type="presParOf" srcId="{DB2E21A0-1F38-4303-BC53-56A310CF4FE1}" destId="{968E905A-CDF7-46D1-B3B6-46188E6C23F6}" srcOrd="6" destOrd="0" presId="urn:microsoft.com/office/officeart/2005/8/layout/vProcess5"/>
    <dgm:cxn modelId="{E665CC1F-B4BA-4E17-A07C-42BC83419C25}" type="presParOf" srcId="{DB2E21A0-1F38-4303-BC53-56A310CF4FE1}" destId="{63CE9DB8-C557-4234-83D6-AE34E91E8291}" srcOrd="7" destOrd="0" presId="urn:microsoft.com/office/officeart/2005/8/layout/vProcess5"/>
    <dgm:cxn modelId="{A772F2DB-DDE4-4A3A-8DB2-047D1EBA024F}" type="presParOf" srcId="{DB2E21A0-1F38-4303-BC53-56A310CF4FE1}" destId="{B5804592-E68C-4D71-8B09-E1CBDF14C409}" srcOrd="8" destOrd="0" presId="urn:microsoft.com/office/officeart/2005/8/layout/vProcess5"/>
    <dgm:cxn modelId="{8977BF78-1BB2-4478-BE27-FC1856148861}" type="presParOf" srcId="{DB2E21A0-1F38-4303-BC53-56A310CF4FE1}" destId="{7CFD1C71-C5B7-4B13-BC06-6211E51CC0A7}" srcOrd="9" destOrd="0" presId="urn:microsoft.com/office/officeart/2005/8/layout/vProcess5"/>
    <dgm:cxn modelId="{33878F59-C7CA-4924-92F4-A8768311F3EB}" type="presParOf" srcId="{DB2E21A0-1F38-4303-BC53-56A310CF4FE1}" destId="{E6E0598B-FBA1-455D-90D1-76A656D2E5EE}" srcOrd="10" destOrd="0" presId="urn:microsoft.com/office/officeart/2005/8/layout/vProcess5"/>
    <dgm:cxn modelId="{0F905321-B0CB-4368-BE23-27FB1556FAFD}" type="presParOf" srcId="{DB2E21A0-1F38-4303-BC53-56A310CF4FE1}" destId="{65D5076C-A431-46C9-B990-72CE60590CC9}" srcOrd="11" destOrd="0" presId="urn:microsoft.com/office/officeart/2005/8/layout/vProcess5"/>
    <dgm:cxn modelId="{D3DF26D7-F375-467D-BF3C-C30AEA86A507}" type="presParOf" srcId="{DB2E21A0-1F38-4303-BC53-56A310CF4FE1}" destId="{1CBEED94-5DDE-486C-8A6C-71A9A01980E4}" srcOrd="12" destOrd="0" presId="urn:microsoft.com/office/officeart/2005/8/layout/vProcess5"/>
    <dgm:cxn modelId="{20F4CA1C-49E8-40D3-B737-AEA38DB6AE05}" type="presParOf" srcId="{DB2E21A0-1F38-4303-BC53-56A310CF4FE1}" destId="{A04178EB-35D4-47E8-8E84-08175A68939E}" srcOrd="13" destOrd="0" presId="urn:microsoft.com/office/officeart/2005/8/layout/vProcess5"/>
    <dgm:cxn modelId="{08F38CF6-5139-4C97-B85E-C69B68703A89}" type="presParOf" srcId="{DB2E21A0-1F38-4303-BC53-56A310CF4FE1}" destId="{A149C7CE-5603-40B6-8570-216BBDE6FCF9}" srcOrd="14" destOrd="0" presId="urn:microsoft.com/office/officeart/2005/8/layout/vProcess5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9B62892-97AC-4D15-A83D-5E9D1259823E}">
      <dsp:nvSpPr>
        <dsp:cNvPr id="0" name=""/>
        <dsp:cNvSpPr/>
      </dsp:nvSpPr>
      <dsp:spPr>
        <a:xfrm rot="10800000">
          <a:off x="0" y="0"/>
          <a:ext cx="5381625" cy="543305"/>
        </a:xfrm>
        <a:prstGeom prst="trapezoid">
          <a:avLst>
            <a:gd name="adj" fmla="val 49527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Total variants 1028575  </a:t>
          </a:r>
        </a:p>
      </dsp:txBody>
      <dsp:txXfrm rot="-10800000">
        <a:off x="941784" y="0"/>
        <a:ext cx="3498056" cy="543305"/>
      </dsp:txXfrm>
    </dsp:sp>
    <dsp:sp modelId="{4B7070CF-10FB-4F4B-A233-BC460B4F66E0}">
      <dsp:nvSpPr>
        <dsp:cNvPr id="0" name=""/>
        <dsp:cNvSpPr/>
      </dsp:nvSpPr>
      <dsp:spPr>
        <a:xfrm rot="10800000">
          <a:off x="269081" y="543306"/>
          <a:ext cx="4843462" cy="543305"/>
        </a:xfrm>
        <a:prstGeom prst="trapezoid">
          <a:avLst>
            <a:gd name="adj" fmla="val 49527"/>
          </a:avLst>
        </a:prstGeom>
        <a:solidFill>
          <a:schemeClr val="accent5">
            <a:hueOff val="-750949"/>
            <a:satOff val="-1935"/>
            <a:lumOff val="-1307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Homozygous  SNPs 607572 </a:t>
          </a:r>
        </a:p>
      </dsp:txBody>
      <dsp:txXfrm rot="-10800000">
        <a:off x="1116687" y="543306"/>
        <a:ext cx="3148250" cy="543305"/>
      </dsp:txXfrm>
    </dsp:sp>
    <dsp:sp modelId="{C7DC4171-8A3E-44E9-8478-27A3E85073D5}">
      <dsp:nvSpPr>
        <dsp:cNvPr id="0" name=""/>
        <dsp:cNvSpPr/>
      </dsp:nvSpPr>
      <dsp:spPr>
        <a:xfrm rot="10800000">
          <a:off x="538162" y="1086612"/>
          <a:ext cx="4305299" cy="543305"/>
        </a:xfrm>
        <a:prstGeom prst="trapezoid">
          <a:avLst>
            <a:gd name="adj" fmla="val 49527"/>
          </a:avLst>
        </a:prstGeom>
        <a:solidFill>
          <a:schemeClr val="accent5">
            <a:hueOff val="-1501898"/>
            <a:satOff val="-3871"/>
            <a:lumOff val="-2614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Heterogyous SNPs 441003 </a:t>
          </a:r>
        </a:p>
      </dsp:txBody>
      <dsp:txXfrm rot="-10800000">
        <a:off x="1291590" y="1086612"/>
        <a:ext cx="2798445" cy="543305"/>
      </dsp:txXfrm>
    </dsp:sp>
    <dsp:sp modelId="{18AB9C70-FD22-4416-9867-2FE5E32FB2FE}">
      <dsp:nvSpPr>
        <dsp:cNvPr id="0" name=""/>
        <dsp:cNvSpPr/>
      </dsp:nvSpPr>
      <dsp:spPr>
        <a:xfrm rot="10800000">
          <a:off x="807243" y="1629918"/>
          <a:ext cx="3767137" cy="543305"/>
        </a:xfrm>
        <a:prstGeom prst="trapezoid">
          <a:avLst>
            <a:gd name="adj" fmla="val 49527"/>
          </a:avLst>
        </a:prstGeom>
        <a:solidFill>
          <a:schemeClr val="accent5">
            <a:hueOff val="-2252848"/>
            <a:satOff val="-5806"/>
            <a:lumOff val="-3922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Exonic  SNPs 50280 </a:t>
          </a:r>
        </a:p>
      </dsp:txBody>
      <dsp:txXfrm rot="-10800000">
        <a:off x="1466492" y="1629918"/>
        <a:ext cx="2448639" cy="543305"/>
      </dsp:txXfrm>
    </dsp:sp>
    <dsp:sp modelId="{E5607693-A13D-47F5-A536-1830966C0E16}">
      <dsp:nvSpPr>
        <dsp:cNvPr id="0" name=""/>
        <dsp:cNvSpPr/>
      </dsp:nvSpPr>
      <dsp:spPr>
        <a:xfrm rot="10800000">
          <a:off x="1076325" y="2173224"/>
          <a:ext cx="3228974" cy="543305"/>
        </a:xfrm>
        <a:prstGeom prst="trapezoid">
          <a:avLst>
            <a:gd name="adj" fmla="val 49527"/>
          </a:avLst>
        </a:prstGeom>
        <a:solidFill>
          <a:schemeClr val="accent5">
            <a:hueOff val="-3003797"/>
            <a:satOff val="-7742"/>
            <a:lumOff val="-5229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intronic 49244</a:t>
          </a:r>
        </a:p>
      </dsp:txBody>
      <dsp:txXfrm rot="-10800000">
        <a:off x="1641395" y="2173224"/>
        <a:ext cx="2098833" cy="543305"/>
      </dsp:txXfrm>
    </dsp:sp>
    <dsp:sp modelId="{656A5792-DF49-44F2-A783-399134B3F39B}">
      <dsp:nvSpPr>
        <dsp:cNvPr id="0" name=""/>
        <dsp:cNvSpPr/>
      </dsp:nvSpPr>
      <dsp:spPr>
        <a:xfrm rot="10800000">
          <a:off x="1293164" y="2732405"/>
          <a:ext cx="2782488" cy="543305"/>
        </a:xfrm>
        <a:prstGeom prst="trapezoid">
          <a:avLst>
            <a:gd name="adj" fmla="val 49527"/>
          </a:avLst>
        </a:prstGeom>
        <a:solidFill>
          <a:schemeClr val="accent5">
            <a:hueOff val="-3754746"/>
            <a:satOff val="-9677"/>
            <a:lumOff val="-6536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Deletions 19392 </a:t>
          </a:r>
        </a:p>
      </dsp:txBody>
      <dsp:txXfrm rot="-10800000">
        <a:off x="1780099" y="2732405"/>
        <a:ext cx="1808617" cy="543305"/>
      </dsp:txXfrm>
    </dsp:sp>
    <dsp:sp modelId="{8D64D573-1B6F-46E6-A414-26D3AE372B45}">
      <dsp:nvSpPr>
        <dsp:cNvPr id="0" name=""/>
        <dsp:cNvSpPr/>
      </dsp:nvSpPr>
      <dsp:spPr>
        <a:xfrm rot="10800000">
          <a:off x="1545570" y="3259835"/>
          <a:ext cx="2290484" cy="543305"/>
        </a:xfrm>
        <a:prstGeom prst="trapezoid">
          <a:avLst>
            <a:gd name="adj" fmla="val 49527"/>
          </a:avLst>
        </a:prstGeom>
        <a:solidFill>
          <a:schemeClr val="accent5">
            <a:hueOff val="-4505695"/>
            <a:satOff val="-11613"/>
            <a:lumOff val="-7843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Insertions 14390</a:t>
          </a:r>
        </a:p>
      </dsp:txBody>
      <dsp:txXfrm rot="-10800000">
        <a:off x="1946405" y="3259835"/>
        <a:ext cx="1488814" cy="543305"/>
      </dsp:txXfrm>
    </dsp:sp>
    <dsp:sp modelId="{04B10B7B-95C3-4E72-AF86-14554C8831D2}">
      <dsp:nvSpPr>
        <dsp:cNvPr id="0" name=""/>
        <dsp:cNvSpPr/>
      </dsp:nvSpPr>
      <dsp:spPr>
        <a:xfrm rot="10800000">
          <a:off x="1696788" y="3803142"/>
          <a:ext cx="1988047" cy="543305"/>
        </a:xfrm>
        <a:prstGeom prst="trapezoid">
          <a:avLst>
            <a:gd name="adj" fmla="val 49527"/>
          </a:avLst>
        </a:prstGeom>
        <a:solidFill>
          <a:schemeClr val="accent5">
            <a:hueOff val="-5256644"/>
            <a:satOff val="-13548"/>
            <a:lumOff val="-9151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Missense variants 7710 </a:t>
          </a:r>
        </a:p>
      </dsp:txBody>
      <dsp:txXfrm rot="-10800000">
        <a:off x="2044697" y="3803142"/>
        <a:ext cx="1292230" cy="543305"/>
      </dsp:txXfrm>
    </dsp:sp>
    <dsp:sp modelId="{504973DE-A5A8-4698-99F0-593BCE69CE84}">
      <dsp:nvSpPr>
        <dsp:cNvPr id="0" name=""/>
        <dsp:cNvSpPr/>
      </dsp:nvSpPr>
      <dsp:spPr>
        <a:xfrm rot="10800000">
          <a:off x="1822643" y="4346447"/>
          <a:ext cx="1736338" cy="543305"/>
        </a:xfrm>
        <a:prstGeom prst="trapezoid">
          <a:avLst>
            <a:gd name="adj" fmla="val 49527"/>
          </a:avLst>
        </a:prstGeom>
        <a:solidFill>
          <a:schemeClr val="accent5">
            <a:hueOff val="-6007594"/>
            <a:satOff val="-15484"/>
            <a:lumOff val="-10458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Variants in pancreas 1797 </a:t>
          </a:r>
        </a:p>
      </dsp:txBody>
      <dsp:txXfrm rot="-10800000">
        <a:off x="2126502" y="4346447"/>
        <a:ext cx="1128619" cy="543305"/>
      </dsp:txXfrm>
    </dsp:sp>
    <dsp:sp modelId="{2751852A-F1B0-42C4-BF3F-2AAA946F357D}">
      <dsp:nvSpPr>
        <dsp:cNvPr id="0" name=""/>
        <dsp:cNvSpPr/>
      </dsp:nvSpPr>
      <dsp:spPr>
        <a:xfrm rot="10800000">
          <a:off x="2005416" y="4889753"/>
          <a:ext cx="1370791" cy="543305"/>
        </a:xfrm>
        <a:prstGeom prst="trapezoid">
          <a:avLst>
            <a:gd name="adj" fmla="val 49527"/>
          </a:avLst>
        </a:prstGeom>
        <a:solidFill>
          <a:schemeClr val="accent5">
            <a:hueOff val="-6758543"/>
            <a:satOff val="-17419"/>
            <a:lumOff val="-1176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r>
            <a:rPr lang="en-GB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Possibly demaging </a:t>
          </a:r>
          <a:r>
            <a:rPr lang="en-GB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570</a:t>
          </a:r>
        </a:p>
      </dsp:txBody>
      <dsp:txXfrm rot="-10800000">
        <a:off x="2005416" y="4889753"/>
        <a:ext cx="1370791" cy="54330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29BB076-023F-4412-BE7B-CE608EE520B0}">
      <dsp:nvSpPr>
        <dsp:cNvPr id="0" name=""/>
        <dsp:cNvSpPr/>
      </dsp:nvSpPr>
      <dsp:spPr>
        <a:xfrm>
          <a:off x="612204" y="0"/>
          <a:ext cx="3520440" cy="836676"/>
        </a:xfrm>
        <a:prstGeom prst="roundRect">
          <a:avLst>
            <a:gd name="adj" fmla="val 10000"/>
          </a:avLst>
        </a:prstGeom>
        <a:solidFill>
          <a:schemeClr val="accent2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    Variants annotated files</a:t>
          </a:r>
        </a:p>
      </dsp:txBody>
      <dsp:txXfrm>
        <a:off x="636709" y="24505"/>
        <a:ext cx="2519711" cy="787666"/>
      </dsp:txXfrm>
    </dsp:sp>
    <dsp:sp modelId="{F6DE1904-D3E3-4746-A938-C904D2D56E4D}">
      <dsp:nvSpPr>
        <dsp:cNvPr id="0" name=""/>
        <dsp:cNvSpPr/>
      </dsp:nvSpPr>
      <dsp:spPr>
        <a:xfrm>
          <a:off x="586735" y="963096"/>
          <a:ext cx="3563811" cy="836676"/>
        </a:xfrm>
        <a:prstGeom prst="roundRect">
          <a:avLst>
            <a:gd name="adj" fmla="val 10000"/>
          </a:avLst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Filter for Exonic, Intronic and splice site varints</a:t>
          </a:r>
        </a:p>
      </dsp:txBody>
      <dsp:txXfrm>
        <a:off x="611240" y="987601"/>
        <a:ext cx="2698133" cy="787666"/>
      </dsp:txXfrm>
    </dsp:sp>
    <dsp:sp modelId="{3D029B87-D567-45B7-8F73-C6C21EB2D7A7}">
      <dsp:nvSpPr>
        <dsp:cNvPr id="0" name=""/>
        <dsp:cNvSpPr/>
      </dsp:nvSpPr>
      <dsp:spPr>
        <a:xfrm>
          <a:off x="563888" y="1926193"/>
          <a:ext cx="3659039" cy="836676"/>
        </a:xfrm>
        <a:prstGeom prst="roundRect">
          <a:avLst>
            <a:gd name="adj" fmla="val 10000"/>
          </a:avLst>
        </a:prstGeom>
        <a:solidFill>
          <a:schemeClr val="bg2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Filter for missense </a:t>
          </a:r>
        </a:p>
      </dsp:txBody>
      <dsp:txXfrm>
        <a:off x="588393" y="1950698"/>
        <a:ext cx="2771539" cy="787666"/>
      </dsp:txXfrm>
    </dsp:sp>
    <dsp:sp modelId="{095B115E-8FE7-4F31-9ABD-7D01E3F3EB87}">
      <dsp:nvSpPr>
        <dsp:cNvPr id="0" name=""/>
        <dsp:cNvSpPr/>
      </dsp:nvSpPr>
      <dsp:spPr>
        <a:xfrm>
          <a:off x="533402" y="2848427"/>
          <a:ext cx="3731455" cy="836676"/>
        </a:xfrm>
        <a:prstGeom prst="roundRect">
          <a:avLst>
            <a:gd name="adj" fmla="val 10000"/>
          </a:avLst>
        </a:prstGeom>
        <a:solidFill>
          <a:schemeClr val="accent3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         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   Filter for actionable variants affecting anti-diabetic drugs response </a:t>
          </a:r>
        </a:p>
      </dsp:txBody>
      <dsp:txXfrm>
        <a:off x="557907" y="2872932"/>
        <a:ext cx="2827360" cy="787666"/>
      </dsp:txXfrm>
    </dsp:sp>
    <dsp:sp modelId="{1D0BFF0E-E5B0-470A-B4B2-F8C654797C75}">
      <dsp:nvSpPr>
        <dsp:cNvPr id="0" name=""/>
        <dsp:cNvSpPr/>
      </dsp:nvSpPr>
      <dsp:spPr>
        <a:xfrm>
          <a:off x="506983" y="3811524"/>
          <a:ext cx="3814748" cy="836676"/>
        </a:xfrm>
        <a:prstGeom prst="roundRect">
          <a:avLst>
            <a:gd name="adj" fmla="val 10000"/>
          </a:avLst>
        </a:prstGeom>
        <a:solidFill>
          <a:schemeClr val="accent4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 Filter for pharmacogenetic variants of our interest </a:t>
          </a:r>
          <a:r>
            <a:rPr lang="en-US" sz="1000" b="0" i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CYP2C9*2</a:t>
          </a:r>
          <a:r>
            <a:rPr lang="en-US" sz="10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 (rs1799853) and </a:t>
          </a:r>
          <a:r>
            <a:rPr lang="en-US" sz="1000" b="0" i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CYP2C9*3</a:t>
          </a:r>
          <a:r>
            <a:rPr lang="en-US" sz="10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 (rs1057910) </a:t>
          </a:r>
          <a:r>
            <a:rPr lang="en-US" sz="1000" b="0" i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TCF7L2</a:t>
          </a:r>
          <a:r>
            <a:rPr lang="en-US" sz="10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 (rs7903146), KCNJ</a:t>
          </a:r>
          <a:r>
            <a:rPr lang="en-US" sz="1000" b="0" i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11</a:t>
          </a:r>
          <a:r>
            <a:rPr lang="en-US" sz="10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 (rs5219) and </a:t>
          </a:r>
          <a:r>
            <a:rPr lang="en-US" sz="1000" b="0" i="1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PPARG</a:t>
          </a:r>
          <a:r>
            <a:rPr lang="en-US" sz="1000" b="0" kern="1200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 (rs1801282</a:t>
          </a:r>
          <a:endParaRPr lang="en-GB" sz="1000" b="0" kern="1200">
            <a:solidFill>
              <a:schemeClr val="tx1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531488" y="3836029"/>
        <a:ext cx="2891566" cy="787666"/>
      </dsp:txXfrm>
    </dsp:sp>
    <dsp:sp modelId="{968E905A-CDF7-46D1-B3B6-46188E6C23F6}">
      <dsp:nvSpPr>
        <dsp:cNvPr id="0" name=""/>
        <dsp:cNvSpPr/>
      </dsp:nvSpPr>
      <dsp:spPr>
        <a:xfrm>
          <a:off x="818992" y="611238"/>
          <a:ext cx="543839" cy="543839"/>
        </a:xfrm>
        <a:prstGeom prst="downArrow">
          <a:avLst>
            <a:gd name="adj1" fmla="val 55000"/>
            <a:gd name="adj2" fmla="val 45000"/>
          </a:avLst>
        </a:prstGeom>
        <a:solidFill>
          <a:schemeClr val="accent2">
            <a:lumMod val="60000"/>
            <a:lumOff val="40000"/>
            <a:alpha val="90000"/>
          </a:schemeClr>
        </a:solidFill>
        <a:ln w="127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b="1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941356" y="611238"/>
        <a:ext cx="299111" cy="409239"/>
      </dsp:txXfrm>
    </dsp:sp>
    <dsp:sp modelId="{63CE9DB8-C557-4234-83D6-AE34E91E8291}">
      <dsp:nvSpPr>
        <dsp:cNvPr id="0" name=""/>
        <dsp:cNvSpPr/>
      </dsp:nvSpPr>
      <dsp:spPr>
        <a:xfrm>
          <a:off x="3339583" y="3413184"/>
          <a:ext cx="543839" cy="543839"/>
        </a:xfrm>
        <a:prstGeom prst="downArrow">
          <a:avLst>
            <a:gd name="adj1" fmla="val 55000"/>
            <a:gd name="adj2" fmla="val 45000"/>
          </a:avLst>
        </a:prstGeom>
        <a:solidFill>
          <a:schemeClr val="accent5">
            <a:lumMod val="60000"/>
            <a:lumOff val="40000"/>
            <a:alpha val="90000"/>
          </a:schemeClr>
        </a:solidFill>
        <a:ln w="12700" cap="flat" cmpd="sng" algn="ctr">
          <a:solidFill>
            <a:schemeClr val="accent2">
              <a:tint val="40000"/>
              <a:alpha val="90000"/>
              <a:hueOff val="-283075"/>
              <a:satOff val="-25115"/>
              <a:lumOff val="-256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b="1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461947" y="3413184"/>
        <a:ext cx="299111" cy="409239"/>
      </dsp:txXfrm>
    </dsp:sp>
    <dsp:sp modelId="{B5804592-E68C-4D71-8B09-E1CBDF14C409}">
      <dsp:nvSpPr>
        <dsp:cNvPr id="0" name=""/>
        <dsp:cNvSpPr/>
      </dsp:nvSpPr>
      <dsp:spPr>
        <a:xfrm>
          <a:off x="956068" y="2615252"/>
          <a:ext cx="544850" cy="421611"/>
        </a:xfrm>
        <a:prstGeom prst="downArrow">
          <a:avLst>
            <a:gd name="adj1" fmla="val 55000"/>
            <a:gd name="adj2" fmla="val 45000"/>
          </a:avLst>
        </a:prstGeom>
        <a:solidFill>
          <a:schemeClr val="accent3">
            <a:lumMod val="75000"/>
            <a:alpha val="90000"/>
          </a:schemeClr>
        </a:solidFill>
        <a:ln w="12700" cap="flat" cmpd="sng" algn="ctr">
          <a:solidFill>
            <a:schemeClr val="accent2">
              <a:tint val="40000"/>
              <a:alpha val="90000"/>
              <a:hueOff val="-566151"/>
              <a:satOff val="-50231"/>
              <a:lumOff val="-513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b="1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1078659" y="2615252"/>
        <a:ext cx="299668" cy="317262"/>
      </dsp:txXfrm>
    </dsp:sp>
    <dsp:sp modelId="{7CFD1C71-C5B7-4B13-BC06-6211E51CC0A7}">
      <dsp:nvSpPr>
        <dsp:cNvPr id="0" name=""/>
        <dsp:cNvSpPr/>
      </dsp:nvSpPr>
      <dsp:spPr>
        <a:xfrm>
          <a:off x="3007233" y="1646819"/>
          <a:ext cx="543839" cy="543839"/>
        </a:xfrm>
        <a:prstGeom prst="downArrow">
          <a:avLst>
            <a:gd name="adj1" fmla="val 55000"/>
            <a:gd name="adj2" fmla="val 45000"/>
          </a:avLst>
        </a:prstGeom>
        <a:solidFill>
          <a:schemeClr val="accent6">
            <a:lumMod val="75000"/>
            <a:alpha val="90000"/>
          </a:schemeClr>
        </a:solidFill>
        <a:ln w="12700" cap="flat" cmpd="sng" algn="ctr">
          <a:solidFill>
            <a:schemeClr val="accent2">
              <a:tint val="40000"/>
              <a:alpha val="90000"/>
              <a:hueOff val="-849226"/>
              <a:satOff val="-75346"/>
              <a:lumOff val="-769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200" b="1" kern="1200">
            <a:solidFill>
              <a:sysClr val="windowText" lastClr="000000"/>
            </a:solidFill>
            <a:latin typeface="Times New Roman" pitchFamily="18" charset="0"/>
            <a:cs typeface="Times New Roman" pitchFamily="18" charset="0"/>
          </a:endParaRPr>
        </a:p>
      </dsp:txBody>
      <dsp:txXfrm>
        <a:off x="3129597" y="1646819"/>
        <a:ext cx="299111" cy="4092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3">
  <dgm:title val=""/>
  <dgm:desc val=""/>
  <dgm:catLst>
    <dgm:cat type="pyramid" pri="2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pyra">
          <dgm:param type="linDir" val="fromT"/>
          <dgm:param type="txDir" val="fromT"/>
          <dgm:param type="pyraAcctPos" val="aft"/>
          <dgm:param type="pyraAcctTxMar" val="step"/>
          <dgm:param type="pyraAcctBkgdNode" val="acctBkgd"/>
          <dgm:param type="pyraAcctTxNode" val="acctTx"/>
          <dgm:param type="pyraLvlNode" val="level"/>
        </dgm:alg>
      </dgm:if>
      <dgm:else name="Name3">
        <dgm:alg type="pyra">
          <dgm:param type="linDir" val="fromT"/>
          <dgm:param type="txDir" val="fromT"/>
          <dgm:param type="pyraAcctPos" val="bef"/>
          <dgm:param type="pyraAcctTxMar" val="step"/>
          <dgm:param type="pyraAcctBkgdNode" val="acctBkgd"/>
          <dgm:param type="pyraAcctTxNode" val="acctTx"/>
          <dgm:param type="pyraLvlNode" val="level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ptType="all node" func="maxDepth" op="gte" val="2">
        <dgm:constrLst>
          <dgm:constr type="primFontSz" for="des" forName="levelTx" op="equ"/>
          <dgm:constr type="secFontSz" for="des" forName="acctTx" op="equ"/>
          <dgm:constr type="pyraAcctRatio" val="0.32"/>
        </dgm:constrLst>
      </dgm:if>
      <dgm:else name="Name6">
        <dgm:constrLst>
          <dgm:constr type="primFontSz" for="des" forName="levelTx" op="equ"/>
          <dgm:constr type="secFontSz" for="des" forName="acctTx" op="equ"/>
          <dgm:constr type="pyraAcctRatio"/>
        </dgm:constrLst>
      </dgm:else>
    </dgm:choose>
    <dgm:ruleLst/>
    <dgm:forEach name="Name7" axis="ch" ptType="node">
      <dgm:layoutNode name="Name8">
        <dgm:alg type="composite">
          <dgm:param type="horzAlign" val="none"/>
        </dgm:alg>
        <dgm:shape xmlns:r="http://schemas.openxmlformats.org/officeDocument/2006/relationships" r:blip="">
          <dgm:adjLst/>
        </dgm:shape>
        <dgm:presOf/>
        <dgm:choose name="Name9">
          <dgm:if name="Name10" axis="self" ptType="node" func="revPos" op="equ" val="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/>
              <dgm:constr type="h" for="ch" forName="levelTx" refType="h" refFor="ch" refForName="level"/>
            </dgm:constrLst>
          </dgm:if>
          <dgm:else name="Name11">
            <dgm:constrLst>
              <dgm:constr type="ctrX" for="ch" forName="acctBkgd" val="1"/>
              <dgm:constr type="ctrY" for="ch" forName="acctBkgd" val="1"/>
              <dgm:constr type="w" for="ch" forName="acctBkgd" val="1"/>
              <dgm:constr type="h" for="ch" forName="acctBkgd" val="1"/>
              <dgm:constr type="ctrX" for="ch" forName="acctTx" val="1"/>
              <dgm:constr type="ctrY" for="ch" forName="acctTx" val="1"/>
              <dgm:constr type="w" for="ch" forName="acctTx" val="1"/>
              <dgm:constr type="h" for="ch" forName="acctTx" val="1"/>
              <dgm:constr type="ctrX" for="ch" forName="level" val="1"/>
              <dgm:constr type="ctrY" for="ch" forName="level" val="1"/>
              <dgm:constr type="w" for="ch" forName="level" val="1"/>
              <dgm:constr type="h" for="ch" forName="level" val="1"/>
              <dgm:constr type="ctrX" for="ch" forName="levelTx" refType="ctrX" refFor="ch" refForName="level"/>
              <dgm:constr type="ctrY" for="ch" forName="levelTx" refType="ctrY" refFor="ch" refForName="level"/>
              <dgm:constr type="w" for="ch" forName="levelTx" refType="w" refFor="ch" refForName="level" fact="0.65"/>
              <dgm:constr type="h" for="ch" forName="levelTx" refType="h" refFor="ch" refForName="level"/>
            </dgm:constrLst>
          </dgm:else>
        </dgm:choose>
        <dgm:ruleLst/>
        <dgm:choose name="Name12">
          <dgm:if name="Name13" axis="ch" ptType="node" func="cnt" op="gte" val="1">
            <dgm:layoutNode name="acctBkgd" styleLbl="alignAcc1">
              <dgm:alg type="sp"/>
              <dgm:shape xmlns:r="http://schemas.openxmlformats.org/officeDocument/2006/relationships" type="nonIsoscelesTrapezoid" r:blip="">
                <dgm:adjLst/>
              </dgm:shape>
              <dgm:presOf axis="des" ptType="node"/>
              <dgm:constrLst/>
              <dgm:ruleLst/>
            </dgm:layoutNode>
            <dgm:layoutNode name="acctTx" styleLbl="alignAcc1">
              <dgm:varLst>
                <dgm:bulletEnabled val="1"/>
              </dgm:varLst>
              <dgm:alg type="tx">
                <dgm:param type="stBulletLvl" val="1"/>
                <dgm:param type="txAnchorVertCh" val="t"/>
              </dgm:alg>
              <dgm:shape xmlns:r="http://schemas.openxmlformats.org/officeDocument/2006/relationships" type="nonIsoscelesTrapezoid" r:blip="" hideGeom="1">
                <dgm:adjLst/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3"/>
                <dgm:constr type="bMarg" refType="secFontSz" fact="0.3"/>
                <dgm:constr type="lMarg" refType="secFontSz" fact="0.3"/>
                <dgm:constr type="rMarg" refType="secFontSz" fact="0.3"/>
              </dgm:constrLst>
              <dgm:ruleLst>
                <dgm:rule type="secFontSz" val="5" fact="NaN" max="NaN"/>
              </dgm:ruleLst>
            </dgm:layoutNode>
          </dgm:if>
          <dgm:else name="Name14"/>
        </dgm:choose>
        <dgm:layoutNode name="level">
          <dgm:varLst>
            <dgm:chMax val="1"/>
            <dgm:bulletEnabled val="1"/>
          </dgm:varLst>
          <dgm:alg type="sp"/>
          <dgm:shape xmlns:r="http://schemas.openxmlformats.org/officeDocument/2006/relationships" type="trapezoid" r:blip="">
            <dgm:adjLst/>
          </dgm:shape>
          <dgm:presOf axis="self"/>
          <dgm:constrLst>
            <dgm:constr type="h" val="500"/>
            <dgm:constr type="w" val="1"/>
          </dgm:constrLst>
          <dgm:ruleLst/>
        </dgm:layoutNode>
        <dgm:layoutNode name="levelTx" styleLbl="revTx">
          <dgm:varLst>
            <dgm:chMax val="1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9B9C0-65B7-462F-9BCE-3A1E6F3D9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1073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Asif Jan</dc:creator>
  <cp:keywords/>
  <dc:description/>
  <cp:lastModifiedBy>Dr Asif Jan</cp:lastModifiedBy>
  <cp:revision>7</cp:revision>
  <dcterms:created xsi:type="dcterms:W3CDTF">2026-04-09T04:18:00Z</dcterms:created>
  <dcterms:modified xsi:type="dcterms:W3CDTF">2026-04-10T12:13:00Z</dcterms:modified>
</cp:coreProperties>
</file>