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E7068" w14:textId="77777777" w:rsidR="00825F9F" w:rsidRPr="00161112" w:rsidRDefault="00825F9F" w:rsidP="00825F9F">
      <w:pPr>
        <w:pStyle w:val="Heading1"/>
        <w:spacing w:line="480" w:lineRule="auto"/>
        <w:rPr>
          <w:rFonts w:ascii="Times New Roman" w:hAnsi="Times New Roman" w:cs="Times New Roman"/>
        </w:rPr>
      </w:pPr>
      <w:r w:rsidRPr="00161112">
        <w:rPr>
          <w:rFonts w:ascii="Times New Roman" w:hAnsi="Times New Roman" w:cs="Times New Roman"/>
        </w:rPr>
        <w:t>Supplementary Information</w:t>
      </w:r>
    </w:p>
    <w:p w14:paraId="334AF9EF" w14:textId="77777777" w:rsidR="00825F9F" w:rsidRPr="00161112" w:rsidRDefault="00825F9F" w:rsidP="00825F9F">
      <w:pPr>
        <w:pStyle w:val="Heading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61112">
        <w:rPr>
          <w:rFonts w:ascii="Times New Roman" w:hAnsi="Times New Roman" w:cs="Times New Roman"/>
          <w:sz w:val="24"/>
          <w:szCs w:val="24"/>
        </w:rPr>
        <w:t>Analytical Validation</w:t>
      </w:r>
    </w:p>
    <w:p w14:paraId="5E63097C" w14:textId="77777777" w:rsidR="00825F9F" w:rsidRPr="00161112" w:rsidRDefault="00825F9F" w:rsidP="00825F9F">
      <w:pPr>
        <w:spacing w:line="480" w:lineRule="auto"/>
        <w:rPr>
          <w:b/>
          <w:bCs/>
          <w:i/>
          <w:iCs/>
          <w:sz w:val="24"/>
          <w:szCs w:val="24"/>
        </w:rPr>
      </w:pPr>
      <w:r w:rsidRPr="00161112">
        <w:rPr>
          <w:b/>
          <w:bCs/>
          <w:i/>
          <w:iCs/>
          <w:sz w:val="24"/>
          <w:szCs w:val="24"/>
        </w:rPr>
        <w:t>Methods</w:t>
      </w:r>
    </w:p>
    <w:p w14:paraId="186FB4B6" w14:textId="77777777" w:rsidR="00825F9F" w:rsidRPr="00161112" w:rsidRDefault="00825F9F" w:rsidP="00825F9F">
      <w:pPr>
        <w:pStyle w:val="BodyText"/>
        <w:spacing w:line="480" w:lineRule="auto"/>
        <w:ind w:firstLine="305"/>
        <w:jc w:val="both"/>
        <w:rPr>
          <w:sz w:val="24"/>
          <w:szCs w:val="24"/>
        </w:rPr>
      </w:pPr>
      <w:r w:rsidRPr="00161112">
        <w:rPr>
          <w:sz w:val="24"/>
          <w:szCs w:val="24"/>
        </w:rPr>
        <w:t xml:space="preserve">To ensure the technical accuracy of StrokeVista </w:t>
      </w:r>
      <w:r>
        <w:rPr>
          <w:sz w:val="24"/>
          <w:szCs w:val="24"/>
        </w:rPr>
        <w:t>before</w:t>
      </w:r>
      <w:r w:rsidRPr="00161112">
        <w:rPr>
          <w:sz w:val="24"/>
          <w:szCs w:val="24"/>
        </w:rPr>
        <w:t xml:space="preserve"> clinical validation, analytical validation was performed using the digital phantom dataset </w:t>
      </w:r>
      <w:r>
        <w:rPr>
          <w:sz w:val="24"/>
          <w:szCs w:val="24"/>
        </w:rPr>
        <w:t>established</w:t>
      </w:r>
      <w:r w:rsidRPr="00161112">
        <w:rPr>
          <w:sz w:val="24"/>
          <w:szCs w:val="24"/>
        </w:rPr>
        <w:t xml:space="preserve"> by Kudo et al. [</w:t>
      </w:r>
      <w:hyperlink w:anchor="_bookmark45" w:history="1">
        <w:r w:rsidRPr="00161112">
          <w:rPr>
            <w:color w:val="0000FF"/>
            <w:sz w:val="24"/>
            <w:szCs w:val="24"/>
          </w:rPr>
          <w:t>51</w:t>
        </w:r>
      </w:hyperlink>
      <w:r w:rsidRPr="00161112">
        <w:rPr>
          <w:sz w:val="24"/>
          <w:szCs w:val="24"/>
        </w:rPr>
        <w:t>]. This digital phantom has been widely used to evaluate the performance of CTP analysis software [</w:t>
      </w:r>
      <w:hyperlink w:anchor="_bookmark46" w:history="1">
        <w:r w:rsidRPr="00161112">
          <w:rPr>
            <w:color w:val="0000FF"/>
            <w:sz w:val="24"/>
            <w:szCs w:val="24"/>
          </w:rPr>
          <w:t>52</w:t>
        </w:r>
      </w:hyperlink>
      <w:r w:rsidRPr="00161112">
        <w:rPr>
          <w:sz w:val="24"/>
          <w:szCs w:val="24"/>
        </w:rPr>
        <w:t xml:space="preserve">, </w:t>
      </w:r>
      <w:hyperlink w:anchor="_bookmark47" w:history="1">
        <w:r w:rsidRPr="00161112">
          <w:rPr>
            <w:color w:val="0000FF"/>
            <w:sz w:val="24"/>
            <w:szCs w:val="24"/>
          </w:rPr>
          <w:t>53</w:t>
        </w:r>
      </w:hyperlink>
      <w:r w:rsidRPr="00161112">
        <w:rPr>
          <w:sz w:val="24"/>
          <w:szCs w:val="24"/>
        </w:rPr>
        <w:t>]. The dataset is based on widely accepted tracer kinetic theory and includes ground-truth values for cerebral blood flow (CBF), cerebral blood volume (CBV), mean transit time (MTT), and time to maximum (Tmax).</w:t>
      </w:r>
    </w:p>
    <w:p w14:paraId="10747BB8" w14:textId="77777777" w:rsidR="00825F9F" w:rsidRPr="00161112" w:rsidRDefault="00825F9F" w:rsidP="00825F9F">
      <w:pPr>
        <w:pStyle w:val="BodyText"/>
        <w:spacing w:line="480" w:lineRule="auto"/>
        <w:ind w:firstLine="305"/>
        <w:jc w:val="both"/>
        <w:rPr>
          <w:sz w:val="24"/>
          <w:szCs w:val="24"/>
        </w:rPr>
      </w:pPr>
    </w:p>
    <w:p w14:paraId="5FBAEDE6" w14:textId="77777777" w:rsidR="00825F9F" w:rsidRPr="00161112" w:rsidRDefault="00825F9F" w:rsidP="00825F9F">
      <w:pPr>
        <w:spacing w:line="480" w:lineRule="auto"/>
        <w:rPr>
          <w:b/>
          <w:i/>
          <w:sz w:val="24"/>
          <w:szCs w:val="24"/>
        </w:rPr>
      </w:pPr>
      <w:r w:rsidRPr="00161112">
        <w:rPr>
          <w:b/>
          <w:i/>
          <w:sz w:val="24"/>
          <w:szCs w:val="24"/>
        </w:rPr>
        <w:t>Validation Range and Performance Metrics</w:t>
      </w:r>
    </w:p>
    <w:p w14:paraId="21458944" w14:textId="77777777" w:rsidR="00825F9F" w:rsidRPr="00161112" w:rsidRDefault="00825F9F" w:rsidP="00825F9F">
      <w:pPr>
        <w:pStyle w:val="BodyText"/>
        <w:spacing w:line="480" w:lineRule="auto"/>
        <w:ind w:firstLine="306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161112">
        <w:rPr>
          <w:sz w:val="24"/>
          <w:szCs w:val="24"/>
        </w:rPr>
        <w:t>alidation</w:t>
      </w:r>
      <w:r>
        <w:rPr>
          <w:sz w:val="24"/>
          <w:szCs w:val="24"/>
        </w:rPr>
        <w:t xml:space="preserve"> was performed using</w:t>
      </w:r>
      <w:r w:rsidRPr="00161112">
        <w:rPr>
          <w:sz w:val="24"/>
          <w:szCs w:val="24"/>
        </w:rPr>
        <w:t xml:space="preserve"> CBV, CBF, MTT, and Tmax as evaluation metrics to assess whether StrokeVista </w:t>
      </w:r>
      <w:r>
        <w:rPr>
          <w:sz w:val="24"/>
          <w:szCs w:val="24"/>
        </w:rPr>
        <w:t>achieved</w:t>
      </w:r>
      <w:r w:rsidRPr="00161112">
        <w:rPr>
          <w:sz w:val="24"/>
          <w:szCs w:val="24"/>
        </w:rPr>
        <w:t xml:space="preserve"> </w:t>
      </w:r>
      <w:r w:rsidRPr="00161112">
        <w:rPr>
          <w:iCs/>
          <w:sz w:val="24"/>
          <w:szCs w:val="24"/>
        </w:rPr>
        <w:t>≥</w:t>
      </w:r>
      <w:r w:rsidRPr="00161112">
        <w:rPr>
          <w:sz w:val="24"/>
          <w:szCs w:val="24"/>
        </w:rPr>
        <w:t xml:space="preserve">90% agreement with the RAPID </w:t>
      </w:r>
      <w:r>
        <w:rPr>
          <w:sz w:val="24"/>
          <w:szCs w:val="24"/>
        </w:rPr>
        <w:t>results</w:t>
      </w:r>
      <w:r w:rsidRPr="00161112">
        <w:rPr>
          <w:sz w:val="24"/>
          <w:szCs w:val="24"/>
        </w:rPr>
        <w:t xml:space="preserve">. The validation range and acceptance criteria for each parameter are </w:t>
      </w:r>
      <w:r>
        <w:rPr>
          <w:sz w:val="24"/>
          <w:szCs w:val="24"/>
        </w:rPr>
        <w:t>presented</w:t>
      </w:r>
      <w:r w:rsidRPr="00161112">
        <w:rPr>
          <w:sz w:val="24"/>
          <w:szCs w:val="24"/>
        </w:rPr>
        <w:t xml:space="preserve"> in Table S1. </w:t>
      </w:r>
      <w:r>
        <w:rPr>
          <w:sz w:val="24"/>
          <w:szCs w:val="24"/>
        </w:rPr>
        <w:t>V</w:t>
      </w:r>
      <w:r w:rsidRPr="00161112">
        <w:rPr>
          <w:sz w:val="24"/>
          <w:szCs w:val="24"/>
        </w:rPr>
        <w:t>alidation ranges were established on the basis of clinically relevant perfusion parameter ranges, ensuring coverage of the full spectrum from normal to severely ischemic brain tissue [</w:t>
      </w:r>
      <w:hyperlink w:anchor="_bookmark13" w:history="1">
        <w:r w:rsidRPr="00161112">
          <w:rPr>
            <w:color w:val="0000FF"/>
            <w:sz w:val="24"/>
            <w:szCs w:val="24"/>
          </w:rPr>
          <w:t>18</w:t>
        </w:r>
      </w:hyperlink>
      <w:r w:rsidRPr="00161112">
        <w:rPr>
          <w:sz w:val="24"/>
          <w:szCs w:val="24"/>
        </w:rPr>
        <w:t>].</w:t>
      </w:r>
    </w:p>
    <w:p w14:paraId="03AFC116" w14:textId="77777777" w:rsidR="00825F9F" w:rsidRPr="00161112" w:rsidRDefault="00825F9F" w:rsidP="00825F9F">
      <w:pPr>
        <w:pStyle w:val="BodyText"/>
        <w:spacing w:line="480" w:lineRule="auto"/>
        <w:ind w:firstLine="306"/>
        <w:jc w:val="both"/>
        <w:rPr>
          <w:sz w:val="24"/>
          <w:szCs w:val="24"/>
        </w:rPr>
      </w:pPr>
    </w:p>
    <w:p w14:paraId="088F1222" w14:textId="77777777" w:rsidR="00825F9F" w:rsidRPr="00161112" w:rsidRDefault="00825F9F" w:rsidP="00825F9F">
      <w:pPr>
        <w:spacing w:line="480" w:lineRule="auto"/>
        <w:rPr>
          <w:b/>
          <w:i/>
          <w:sz w:val="24"/>
          <w:szCs w:val="24"/>
        </w:rPr>
      </w:pPr>
      <w:r w:rsidRPr="00161112">
        <w:rPr>
          <w:b/>
          <w:i/>
          <w:sz w:val="24"/>
          <w:szCs w:val="24"/>
        </w:rPr>
        <w:t>Analytical Validation Results</w:t>
      </w:r>
    </w:p>
    <w:p w14:paraId="73B74B1C" w14:textId="77777777" w:rsidR="00825F9F" w:rsidRPr="00161112" w:rsidRDefault="00825F9F" w:rsidP="00825F9F">
      <w:pPr>
        <w:pStyle w:val="BodyText"/>
        <w:spacing w:line="480" w:lineRule="auto"/>
        <w:ind w:firstLine="298"/>
        <w:jc w:val="both"/>
        <w:rPr>
          <w:sz w:val="24"/>
          <w:szCs w:val="24"/>
        </w:rPr>
      </w:pPr>
      <w:r w:rsidRPr="00161112">
        <w:rPr>
          <w:sz w:val="24"/>
          <w:szCs w:val="24"/>
        </w:rPr>
        <w:t xml:space="preserve">StrokeVista achieved 100% agreement with </w:t>
      </w:r>
      <w:r>
        <w:rPr>
          <w:sz w:val="24"/>
          <w:szCs w:val="24"/>
        </w:rPr>
        <w:t xml:space="preserve">the </w:t>
      </w:r>
      <w:r w:rsidRPr="00161112">
        <w:rPr>
          <w:sz w:val="24"/>
          <w:szCs w:val="24"/>
        </w:rPr>
        <w:t xml:space="preserve">RAPID success criteria for MTT, CBF, and CBV and 99.07% agreement for Tmax, meeting all validation acceptance criteria (Table S2). </w:t>
      </w:r>
      <w:r>
        <w:rPr>
          <w:sz w:val="24"/>
          <w:szCs w:val="24"/>
        </w:rPr>
        <w:t>Therefore,</w:t>
      </w:r>
      <w:r w:rsidRPr="00161112">
        <w:rPr>
          <w:sz w:val="24"/>
          <w:szCs w:val="24"/>
        </w:rPr>
        <w:t xml:space="preserve"> StrokeVista demonstrates high accuracy and reliability in processing CTP images and generating precise perfusion parameters [</w:t>
      </w:r>
      <w:hyperlink w:anchor="_bookmark48" w:history="1">
        <w:r w:rsidRPr="00161112">
          <w:rPr>
            <w:color w:val="0000FF"/>
            <w:sz w:val="24"/>
            <w:szCs w:val="24"/>
          </w:rPr>
          <w:t>54</w:t>
        </w:r>
      </w:hyperlink>
      <w:r w:rsidRPr="00161112">
        <w:rPr>
          <w:sz w:val="24"/>
          <w:szCs w:val="24"/>
        </w:rPr>
        <w:t>].</w:t>
      </w:r>
    </w:p>
    <w:p w14:paraId="59C96A2E" w14:textId="77777777" w:rsidR="00825F9F" w:rsidRPr="00161112" w:rsidRDefault="00825F9F" w:rsidP="00825F9F">
      <w:pPr>
        <w:pStyle w:val="BodyText"/>
        <w:spacing w:line="480" w:lineRule="auto"/>
        <w:ind w:firstLine="298"/>
        <w:jc w:val="both"/>
        <w:rPr>
          <w:sz w:val="24"/>
          <w:szCs w:val="24"/>
        </w:rPr>
      </w:pPr>
    </w:p>
    <w:p w14:paraId="1EFB4E0A" w14:textId="77777777" w:rsidR="00825F9F" w:rsidRPr="00161112" w:rsidRDefault="00825F9F" w:rsidP="00825F9F">
      <w:pPr>
        <w:pStyle w:val="Heading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61112">
        <w:rPr>
          <w:rFonts w:ascii="Times New Roman" w:hAnsi="Times New Roman" w:cs="Times New Roman"/>
          <w:sz w:val="24"/>
          <w:szCs w:val="24"/>
        </w:rPr>
        <w:t xml:space="preserve">Bland–Altman Analysis of Agreement Between RAPID and StrokeVista </w:t>
      </w:r>
      <w:r>
        <w:rPr>
          <w:rFonts w:ascii="Times New Roman" w:hAnsi="Times New Roman" w:cs="Times New Roman"/>
          <w:sz w:val="24"/>
          <w:szCs w:val="24"/>
        </w:rPr>
        <w:t>CTP</w:t>
      </w:r>
      <w:r w:rsidRPr="00161112">
        <w:rPr>
          <w:rFonts w:ascii="Times New Roman" w:hAnsi="Times New Roman" w:cs="Times New Roman"/>
          <w:sz w:val="24"/>
          <w:szCs w:val="24"/>
        </w:rPr>
        <w:t xml:space="preserve"> Parameters</w:t>
      </w:r>
    </w:p>
    <w:p w14:paraId="29ED9B9E" w14:textId="77777777" w:rsidR="00825F9F" w:rsidRPr="00161112" w:rsidRDefault="00825F9F" w:rsidP="00825F9F">
      <w:pPr>
        <w:pStyle w:val="BodyText"/>
        <w:spacing w:line="480" w:lineRule="auto"/>
        <w:ind w:firstLine="308"/>
        <w:jc w:val="both"/>
        <w:rPr>
          <w:sz w:val="24"/>
          <w:szCs w:val="24"/>
        </w:rPr>
      </w:pPr>
      <w:r w:rsidRPr="00161112">
        <w:rPr>
          <w:sz w:val="24"/>
          <w:szCs w:val="24"/>
        </w:rPr>
        <w:t xml:space="preserve">Mean differences were minimal and </w:t>
      </w:r>
      <w:r>
        <w:rPr>
          <w:sz w:val="24"/>
          <w:szCs w:val="24"/>
        </w:rPr>
        <w:t>non</w:t>
      </w:r>
      <w:r w:rsidRPr="00161112">
        <w:rPr>
          <w:sz w:val="24"/>
          <w:szCs w:val="24"/>
        </w:rPr>
        <w:t>significant for all parameters (Tmax: 2.03 mL, P = 0.28; core</w:t>
      </w:r>
      <w:r>
        <w:rPr>
          <w:sz w:val="24"/>
          <w:szCs w:val="24"/>
        </w:rPr>
        <w:t xml:space="preserve"> volume</w:t>
      </w:r>
      <w:r w:rsidRPr="00161112">
        <w:rPr>
          <w:sz w:val="24"/>
          <w:szCs w:val="24"/>
        </w:rPr>
        <w:t>: 0.88 mL, P = 0.07; mismatch</w:t>
      </w:r>
      <w:r>
        <w:rPr>
          <w:sz w:val="24"/>
          <w:szCs w:val="24"/>
        </w:rPr>
        <w:t xml:space="preserve"> volume</w:t>
      </w:r>
      <w:r w:rsidRPr="00161112">
        <w:rPr>
          <w:sz w:val="24"/>
          <w:szCs w:val="24"/>
        </w:rPr>
        <w:t xml:space="preserve">: 1.15 mL, P = 0.53), indicating no systematic bias (Table S3). More than 90% of </w:t>
      </w:r>
      <w:r>
        <w:rPr>
          <w:sz w:val="24"/>
          <w:szCs w:val="24"/>
        </w:rPr>
        <w:t xml:space="preserve">all </w:t>
      </w:r>
      <w:r w:rsidRPr="00161112">
        <w:rPr>
          <w:sz w:val="24"/>
          <w:szCs w:val="24"/>
        </w:rPr>
        <w:t>measurements fell within the limits of agreement for all parameters (Tmax: 91.8%, core</w:t>
      </w:r>
      <w:r>
        <w:rPr>
          <w:sz w:val="24"/>
          <w:szCs w:val="24"/>
        </w:rPr>
        <w:t xml:space="preserve"> volume</w:t>
      </w:r>
      <w:r w:rsidRPr="00161112">
        <w:rPr>
          <w:sz w:val="24"/>
          <w:szCs w:val="24"/>
        </w:rPr>
        <w:t xml:space="preserve">: 93.8%, </w:t>
      </w:r>
      <w:r>
        <w:rPr>
          <w:sz w:val="24"/>
          <w:szCs w:val="24"/>
        </w:rPr>
        <w:t xml:space="preserve">and </w:t>
      </w:r>
      <w:r w:rsidRPr="00161112">
        <w:rPr>
          <w:sz w:val="24"/>
          <w:szCs w:val="24"/>
        </w:rPr>
        <w:t>mismatch</w:t>
      </w:r>
      <w:r>
        <w:rPr>
          <w:sz w:val="24"/>
          <w:szCs w:val="24"/>
        </w:rPr>
        <w:t xml:space="preserve"> volume</w:t>
      </w:r>
      <w:r w:rsidRPr="00161112">
        <w:rPr>
          <w:sz w:val="24"/>
          <w:szCs w:val="24"/>
        </w:rPr>
        <w:t>: 91.4%). Weak to moderate positive correlations between differences and mean values (r = 0.32–0.57) reveal</w:t>
      </w:r>
      <w:r>
        <w:rPr>
          <w:sz w:val="24"/>
          <w:szCs w:val="24"/>
        </w:rPr>
        <w:t xml:space="preserve">ed </w:t>
      </w:r>
      <w:r w:rsidRPr="00161112">
        <w:rPr>
          <w:sz w:val="24"/>
          <w:szCs w:val="24"/>
        </w:rPr>
        <w:t>proportional bias</w:t>
      </w:r>
      <w:r>
        <w:rPr>
          <w:sz w:val="24"/>
          <w:szCs w:val="24"/>
        </w:rPr>
        <w:t>,</w:t>
      </w:r>
      <w:r w:rsidRPr="00161112">
        <w:rPr>
          <w:sz w:val="24"/>
          <w:szCs w:val="24"/>
        </w:rPr>
        <w:t xml:space="preserve"> with slightly larger differences at higher measurement ranges</w:t>
      </w:r>
      <w:r>
        <w:rPr>
          <w:sz w:val="24"/>
          <w:szCs w:val="24"/>
        </w:rPr>
        <w:t>;</w:t>
      </w:r>
      <w:r w:rsidRPr="001611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this is </w:t>
      </w:r>
      <w:r w:rsidRPr="00161112">
        <w:rPr>
          <w:sz w:val="24"/>
          <w:szCs w:val="24"/>
        </w:rPr>
        <w:t>a common phenomenon in perfusion imaging</w:t>
      </w:r>
      <w:r>
        <w:rPr>
          <w:sz w:val="24"/>
          <w:szCs w:val="24"/>
        </w:rPr>
        <w:t>, and it</w:t>
      </w:r>
      <w:r w:rsidRPr="00161112">
        <w:rPr>
          <w:sz w:val="24"/>
          <w:szCs w:val="24"/>
        </w:rPr>
        <w:t xml:space="preserve"> did not affect clinical decision concordance (overall agreement: 97.4%).</w:t>
      </w:r>
    </w:p>
    <w:p w14:paraId="1B77C8E7" w14:textId="77777777" w:rsidR="00825F9F" w:rsidRPr="00161112" w:rsidRDefault="00825F9F" w:rsidP="00825F9F">
      <w:pPr>
        <w:pStyle w:val="BodyText"/>
        <w:spacing w:line="480" w:lineRule="auto"/>
        <w:ind w:firstLine="308"/>
        <w:jc w:val="both"/>
        <w:rPr>
          <w:sz w:val="24"/>
          <w:szCs w:val="24"/>
        </w:rPr>
      </w:pPr>
    </w:p>
    <w:p w14:paraId="5D630ADA" w14:textId="77777777" w:rsidR="00825F9F" w:rsidRPr="00161112" w:rsidRDefault="00825F9F" w:rsidP="00825F9F">
      <w:pPr>
        <w:pStyle w:val="Heading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61112">
        <w:rPr>
          <w:rFonts w:ascii="Times New Roman" w:hAnsi="Times New Roman" w:cs="Times New Roman"/>
          <w:sz w:val="24"/>
          <w:szCs w:val="24"/>
        </w:rPr>
        <w:t>Detailed Analysis of Discordant Decision Cases</w:t>
      </w:r>
    </w:p>
    <w:p w14:paraId="3BA42B3B" w14:textId="77777777" w:rsidR="00825F9F" w:rsidRPr="00161112" w:rsidRDefault="00825F9F" w:rsidP="00825F9F">
      <w:pPr>
        <w:spacing w:line="480" w:lineRule="auto"/>
        <w:rPr>
          <w:b/>
          <w:i/>
          <w:sz w:val="24"/>
          <w:szCs w:val="24"/>
        </w:rPr>
      </w:pPr>
      <w:r w:rsidRPr="00161112">
        <w:rPr>
          <w:b/>
          <w:i/>
          <w:sz w:val="24"/>
          <w:szCs w:val="24"/>
        </w:rPr>
        <w:t>Overall Characteristics and Clinical Presentation</w:t>
      </w:r>
    </w:p>
    <w:p w14:paraId="241B4EB3" w14:textId="77777777" w:rsidR="00825F9F" w:rsidRPr="00161112" w:rsidRDefault="00825F9F" w:rsidP="00825F9F">
      <w:pPr>
        <w:pStyle w:val="BodyText"/>
        <w:spacing w:line="480" w:lineRule="auto"/>
        <w:ind w:firstLine="313"/>
        <w:jc w:val="both"/>
        <w:rPr>
          <w:sz w:val="24"/>
          <w:szCs w:val="24"/>
        </w:rPr>
      </w:pPr>
      <w:r>
        <w:rPr>
          <w:sz w:val="24"/>
          <w:szCs w:val="24"/>
        </w:rPr>
        <w:t>The analysis revealed</w:t>
      </w:r>
      <w:r w:rsidRPr="00161112">
        <w:rPr>
          <w:sz w:val="24"/>
          <w:szCs w:val="24"/>
        </w:rPr>
        <w:t xml:space="preserve"> eight discordant cases (Table S4), representing 2.6% of the total sample. Three of the</w:t>
      </w:r>
      <w:r>
        <w:rPr>
          <w:sz w:val="24"/>
          <w:szCs w:val="24"/>
        </w:rPr>
        <w:t>se</w:t>
      </w:r>
      <w:r w:rsidRPr="00161112">
        <w:rPr>
          <w:sz w:val="24"/>
          <w:szCs w:val="24"/>
        </w:rPr>
        <w:t xml:space="preserve"> cases comprised positive RAPID and negative StrokeVista decisions</w:t>
      </w:r>
      <w:r>
        <w:rPr>
          <w:sz w:val="24"/>
          <w:szCs w:val="24"/>
        </w:rPr>
        <w:t>, and</w:t>
      </w:r>
      <w:r w:rsidRPr="00161112">
        <w:rPr>
          <w:sz w:val="24"/>
          <w:szCs w:val="24"/>
        </w:rPr>
        <w:t xml:space="preserve"> the other five cases comprised the opposite decision pattern. All discordant cases involved </w:t>
      </w:r>
      <w:r w:rsidRPr="009B4869">
        <w:rPr>
          <w:sz w:val="24"/>
          <w:szCs w:val="24"/>
        </w:rPr>
        <w:t xml:space="preserve">large vessel occlusion </w:t>
      </w:r>
      <w:r w:rsidRPr="00161112">
        <w:rPr>
          <w:sz w:val="24"/>
          <w:szCs w:val="24"/>
        </w:rPr>
        <w:t xml:space="preserve">, with </w:t>
      </w:r>
      <w:r w:rsidRPr="009B4869">
        <w:rPr>
          <w:sz w:val="24"/>
          <w:szCs w:val="24"/>
        </w:rPr>
        <w:t xml:space="preserve">middle cerebral artery </w:t>
      </w:r>
      <w:r>
        <w:rPr>
          <w:sz w:val="24"/>
          <w:szCs w:val="24"/>
        </w:rPr>
        <w:t>first segment</w:t>
      </w:r>
      <w:r w:rsidRPr="00161112">
        <w:rPr>
          <w:sz w:val="24"/>
          <w:szCs w:val="24"/>
        </w:rPr>
        <w:t xml:space="preserve"> occlusion </w:t>
      </w:r>
      <w:r>
        <w:rPr>
          <w:sz w:val="24"/>
          <w:szCs w:val="24"/>
        </w:rPr>
        <w:t xml:space="preserve">being the </w:t>
      </w:r>
      <w:r w:rsidRPr="00161112">
        <w:rPr>
          <w:sz w:val="24"/>
          <w:szCs w:val="24"/>
        </w:rPr>
        <w:t xml:space="preserve">most common </w:t>
      </w:r>
      <w:r>
        <w:rPr>
          <w:sz w:val="24"/>
          <w:szCs w:val="24"/>
        </w:rPr>
        <w:t xml:space="preserve">concern </w:t>
      </w:r>
      <w:r w:rsidRPr="00161112">
        <w:rPr>
          <w:sz w:val="24"/>
          <w:szCs w:val="24"/>
        </w:rPr>
        <w:t xml:space="preserve">(50%), followed by </w:t>
      </w:r>
      <w:r w:rsidRPr="009B4869">
        <w:rPr>
          <w:sz w:val="24"/>
          <w:szCs w:val="24"/>
        </w:rPr>
        <w:t xml:space="preserve">internal carotid artery </w:t>
      </w:r>
      <w:r w:rsidRPr="00161112">
        <w:rPr>
          <w:sz w:val="24"/>
          <w:szCs w:val="24"/>
        </w:rPr>
        <w:t xml:space="preserve">(37.5%) and </w:t>
      </w:r>
      <w:r w:rsidRPr="009B4869">
        <w:rPr>
          <w:sz w:val="24"/>
          <w:szCs w:val="24"/>
        </w:rPr>
        <w:t>basilar or vertebral artery</w:t>
      </w:r>
      <w:r w:rsidRPr="00161112">
        <w:rPr>
          <w:sz w:val="24"/>
          <w:szCs w:val="24"/>
        </w:rPr>
        <w:t xml:space="preserve"> (12.5%) occlusions. Stroke severity in the cases comprising positive RAPID and negative StrokeVista decisions was relatively homogeneous (</w:t>
      </w:r>
      <w:r w:rsidRPr="009B4869">
        <w:rPr>
          <w:sz w:val="24"/>
          <w:szCs w:val="24"/>
        </w:rPr>
        <w:t xml:space="preserve">National Institutes of Health Stroke Scale </w:t>
      </w:r>
      <w:r w:rsidRPr="00161112">
        <w:rPr>
          <w:sz w:val="24"/>
          <w:szCs w:val="24"/>
        </w:rPr>
        <w:t xml:space="preserve">score: 15.0 </w:t>
      </w:r>
      <w:r w:rsidRPr="00161112">
        <w:rPr>
          <w:i/>
          <w:sz w:val="24"/>
          <w:szCs w:val="24"/>
        </w:rPr>
        <w:t>±</w:t>
      </w:r>
      <w:r w:rsidRPr="00161112">
        <w:rPr>
          <w:iCs/>
          <w:sz w:val="24"/>
          <w:szCs w:val="24"/>
        </w:rPr>
        <w:t xml:space="preserve"> </w:t>
      </w:r>
      <w:r w:rsidRPr="00161112">
        <w:rPr>
          <w:sz w:val="24"/>
          <w:szCs w:val="24"/>
        </w:rPr>
        <w:t xml:space="preserve">1.0, age: 73.3 ± 2.1 years, and onset-to-imaging time: 6.2 </w:t>
      </w:r>
      <w:r w:rsidRPr="00161112">
        <w:rPr>
          <w:iCs/>
          <w:sz w:val="24"/>
          <w:szCs w:val="24"/>
        </w:rPr>
        <w:t>± 2</w:t>
      </w:r>
      <w:r w:rsidRPr="00161112">
        <w:rPr>
          <w:sz w:val="24"/>
          <w:szCs w:val="24"/>
        </w:rPr>
        <w:t>.6 hours) and less variable than that in cases comprising negative RAPID and positive StrokeVista decisions (</w:t>
      </w:r>
      <w:r w:rsidRPr="009B4869">
        <w:rPr>
          <w:sz w:val="24"/>
          <w:szCs w:val="24"/>
        </w:rPr>
        <w:t xml:space="preserve">National Institutes of Health Stroke Scale </w:t>
      </w:r>
      <w:r w:rsidRPr="00161112">
        <w:rPr>
          <w:sz w:val="24"/>
          <w:szCs w:val="24"/>
        </w:rPr>
        <w:t xml:space="preserve">score: 18.6 ± 6.3, age: 75.2 ± 12.0 years, </w:t>
      </w:r>
      <w:r>
        <w:rPr>
          <w:sz w:val="24"/>
          <w:szCs w:val="24"/>
        </w:rPr>
        <w:t xml:space="preserve">and </w:t>
      </w:r>
      <w:r w:rsidRPr="00161112">
        <w:rPr>
          <w:sz w:val="24"/>
          <w:szCs w:val="24"/>
        </w:rPr>
        <w:t xml:space="preserve">onset-to-imaging time: 3.2 ± 2.5 </w:t>
      </w:r>
      <w:r w:rsidRPr="00161112">
        <w:rPr>
          <w:sz w:val="24"/>
          <w:szCs w:val="24"/>
        </w:rPr>
        <w:lastRenderedPageBreak/>
        <w:t>hours), reflecting a broader severity spectrum and earlier presentation.</w:t>
      </w:r>
    </w:p>
    <w:p w14:paraId="46A701D1" w14:textId="77777777" w:rsidR="00825F9F" w:rsidRPr="00161112" w:rsidRDefault="00825F9F" w:rsidP="00825F9F">
      <w:pPr>
        <w:spacing w:line="480" w:lineRule="auto"/>
        <w:rPr>
          <w:b/>
          <w:i/>
          <w:sz w:val="24"/>
          <w:szCs w:val="24"/>
        </w:rPr>
      </w:pPr>
    </w:p>
    <w:p w14:paraId="0FFD9222" w14:textId="77777777" w:rsidR="00825F9F" w:rsidRPr="00161112" w:rsidRDefault="00825F9F" w:rsidP="00825F9F">
      <w:pPr>
        <w:spacing w:line="480" w:lineRule="auto"/>
        <w:rPr>
          <w:b/>
          <w:i/>
          <w:sz w:val="24"/>
          <w:szCs w:val="24"/>
        </w:rPr>
      </w:pPr>
      <w:r w:rsidRPr="00161112">
        <w:rPr>
          <w:b/>
          <w:i/>
          <w:sz w:val="24"/>
          <w:szCs w:val="24"/>
        </w:rPr>
        <w:t>Difference</w:t>
      </w:r>
      <w:r>
        <w:rPr>
          <w:b/>
          <w:i/>
          <w:sz w:val="24"/>
          <w:szCs w:val="24"/>
        </w:rPr>
        <w:t>s in</w:t>
      </w:r>
      <w:r w:rsidRPr="00161112">
        <w:rPr>
          <w:b/>
          <w:i/>
          <w:sz w:val="24"/>
          <w:szCs w:val="24"/>
        </w:rPr>
        <w:t xml:space="preserve"> Imaging Parameter</w:t>
      </w:r>
      <w:r>
        <w:rPr>
          <w:b/>
          <w:i/>
          <w:sz w:val="24"/>
          <w:szCs w:val="24"/>
        </w:rPr>
        <w:t>s</w:t>
      </w:r>
    </w:p>
    <w:p w14:paraId="0DDBE8B6" w14:textId="77777777" w:rsidR="00825F9F" w:rsidRPr="00161112" w:rsidRDefault="00825F9F" w:rsidP="00825F9F">
      <w:pPr>
        <w:pStyle w:val="BodyText"/>
        <w:spacing w:line="480" w:lineRule="auto"/>
        <w:ind w:firstLine="306"/>
        <w:jc w:val="both"/>
        <w:rPr>
          <w:sz w:val="24"/>
          <w:szCs w:val="24"/>
        </w:rPr>
      </w:pPr>
      <w:r w:rsidRPr="00161112">
        <w:rPr>
          <w:sz w:val="24"/>
          <w:szCs w:val="24"/>
        </w:rPr>
        <w:t>Systematic differences in core volume measurement drove decision discordance. In RAPID+/StrokeVista− cases, StrokeVista measured larger cores</w:t>
      </w:r>
      <w:r>
        <w:rPr>
          <w:sz w:val="24"/>
          <w:szCs w:val="24"/>
        </w:rPr>
        <w:t xml:space="preserve"> than did RAPID</w:t>
      </w:r>
      <w:r w:rsidRPr="00161112">
        <w:rPr>
          <w:sz w:val="24"/>
          <w:szCs w:val="24"/>
        </w:rPr>
        <w:t xml:space="preserve"> (26.2 </w:t>
      </w:r>
      <w:r w:rsidRPr="00161112">
        <w:rPr>
          <w:i/>
          <w:sz w:val="24"/>
          <w:szCs w:val="24"/>
        </w:rPr>
        <w:t xml:space="preserve">± </w:t>
      </w:r>
      <w:r w:rsidRPr="00161112">
        <w:rPr>
          <w:sz w:val="24"/>
          <w:szCs w:val="24"/>
        </w:rPr>
        <w:t xml:space="preserve">45.3 vs. 17.7 </w:t>
      </w:r>
      <w:r w:rsidRPr="00161112">
        <w:rPr>
          <w:i/>
          <w:sz w:val="24"/>
          <w:szCs w:val="24"/>
        </w:rPr>
        <w:t xml:space="preserve">± </w:t>
      </w:r>
      <w:r w:rsidRPr="00161112">
        <w:rPr>
          <w:sz w:val="24"/>
          <w:szCs w:val="24"/>
        </w:rPr>
        <w:t xml:space="preserve">30.6 mL), yielding smaller mismatch volumes and nonrecommendation for thrombectomy. Conversely, in RAPID−/StrokeVista+ cases, RAPID measured </w:t>
      </w:r>
      <w:r w:rsidRPr="009B4869">
        <w:rPr>
          <w:sz w:val="24"/>
          <w:szCs w:val="24"/>
        </w:rPr>
        <w:t xml:space="preserve">larger cores than did StrokeVista (78.2 </w:t>
      </w:r>
      <w:r w:rsidRPr="009B4869">
        <w:rPr>
          <w:i/>
          <w:sz w:val="24"/>
          <w:szCs w:val="24"/>
        </w:rPr>
        <w:t xml:space="preserve">± </w:t>
      </w:r>
      <w:r w:rsidRPr="009B4869">
        <w:rPr>
          <w:sz w:val="24"/>
          <w:szCs w:val="24"/>
        </w:rPr>
        <w:t xml:space="preserve">47.3 vs. 47.6 </w:t>
      </w:r>
      <w:r w:rsidRPr="009B4869">
        <w:rPr>
          <w:i/>
          <w:sz w:val="24"/>
          <w:szCs w:val="24"/>
        </w:rPr>
        <w:t xml:space="preserve">± </w:t>
      </w:r>
      <w:r w:rsidRPr="009B4869">
        <w:rPr>
          <w:sz w:val="24"/>
          <w:szCs w:val="24"/>
        </w:rPr>
        <w:t>28.5</w:t>
      </w:r>
      <w:r w:rsidRPr="00161112">
        <w:rPr>
          <w:sz w:val="24"/>
          <w:szCs w:val="24"/>
        </w:rPr>
        <w:t xml:space="preserve"> mL), leading to treatment nonrecommendation. Notably, despite these core differences, final mismatch volumes were similar in the RAPID−/StrokeVista+ cases (RAPID </w:t>
      </w:r>
      <w:r>
        <w:rPr>
          <w:sz w:val="24"/>
          <w:szCs w:val="24"/>
        </w:rPr>
        <w:t xml:space="preserve">vs. </w:t>
      </w:r>
      <w:r w:rsidRPr="00161112">
        <w:rPr>
          <w:sz w:val="24"/>
          <w:szCs w:val="24"/>
        </w:rPr>
        <w:t>StrokeVista</w:t>
      </w:r>
      <w:r>
        <w:rPr>
          <w:sz w:val="24"/>
          <w:szCs w:val="24"/>
        </w:rPr>
        <w:t>:</w:t>
      </w:r>
      <w:r w:rsidRPr="00161112">
        <w:rPr>
          <w:sz w:val="24"/>
          <w:szCs w:val="24"/>
        </w:rPr>
        <w:t xml:space="preserve"> 91.4 </w:t>
      </w:r>
      <w:r w:rsidRPr="00161112">
        <w:rPr>
          <w:i/>
          <w:sz w:val="24"/>
          <w:szCs w:val="24"/>
        </w:rPr>
        <w:t xml:space="preserve">± </w:t>
      </w:r>
      <w:r w:rsidRPr="00161112">
        <w:rPr>
          <w:sz w:val="24"/>
          <w:szCs w:val="24"/>
        </w:rPr>
        <w:t xml:space="preserve">79.7 vs. 91.5 </w:t>
      </w:r>
      <w:r w:rsidRPr="00161112">
        <w:rPr>
          <w:i/>
          <w:sz w:val="24"/>
          <w:szCs w:val="24"/>
        </w:rPr>
        <w:t xml:space="preserve">± </w:t>
      </w:r>
      <w:r w:rsidRPr="00161112">
        <w:rPr>
          <w:sz w:val="24"/>
          <w:szCs w:val="24"/>
        </w:rPr>
        <w:t xml:space="preserve">83.0 mL), suggesting that systematic biases in Tmax and core measurements cancel each other out. High </w:t>
      </w:r>
      <w:r>
        <w:rPr>
          <w:sz w:val="24"/>
          <w:szCs w:val="24"/>
        </w:rPr>
        <w:t>standard deviations</w:t>
      </w:r>
      <w:r w:rsidRPr="00161112">
        <w:rPr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 w:rsidRPr="00161112">
        <w:rPr>
          <w:sz w:val="24"/>
          <w:szCs w:val="24"/>
        </w:rPr>
        <w:t xml:space="preserve"> both groups reflected that parameters were near decision thresholds. Case 004, a hyperacute basilar occlusion (0.6 hours), </w:t>
      </w:r>
      <w:r>
        <w:rPr>
          <w:sz w:val="24"/>
          <w:szCs w:val="24"/>
        </w:rPr>
        <w:t>exhibited</w:t>
      </w:r>
      <w:r w:rsidRPr="00161112">
        <w:rPr>
          <w:sz w:val="24"/>
          <w:szCs w:val="24"/>
        </w:rPr>
        <w:t xml:space="preserve"> extreme Tmax differences (RAPID</w:t>
      </w:r>
      <w:r>
        <w:rPr>
          <w:sz w:val="24"/>
          <w:szCs w:val="24"/>
        </w:rPr>
        <w:t xml:space="preserve"> vs.</w:t>
      </w:r>
      <w:r w:rsidRPr="009E2DF4">
        <w:rPr>
          <w:sz w:val="24"/>
          <w:szCs w:val="24"/>
        </w:rPr>
        <w:t xml:space="preserve"> StrokeVista</w:t>
      </w:r>
      <w:r>
        <w:rPr>
          <w:sz w:val="24"/>
          <w:szCs w:val="24"/>
        </w:rPr>
        <w:t>:</w:t>
      </w:r>
      <w:r w:rsidRPr="00161112">
        <w:rPr>
          <w:sz w:val="24"/>
          <w:szCs w:val="24"/>
        </w:rPr>
        <w:t xml:space="preserve"> 9 vs. 77.29 mL), possibly representing incomplete perfusion deficit establishment in the ultra-early phase.</w:t>
      </w:r>
    </w:p>
    <w:p w14:paraId="487B5719" w14:textId="77777777" w:rsidR="00825F9F" w:rsidRPr="00161112" w:rsidRDefault="00825F9F" w:rsidP="00825F9F">
      <w:pPr>
        <w:pStyle w:val="BodyText"/>
        <w:spacing w:line="480" w:lineRule="auto"/>
        <w:ind w:firstLine="306"/>
        <w:jc w:val="both"/>
        <w:rPr>
          <w:sz w:val="24"/>
          <w:szCs w:val="24"/>
        </w:rPr>
      </w:pPr>
    </w:p>
    <w:p w14:paraId="3EC930C6" w14:textId="77777777" w:rsidR="00825F9F" w:rsidRPr="00161112" w:rsidRDefault="00825F9F" w:rsidP="00825F9F">
      <w:pPr>
        <w:spacing w:line="480" w:lineRule="auto"/>
        <w:rPr>
          <w:b/>
          <w:i/>
          <w:sz w:val="24"/>
          <w:szCs w:val="24"/>
        </w:rPr>
      </w:pPr>
      <w:r w:rsidRPr="00161112">
        <w:rPr>
          <w:b/>
          <w:i/>
          <w:sz w:val="24"/>
          <w:szCs w:val="24"/>
        </w:rPr>
        <w:t>Clinical Outcome Analysis</w:t>
      </w:r>
    </w:p>
    <w:p w14:paraId="4760FBD6" w14:textId="77777777" w:rsidR="00825F9F" w:rsidRPr="00161112" w:rsidRDefault="00825F9F" w:rsidP="00825F9F">
      <w:pPr>
        <w:pStyle w:val="BodyText"/>
        <w:spacing w:line="480" w:lineRule="auto"/>
        <w:ind w:firstLine="298"/>
        <w:jc w:val="both"/>
        <w:rPr>
          <w:sz w:val="24"/>
          <w:szCs w:val="24"/>
        </w:rPr>
        <w:sectPr w:rsidR="00825F9F" w:rsidRPr="00161112" w:rsidSect="00825F9F">
          <w:pgSz w:w="12240" w:h="15840"/>
          <w:pgMar w:top="1440" w:right="1440" w:bottom="1440" w:left="1440" w:header="0" w:footer="646" w:gutter="0"/>
          <w:cols w:space="720"/>
          <w:docGrid w:linePitch="299"/>
        </w:sectPr>
      </w:pPr>
      <w:r w:rsidRPr="00161112">
        <w:rPr>
          <w:sz w:val="24"/>
          <w:szCs w:val="24"/>
        </w:rPr>
        <w:t xml:space="preserve">Clinicians did not strictly follow software recommendations: 33.3% (1/3) of </w:t>
      </w:r>
      <w:r>
        <w:rPr>
          <w:sz w:val="24"/>
          <w:szCs w:val="24"/>
        </w:rPr>
        <w:t xml:space="preserve">all patients with </w:t>
      </w:r>
      <w:r w:rsidRPr="00161112">
        <w:rPr>
          <w:sz w:val="24"/>
          <w:szCs w:val="24"/>
        </w:rPr>
        <w:t xml:space="preserve">RAPID+/StrokeVista− </w:t>
      </w:r>
      <w:r>
        <w:rPr>
          <w:sz w:val="24"/>
          <w:szCs w:val="24"/>
        </w:rPr>
        <w:t>recommendations</w:t>
      </w:r>
      <w:r w:rsidRPr="00161112">
        <w:rPr>
          <w:sz w:val="24"/>
          <w:szCs w:val="24"/>
        </w:rPr>
        <w:t xml:space="preserve"> and 60.0% (3/5) of </w:t>
      </w:r>
      <w:r>
        <w:rPr>
          <w:sz w:val="24"/>
          <w:szCs w:val="24"/>
        </w:rPr>
        <w:t xml:space="preserve">those with </w:t>
      </w:r>
      <w:r w:rsidRPr="00161112">
        <w:rPr>
          <w:sz w:val="24"/>
          <w:szCs w:val="24"/>
        </w:rPr>
        <w:t xml:space="preserve">RAPID−/StrokeVista+ </w:t>
      </w:r>
      <w:r>
        <w:rPr>
          <w:sz w:val="24"/>
          <w:szCs w:val="24"/>
        </w:rPr>
        <w:t>recommendations</w:t>
      </w:r>
      <w:r w:rsidRPr="00161112">
        <w:rPr>
          <w:sz w:val="24"/>
          <w:szCs w:val="24"/>
        </w:rPr>
        <w:t xml:space="preserve"> underwent thrombectomy. Overall prognosis was poor, with 87.5%</w:t>
      </w:r>
      <w:r>
        <w:rPr>
          <w:sz w:val="24"/>
          <w:szCs w:val="24"/>
        </w:rPr>
        <w:t xml:space="preserve"> patients</w:t>
      </w:r>
      <w:r w:rsidRPr="00161112">
        <w:rPr>
          <w:sz w:val="24"/>
          <w:szCs w:val="24"/>
        </w:rPr>
        <w:t xml:space="preserve"> (7/8) achieving a</w:t>
      </w:r>
      <w:r>
        <w:rPr>
          <w:sz w:val="24"/>
          <w:szCs w:val="24"/>
        </w:rPr>
        <w:t>n</w:t>
      </w:r>
      <w:r w:rsidRPr="00161112">
        <w:rPr>
          <w:sz w:val="24"/>
          <w:szCs w:val="24"/>
        </w:rPr>
        <w:t xml:space="preserve"> mRS of &gt;4</w:t>
      </w:r>
      <w:r w:rsidRPr="00E37D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at </w:t>
      </w:r>
      <w:r w:rsidRPr="00161112">
        <w:rPr>
          <w:sz w:val="24"/>
          <w:szCs w:val="24"/>
        </w:rPr>
        <w:t xml:space="preserve">discharge and only 25% (2/8) achieving functional independence (mRS </w:t>
      </w:r>
      <w:r w:rsidRPr="00161112">
        <w:rPr>
          <w:i/>
          <w:sz w:val="24"/>
          <w:szCs w:val="24"/>
        </w:rPr>
        <w:t xml:space="preserve">≤ </w:t>
      </w:r>
      <w:r w:rsidRPr="00161112">
        <w:rPr>
          <w:sz w:val="24"/>
          <w:szCs w:val="24"/>
        </w:rPr>
        <w:t>2). No significant differences</w:t>
      </w:r>
      <w:r>
        <w:rPr>
          <w:sz w:val="24"/>
          <w:szCs w:val="24"/>
        </w:rPr>
        <w:t xml:space="preserve"> were noted</w:t>
      </w:r>
      <w:r w:rsidRPr="00161112">
        <w:rPr>
          <w:sz w:val="24"/>
          <w:szCs w:val="24"/>
        </w:rPr>
        <w:t xml:space="preserve"> in outcomes between </w:t>
      </w:r>
      <w:r>
        <w:rPr>
          <w:sz w:val="24"/>
          <w:szCs w:val="24"/>
        </w:rPr>
        <w:t xml:space="preserve">the </w:t>
      </w:r>
      <w:r w:rsidRPr="004B776B">
        <w:rPr>
          <w:sz w:val="24"/>
          <w:szCs w:val="24"/>
        </w:rPr>
        <w:t>RAPID+/StrokeVista− group and the RAPID−/StrokeVista+ group</w:t>
      </w:r>
      <w:r w:rsidRPr="00161112">
        <w:rPr>
          <w:sz w:val="24"/>
          <w:szCs w:val="24"/>
        </w:rPr>
        <w:t xml:space="preserve"> (</w:t>
      </w:r>
      <w:r>
        <w:rPr>
          <w:sz w:val="24"/>
          <w:szCs w:val="24"/>
        </w:rPr>
        <w:t>favorable</w:t>
      </w:r>
      <w:r w:rsidRPr="00161112">
        <w:rPr>
          <w:sz w:val="24"/>
          <w:szCs w:val="24"/>
        </w:rPr>
        <w:t xml:space="preserve"> outcome: 33.3% vs. 20.0%, P = 1.000; median mRS: 5 vs. 5, P = 0.634). Notably, the two cases with </w:t>
      </w:r>
      <w:r>
        <w:rPr>
          <w:sz w:val="24"/>
          <w:szCs w:val="24"/>
        </w:rPr>
        <w:t>favorable</w:t>
      </w:r>
      <w:r w:rsidRPr="00161112">
        <w:rPr>
          <w:sz w:val="24"/>
          <w:szCs w:val="24"/>
        </w:rPr>
        <w:t xml:space="preserve"> outcomes (Cases 003 and </w:t>
      </w:r>
      <w:r w:rsidRPr="00161112">
        <w:rPr>
          <w:sz w:val="24"/>
          <w:szCs w:val="24"/>
        </w:rPr>
        <w:lastRenderedPageBreak/>
        <w:t>004</w:t>
      </w:r>
      <w:r>
        <w:rPr>
          <w:sz w:val="24"/>
          <w:szCs w:val="24"/>
        </w:rPr>
        <w:t>;</w:t>
      </w:r>
      <w:r w:rsidRPr="00161112">
        <w:rPr>
          <w:sz w:val="24"/>
          <w:szCs w:val="24"/>
        </w:rPr>
        <w:t xml:space="preserve"> mRS </w:t>
      </w:r>
      <w:r w:rsidRPr="00161112">
        <w:rPr>
          <w:i/>
          <w:sz w:val="24"/>
          <w:szCs w:val="24"/>
        </w:rPr>
        <w:t xml:space="preserve">≤ </w:t>
      </w:r>
      <w:r w:rsidRPr="00161112">
        <w:rPr>
          <w:sz w:val="24"/>
          <w:szCs w:val="24"/>
        </w:rPr>
        <w:t>2</w:t>
      </w:r>
      <w:r>
        <w:rPr>
          <w:sz w:val="24"/>
          <w:szCs w:val="24"/>
        </w:rPr>
        <w:t xml:space="preserve"> for both</w:t>
      </w:r>
      <w:r w:rsidRPr="00161112">
        <w:rPr>
          <w:sz w:val="24"/>
          <w:szCs w:val="24"/>
        </w:rPr>
        <w:t xml:space="preserve">) </w:t>
      </w:r>
      <w:r>
        <w:rPr>
          <w:sz w:val="24"/>
          <w:szCs w:val="24"/>
        </w:rPr>
        <w:t>underwent</w:t>
      </w:r>
      <w:r w:rsidRPr="00161112">
        <w:rPr>
          <w:sz w:val="24"/>
          <w:szCs w:val="24"/>
        </w:rPr>
        <w:t xml:space="preserve"> thrombectomy, with Case 004 benefiting from ultra-early treatment (0.6 hours from symptom onset).</w:t>
      </w:r>
    </w:p>
    <w:p w14:paraId="6EAA2DC3" w14:textId="77777777" w:rsidR="00825F9F" w:rsidRPr="00161112" w:rsidRDefault="00825F9F" w:rsidP="00825F9F">
      <w:pPr>
        <w:pStyle w:val="BodyText"/>
        <w:spacing w:line="480" w:lineRule="auto"/>
        <w:rPr>
          <w:sz w:val="24"/>
          <w:szCs w:val="24"/>
        </w:rPr>
      </w:pPr>
      <w:r w:rsidRPr="00161112">
        <w:rPr>
          <w:b/>
          <w:sz w:val="24"/>
          <w:szCs w:val="24"/>
        </w:rPr>
        <w:lastRenderedPageBreak/>
        <w:t xml:space="preserve">Table S1. </w:t>
      </w:r>
      <w:r w:rsidRPr="00161112">
        <w:rPr>
          <w:sz w:val="24"/>
          <w:szCs w:val="24"/>
        </w:rPr>
        <w:t>Performance metrics for analytical validation</w:t>
      </w: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07"/>
        <w:gridCol w:w="2107"/>
        <w:gridCol w:w="1885"/>
        <w:gridCol w:w="1223"/>
        <w:gridCol w:w="2128"/>
      </w:tblGrid>
      <w:tr w:rsidR="00825F9F" w:rsidRPr="00161112" w14:paraId="6A089AFB" w14:textId="77777777" w:rsidTr="00FA57DC">
        <w:trPr>
          <w:trHeight w:val="20"/>
        </w:trPr>
        <w:tc>
          <w:tcPr>
            <w:tcW w:w="1073" w:type="pct"/>
            <w:vAlign w:val="center"/>
          </w:tcPr>
          <w:p w14:paraId="11AA76B2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bookmarkStart w:id="0" w:name="_bookmark57"/>
            <w:bookmarkEnd w:id="0"/>
            <w:r w:rsidRPr="00161112">
              <w:rPr>
                <w:b/>
                <w:sz w:val="24"/>
                <w:szCs w:val="24"/>
              </w:rPr>
              <w:t>Test parameter</w:t>
            </w:r>
          </w:p>
        </w:tc>
        <w:tc>
          <w:tcPr>
            <w:tcW w:w="1127" w:type="pct"/>
            <w:vAlign w:val="center"/>
          </w:tcPr>
          <w:p w14:paraId="53985105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RAPID success</w:t>
            </w:r>
          </w:p>
          <w:p w14:paraId="15691C2A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criteria</w:t>
            </w:r>
          </w:p>
        </w:tc>
        <w:tc>
          <w:tcPr>
            <w:tcW w:w="1008" w:type="pct"/>
            <w:vAlign w:val="center"/>
          </w:tcPr>
          <w:p w14:paraId="7C6A2795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Validation range</w:t>
            </w:r>
          </w:p>
        </w:tc>
        <w:tc>
          <w:tcPr>
            <w:tcW w:w="654" w:type="pct"/>
            <w:vAlign w:val="center"/>
          </w:tcPr>
          <w:p w14:paraId="0F7D8567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Sample size</w:t>
            </w:r>
          </w:p>
          <w:p w14:paraId="5D738713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(N)</w:t>
            </w:r>
          </w:p>
        </w:tc>
        <w:tc>
          <w:tcPr>
            <w:tcW w:w="1138" w:type="pct"/>
            <w:vAlign w:val="center"/>
          </w:tcPr>
          <w:p w14:paraId="3411C8C2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Acceptance</w:t>
            </w:r>
          </w:p>
          <w:p w14:paraId="294F80B0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criteria</w:t>
            </w:r>
          </w:p>
        </w:tc>
      </w:tr>
      <w:tr w:rsidR="00825F9F" w:rsidRPr="00161112" w14:paraId="09F7C717" w14:textId="77777777" w:rsidTr="00FA57DC">
        <w:trPr>
          <w:trHeight w:val="20"/>
        </w:trPr>
        <w:tc>
          <w:tcPr>
            <w:tcW w:w="1073" w:type="pct"/>
            <w:vAlign w:val="center"/>
          </w:tcPr>
          <w:p w14:paraId="672E6E1E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MTT (SNR = 5)</w:t>
            </w:r>
          </w:p>
        </w:tc>
        <w:tc>
          <w:tcPr>
            <w:tcW w:w="1127" w:type="pct"/>
            <w:vAlign w:val="center"/>
          </w:tcPr>
          <w:p w14:paraId="7B43540E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Absolute error </w:t>
            </w:r>
            <w:r w:rsidRPr="00161112">
              <w:rPr>
                <w:i/>
                <w:sz w:val="24"/>
                <w:szCs w:val="24"/>
              </w:rPr>
              <w:t xml:space="preserve">&lt; </w:t>
            </w:r>
            <w:r w:rsidRPr="00161112">
              <w:rPr>
                <w:sz w:val="24"/>
                <w:szCs w:val="24"/>
              </w:rPr>
              <w:t>5.0 seconds</w:t>
            </w:r>
          </w:p>
        </w:tc>
        <w:tc>
          <w:tcPr>
            <w:tcW w:w="1008" w:type="pct"/>
            <w:vAlign w:val="center"/>
          </w:tcPr>
          <w:p w14:paraId="60FC9126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3.4–12 seconds</w:t>
            </w:r>
          </w:p>
        </w:tc>
        <w:tc>
          <w:tcPr>
            <w:tcW w:w="654" w:type="pct"/>
            <w:vAlign w:val="center"/>
          </w:tcPr>
          <w:p w14:paraId="54594694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630</w:t>
            </w:r>
          </w:p>
        </w:tc>
        <w:tc>
          <w:tcPr>
            <w:tcW w:w="1138" w:type="pct"/>
            <w:vAlign w:val="center"/>
          </w:tcPr>
          <w:p w14:paraId="7FF58B8E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Agreement </w:t>
            </w:r>
            <w:r w:rsidRPr="00161112">
              <w:rPr>
                <w:i/>
                <w:sz w:val="24"/>
                <w:szCs w:val="24"/>
              </w:rPr>
              <w:t xml:space="preserve">&gt; </w:t>
            </w:r>
            <w:r w:rsidRPr="00161112">
              <w:rPr>
                <w:sz w:val="24"/>
                <w:szCs w:val="24"/>
              </w:rPr>
              <w:t>90% (567)</w:t>
            </w:r>
          </w:p>
        </w:tc>
      </w:tr>
      <w:tr w:rsidR="00825F9F" w:rsidRPr="00161112" w14:paraId="0B0E2802" w14:textId="77777777" w:rsidTr="00FA57DC">
        <w:trPr>
          <w:trHeight w:val="20"/>
        </w:trPr>
        <w:tc>
          <w:tcPr>
            <w:tcW w:w="1073" w:type="pct"/>
            <w:vAlign w:val="center"/>
          </w:tcPr>
          <w:p w14:paraId="019D849E" w14:textId="77777777" w:rsidR="00825F9F" w:rsidRDefault="00825F9F" w:rsidP="00FA57DC">
            <w:pPr>
              <w:pStyle w:val="TableParagraph"/>
              <w:spacing w:line="360" w:lineRule="auto"/>
              <w:rPr>
                <w:rFonts w:eastAsiaTheme="minorEastAsia"/>
                <w:sz w:val="24"/>
                <w:szCs w:val="24"/>
                <w:lang w:eastAsia="zh-TW"/>
              </w:rPr>
            </w:pPr>
            <w:r w:rsidRPr="00161112">
              <w:rPr>
                <w:sz w:val="24"/>
                <w:szCs w:val="24"/>
              </w:rPr>
              <w:t xml:space="preserve">CBF </w:t>
            </w:r>
            <w:r w:rsidRPr="00161112">
              <w:rPr>
                <w:i/>
                <w:sz w:val="24"/>
                <w:szCs w:val="24"/>
              </w:rPr>
              <w:t xml:space="preserve">≤ </w:t>
            </w:r>
            <w:r w:rsidRPr="00161112">
              <w:rPr>
                <w:sz w:val="24"/>
                <w:szCs w:val="24"/>
              </w:rPr>
              <w:t xml:space="preserve">60 </w:t>
            </w:r>
          </w:p>
          <w:p w14:paraId="12F54AE9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(SNR = 5)</w:t>
            </w:r>
          </w:p>
        </w:tc>
        <w:tc>
          <w:tcPr>
            <w:tcW w:w="1127" w:type="pct"/>
            <w:vAlign w:val="center"/>
          </w:tcPr>
          <w:p w14:paraId="6747983F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Normalized CBF absolute error </w:t>
            </w:r>
            <w:r w:rsidRPr="00161112">
              <w:rPr>
                <w:i/>
                <w:sz w:val="24"/>
                <w:szCs w:val="24"/>
              </w:rPr>
              <w:t xml:space="preserve">&lt; </w:t>
            </w:r>
            <w:r w:rsidRPr="00161112">
              <w:rPr>
                <w:sz w:val="24"/>
                <w:szCs w:val="24"/>
              </w:rPr>
              <w:t>0.35</w:t>
            </w:r>
          </w:p>
        </w:tc>
        <w:tc>
          <w:tcPr>
            <w:tcW w:w="1008" w:type="pct"/>
            <w:vAlign w:val="center"/>
          </w:tcPr>
          <w:p w14:paraId="40A898CB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2.5–60 mL/100g/minute</w:t>
            </w:r>
          </w:p>
        </w:tc>
        <w:tc>
          <w:tcPr>
            <w:tcW w:w="654" w:type="pct"/>
            <w:vAlign w:val="center"/>
          </w:tcPr>
          <w:p w14:paraId="1EFA751F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651</w:t>
            </w:r>
          </w:p>
        </w:tc>
        <w:tc>
          <w:tcPr>
            <w:tcW w:w="1138" w:type="pct"/>
            <w:vAlign w:val="center"/>
          </w:tcPr>
          <w:p w14:paraId="096BE3C8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Agreement </w:t>
            </w:r>
            <w:r w:rsidRPr="00161112">
              <w:rPr>
                <w:i/>
                <w:sz w:val="24"/>
                <w:szCs w:val="24"/>
              </w:rPr>
              <w:t xml:space="preserve">&gt; </w:t>
            </w:r>
            <w:r w:rsidRPr="00161112">
              <w:rPr>
                <w:sz w:val="24"/>
                <w:szCs w:val="24"/>
              </w:rPr>
              <w:t>90% (586)</w:t>
            </w:r>
          </w:p>
        </w:tc>
      </w:tr>
      <w:tr w:rsidR="00825F9F" w:rsidRPr="00161112" w14:paraId="30EB7533" w14:textId="77777777" w:rsidTr="00FA57DC">
        <w:trPr>
          <w:trHeight w:val="20"/>
        </w:trPr>
        <w:tc>
          <w:tcPr>
            <w:tcW w:w="1073" w:type="pct"/>
            <w:vAlign w:val="center"/>
          </w:tcPr>
          <w:p w14:paraId="3921789E" w14:textId="77777777" w:rsidR="00825F9F" w:rsidRDefault="00825F9F" w:rsidP="00FA57DC">
            <w:pPr>
              <w:pStyle w:val="TableParagraph"/>
              <w:spacing w:line="360" w:lineRule="auto"/>
              <w:rPr>
                <w:rFonts w:eastAsiaTheme="minorEastAsia"/>
                <w:sz w:val="24"/>
                <w:szCs w:val="24"/>
                <w:lang w:eastAsia="zh-TW"/>
              </w:rPr>
            </w:pPr>
            <w:r w:rsidRPr="00161112">
              <w:rPr>
                <w:sz w:val="24"/>
                <w:szCs w:val="24"/>
              </w:rPr>
              <w:t xml:space="preserve">CBF 61–87.5 </w:t>
            </w:r>
          </w:p>
          <w:p w14:paraId="541D1F76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(SNR = 5)</w:t>
            </w:r>
          </w:p>
        </w:tc>
        <w:tc>
          <w:tcPr>
            <w:tcW w:w="1127" w:type="pct"/>
            <w:vAlign w:val="center"/>
          </w:tcPr>
          <w:p w14:paraId="7C4CD871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Normalized CBF absolute error </w:t>
            </w:r>
            <w:r w:rsidRPr="00161112">
              <w:rPr>
                <w:i/>
                <w:sz w:val="24"/>
                <w:szCs w:val="24"/>
              </w:rPr>
              <w:t xml:space="preserve">&lt; </w:t>
            </w:r>
            <w:r w:rsidRPr="00161112">
              <w:rPr>
                <w:sz w:val="24"/>
                <w:szCs w:val="24"/>
              </w:rPr>
              <w:t>0.45</w:t>
            </w:r>
          </w:p>
        </w:tc>
        <w:tc>
          <w:tcPr>
            <w:tcW w:w="1008" w:type="pct"/>
            <w:vAlign w:val="center"/>
          </w:tcPr>
          <w:p w14:paraId="2B185A71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61–87.5 mL/100g/minute</w:t>
            </w:r>
          </w:p>
        </w:tc>
        <w:tc>
          <w:tcPr>
            <w:tcW w:w="654" w:type="pct"/>
            <w:vAlign w:val="center"/>
          </w:tcPr>
          <w:p w14:paraId="60527066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84</w:t>
            </w:r>
          </w:p>
        </w:tc>
        <w:tc>
          <w:tcPr>
            <w:tcW w:w="1138" w:type="pct"/>
            <w:vAlign w:val="center"/>
          </w:tcPr>
          <w:p w14:paraId="55AEE09B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Agreement </w:t>
            </w:r>
            <w:r w:rsidRPr="00161112">
              <w:rPr>
                <w:i/>
                <w:sz w:val="24"/>
                <w:szCs w:val="24"/>
              </w:rPr>
              <w:t xml:space="preserve">&gt; </w:t>
            </w:r>
            <w:r w:rsidRPr="00161112">
              <w:rPr>
                <w:sz w:val="24"/>
                <w:szCs w:val="24"/>
              </w:rPr>
              <w:t>90% (76)</w:t>
            </w:r>
          </w:p>
        </w:tc>
      </w:tr>
      <w:tr w:rsidR="00825F9F" w:rsidRPr="00161112" w14:paraId="1DCE4E13" w14:textId="77777777" w:rsidTr="00FA57DC">
        <w:trPr>
          <w:trHeight w:val="20"/>
        </w:trPr>
        <w:tc>
          <w:tcPr>
            <w:tcW w:w="1073" w:type="pct"/>
            <w:vAlign w:val="center"/>
          </w:tcPr>
          <w:p w14:paraId="53FBE5AA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CBV (SNR = 5)</w:t>
            </w:r>
          </w:p>
        </w:tc>
        <w:tc>
          <w:tcPr>
            <w:tcW w:w="1127" w:type="pct"/>
            <w:vAlign w:val="center"/>
          </w:tcPr>
          <w:p w14:paraId="01A6972F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Absolute error </w:t>
            </w:r>
            <w:r w:rsidRPr="00161112">
              <w:rPr>
                <w:i/>
                <w:sz w:val="24"/>
                <w:szCs w:val="24"/>
              </w:rPr>
              <w:t xml:space="preserve">&lt; </w:t>
            </w:r>
            <w:r w:rsidRPr="00161112">
              <w:rPr>
                <w:sz w:val="24"/>
                <w:szCs w:val="24"/>
              </w:rPr>
              <w:t>1.5%</w:t>
            </w:r>
          </w:p>
        </w:tc>
        <w:tc>
          <w:tcPr>
            <w:tcW w:w="1008" w:type="pct"/>
            <w:vAlign w:val="center"/>
          </w:tcPr>
          <w:p w14:paraId="6F02932E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1.0–5.0 mL/100g</w:t>
            </w:r>
          </w:p>
        </w:tc>
        <w:tc>
          <w:tcPr>
            <w:tcW w:w="654" w:type="pct"/>
            <w:vAlign w:val="center"/>
          </w:tcPr>
          <w:p w14:paraId="50D532E3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735</w:t>
            </w:r>
          </w:p>
        </w:tc>
        <w:tc>
          <w:tcPr>
            <w:tcW w:w="1138" w:type="pct"/>
            <w:vAlign w:val="center"/>
          </w:tcPr>
          <w:p w14:paraId="1E0E187E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Agreement </w:t>
            </w:r>
            <w:r w:rsidRPr="00161112">
              <w:rPr>
                <w:i/>
                <w:sz w:val="24"/>
                <w:szCs w:val="24"/>
              </w:rPr>
              <w:t xml:space="preserve">&gt; </w:t>
            </w:r>
            <w:r w:rsidRPr="00161112">
              <w:rPr>
                <w:sz w:val="24"/>
                <w:szCs w:val="24"/>
              </w:rPr>
              <w:t>90% (662)</w:t>
            </w:r>
          </w:p>
        </w:tc>
      </w:tr>
      <w:tr w:rsidR="00825F9F" w:rsidRPr="00161112" w14:paraId="1FE0D532" w14:textId="77777777" w:rsidTr="00FA57DC">
        <w:trPr>
          <w:trHeight w:val="20"/>
        </w:trPr>
        <w:tc>
          <w:tcPr>
            <w:tcW w:w="1073" w:type="pct"/>
            <w:vAlign w:val="center"/>
          </w:tcPr>
          <w:p w14:paraId="0E960081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Tmax (SNR = 5)</w:t>
            </w:r>
          </w:p>
        </w:tc>
        <w:tc>
          <w:tcPr>
            <w:tcW w:w="1127" w:type="pct"/>
            <w:vAlign w:val="center"/>
          </w:tcPr>
          <w:p w14:paraId="2B9E00EC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Absolute error </w:t>
            </w:r>
            <w:r w:rsidRPr="00161112">
              <w:rPr>
                <w:i/>
                <w:sz w:val="24"/>
                <w:szCs w:val="24"/>
              </w:rPr>
              <w:t xml:space="preserve">&lt; </w:t>
            </w:r>
            <w:r w:rsidRPr="00161112">
              <w:rPr>
                <w:sz w:val="24"/>
                <w:szCs w:val="24"/>
              </w:rPr>
              <w:t>4.5 seconds</w:t>
            </w:r>
          </w:p>
        </w:tc>
        <w:tc>
          <w:tcPr>
            <w:tcW w:w="1008" w:type="pct"/>
            <w:vAlign w:val="center"/>
          </w:tcPr>
          <w:p w14:paraId="67963014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1.7–12.0 seconds</w:t>
            </w:r>
          </w:p>
        </w:tc>
        <w:tc>
          <w:tcPr>
            <w:tcW w:w="654" w:type="pct"/>
            <w:vAlign w:val="center"/>
          </w:tcPr>
          <w:p w14:paraId="07BF6103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645</w:t>
            </w:r>
          </w:p>
        </w:tc>
        <w:tc>
          <w:tcPr>
            <w:tcW w:w="1138" w:type="pct"/>
            <w:vAlign w:val="center"/>
          </w:tcPr>
          <w:p w14:paraId="53F95939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Agreement </w:t>
            </w:r>
            <w:r w:rsidRPr="00161112">
              <w:rPr>
                <w:i/>
                <w:sz w:val="24"/>
                <w:szCs w:val="24"/>
              </w:rPr>
              <w:t xml:space="preserve">&gt; </w:t>
            </w:r>
            <w:r w:rsidRPr="00161112">
              <w:rPr>
                <w:sz w:val="24"/>
                <w:szCs w:val="24"/>
              </w:rPr>
              <w:t>90% (581)</w:t>
            </w:r>
          </w:p>
        </w:tc>
      </w:tr>
    </w:tbl>
    <w:p w14:paraId="0F5FB1D0" w14:textId="77777777" w:rsidR="00825F9F" w:rsidRPr="00161112" w:rsidRDefault="00825F9F" w:rsidP="00825F9F">
      <w:pPr>
        <w:pStyle w:val="BodyText"/>
        <w:spacing w:line="480" w:lineRule="auto"/>
        <w:rPr>
          <w:sz w:val="24"/>
          <w:szCs w:val="24"/>
        </w:rPr>
        <w:sectPr w:rsidR="00825F9F" w:rsidRPr="00161112" w:rsidSect="00825F9F">
          <w:pgSz w:w="12240" w:h="15840"/>
          <w:pgMar w:top="1440" w:right="1440" w:bottom="1440" w:left="1440" w:header="0" w:footer="646" w:gutter="0"/>
          <w:cols w:space="720"/>
          <w:docGrid w:linePitch="299"/>
        </w:sectPr>
      </w:pPr>
    </w:p>
    <w:p w14:paraId="65353973" w14:textId="77777777" w:rsidR="00825F9F" w:rsidRPr="00161112" w:rsidRDefault="00825F9F" w:rsidP="00825F9F">
      <w:pPr>
        <w:pStyle w:val="BodyText"/>
        <w:spacing w:line="480" w:lineRule="auto"/>
        <w:rPr>
          <w:sz w:val="24"/>
          <w:szCs w:val="24"/>
        </w:rPr>
      </w:pPr>
      <w:r w:rsidRPr="00161112">
        <w:rPr>
          <w:b/>
          <w:sz w:val="24"/>
          <w:szCs w:val="24"/>
        </w:rPr>
        <w:lastRenderedPageBreak/>
        <w:t xml:space="preserve">Table S2. </w:t>
      </w:r>
      <w:r w:rsidRPr="00161112">
        <w:rPr>
          <w:bCs/>
          <w:sz w:val="24"/>
          <w:szCs w:val="24"/>
        </w:rPr>
        <w:t>Results of analytical</w:t>
      </w:r>
      <w:r w:rsidRPr="00161112">
        <w:rPr>
          <w:sz w:val="24"/>
          <w:szCs w:val="24"/>
        </w:rPr>
        <w:t xml:space="preserve"> validation</w:t>
      </w: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50"/>
        <w:gridCol w:w="2091"/>
        <w:gridCol w:w="2143"/>
        <w:gridCol w:w="2324"/>
        <w:gridCol w:w="942"/>
      </w:tblGrid>
      <w:tr w:rsidR="00825F9F" w:rsidRPr="00161112" w14:paraId="07669D3F" w14:textId="77777777" w:rsidTr="00FA57DC">
        <w:trPr>
          <w:trHeight w:val="20"/>
        </w:trPr>
        <w:tc>
          <w:tcPr>
            <w:tcW w:w="989" w:type="pct"/>
            <w:vAlign w:val="center"/>
          </w:tcPr>
          <w:p w14:paraId="45E9D628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Test parameter</w:t>
            </w:r>
          </w:p>
        </w:tc>
        <w:tc>
          <w:tcPr>
            <w:tcW w:w="1118" w:type="pct"/>
            <w:vAlign w:val="center"/>
          </w:tcPr>
          <w:p w14:paraId="36C98D28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Acceptance</w:t>
            </w:r>
          </w:p>
          <w:p w14:paraId="6D38FC17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criteria</w:t>
            </w:r>
          </w:p>
        </w:tc>
        <w:tc>
          <w:tcPr>
            <w:tcW w:w="1146" w:type="pct"/>
            <w:vAlign w:val="center"/>
          </w:tcPr>
          <w:p w14:paraId="3E2BDFEA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Validation results</w:t>
            </w:r>
          </w:p>
        </w:tc>
        <w:tc>
          <w:tcPr>
            <w:tcW w:w="1243" w:type="pct"/>
            <w:vAlign w:val="center"/>
          </w:tcPr>
          <w:p w14:paraId="3439DAAB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Actual error range</w:t>
            </w:r>
          </w:p>
        </w:tc>
        <w:tc>
          <w:tcPr>
            <w:tcW w:w="504" w:type="pct"/>
            <w:vAlign w:val="center"/>
          </w:tcPr>
          <w:p w14:paraId="2A86909D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Result</w:t>
            </w:r>
          </w:p>
        </w:tc>
      </w:tr>
      <w:tr w:rsidR="00825F9F" w:rsidRPr="00161112" w14:paraId="1E407970" w14:textId="77777777" w:rsidTr="00FA57DC">
        <w:trPr>
          <w:trHeight w:val="20"/>
        </w:trPr>
        <w:tc>
          <w:tcPr>
            <w:tcW w:w="989" w:type="pct"/>
            <w:vAlign w:val="center"/>
          </w:tcPr>
          <w:p w14:paraId="06AB34EF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MTT</w:t>
            </w:r>
          </w:p>
        </w:tc>
        <w:tc>
          <w:tcPr>
            <w:tcW w:w="1118" w:type="pct"/>
            <w:vAlign w:val="center"/>
          </w:tcPr>
          <w:p w14:paraId="711A6D64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Agreement </w:t>
            </w:r>
            <w:r w:rsidRPr="00161112">
              <w:rPr>
                <w:i/>
                <w:sz w:val="24"/>
                <w:szCs w:val="24"/>
              </w:rPr>
              <w:t xml:space="preserve">&gt; </w:t>
            </w:r>
            <w:r w:rsidRPr="00161112">
              <w:rPr>
                <w:sz w:val="24"/>
                <w:szCs w:val="24"/>
              </w:rPr>
              <w:t>90%</w:t>
            </w:r>
          </w:p>
        </w:tc>
        <w:tc>
          <w:tcPr>
            <w:tcW w:w="1146" w:type="pct"/>
            <w:vAlign w:val="center"/>
          </w:tcPr>
          <w:p w14:paraId="1DE39ADA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100% (630)</w:t>
            </w:r>
          </w:p>
        </w:tc>
        <w:tc>
          <w:tcPr>
            <w:tcW w:w="1243" w:type="pct"/>
            <w:vAlign w:val="center"/>
          </w:tcPr>
          <w:p w14:paraId="3FB86B0C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-4.198 to 4.069 sec</w:t>
            </w:r>
          </w:p>
        </w:tc>
        <w:tc>
          <w:tcPr>
            <w:tcW w:w="504" w:type="pct"/>
            <w:vAlign w:val="center"/>
          </w:tcPr>
          <w:p w14:paraId="20EF7AA3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PASS</w:t>
            </w:r>
          </w:p>
        </w:tc>
      </w:tr>
      <w:tr w:rsidR="00825F9F" w:rsidRPr="00161112" w14:paraId="411B6D37" w14:textId="77777777" w:rsidTr="00FA57DC">
        <w:trPr>
          <w:trHeight w:val="20"/>
        </w:trPr>
        <w:tc>
          <w:tcPr>
            <w:tcW w:w="989" w:type="pct"/>
            <w:vAlign w:val="center"/>
          </w:tcPr>
          <w:p w14:paraId="2A7F7656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CBF ≤ 60</w:t>
            </w:r>
          </w:p>
        </w:tc>
        <w:tc>
          <w:tcPr>
            <w:tcW w:w="1118" w:type="pct"/>
            <w:vAlign w:val="center"/>
          </w:tcPr>
          <w:p w14:paraId="76EB8101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Agreement </w:t>
            </w:r>
            <w:r w:rsidRPr="00161112">
              <w:rPr>
                <w:i/>
                <w:sz w:val="24"/>
                <w:szCs w:val="24"/>
              </w:rPr>
              <w:t xml:space="preserve">&gt; </w:t>
            </w:r>
            <w:r w:rsidRPr="00161112">
              <w:rPr>
                <w:sz w:val="24"/>
                <w:szCs w:val="24"/>
              </w:rPr>
              <w:t>90%</w:t>
            </w:r>
          </w:p>
        </w:tc>
        <w:tc>
          <w:tcPr>
            <w:tcW w:w="1146" w:type="pct"/>
            <w:vAlign w:val="center"/>
          </w:tcPr>
          <w:p w14:paraId="43C0F34E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100% (651)</w:t>
            </w:r>
          </w:p>
        </w:tc>
        <w:tc>
          <w:tcPr>
            <w:tcW w:w="1243" w:type="pct"/>
            <w:vAlign w:val="center"/>
          </w:tcPr>
          <w:p w14:paraId="5C42DF8F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-0.273 to 0.294</w:t>
            </w:r>
          </w:p>
        </w:tc>
        <w:tc>
          <w:tcPr>
            <w:tcW w:w="504" w:type="pct"/>
            <w:vAlign w:val="center"/>
          </w:tcPr>
          <w:p w14:paraId="0C876431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PASS</w:t>
            </w:r>
          </w:p>
        </w:tc>
      </w:tr>
      <w:tr w:rsidR="00825F9F" w:rsidRPr="00161112" w14:paraId="45DFA2E8" w14:textId="77777777" w:rsidTr="00FA57DC">
        <w:trPr>
          <w:trHeight w:val="20"/>
        </w:trPr>
        <w:tc>
          <w:tcPr>
            <w:tcW w:w="989" w:type="pct"/>
            <w:vAlign w:val="center"/>
          </w:tcPr>
          <w:p w14:paraId="5439A069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CBF 61–87.5</w:t>
            </w:r>
          </w:p>
        </w:tc>
        <w:tc>
          <w:tcPr>
            <w:tcW w:w="1118" w:type="pct"/>
            <w:vAlign w:val="center"/>
          </w:tcPr>
          <w:p w14:paraId="41CBB649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Agreement </w:t>
            </w:r>
            <w:r w:rsidRPr="00161112">
              <w:rPr>
                <w:i/>
                <w:sz w:val="24"/>
                <w:szCs w:val="24"/>
              </w:rPr>
              <w:t xml:space="preserve">&gt; </w:t>
            </w:r>
            <w:r w:rsidRPr="00161112">
              <w:rPr>
                <w:sz w:val="24"/>
                <w:szCs w:val="24"/>
              </w:rPr>
              <w:t>90%</w:t>
            </w:r>
          </w:p>
        </w:tc>
        <w:tc>
          <w:tcPr>
            <w:tcW w:w="1146" w:type="pct"/>
            <w:vAlign w:val="center"/>
          </w:tcPr>
          <w:p w14:paraId="3F1CD5B4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100% (84)</w:t>
            </w:r>
          </w:p>
        </w:tc>
        <w:tc>
          <w:tcPr>
            <w:tcW w:w="1243" w:type="pct"/>
            <w:vAlign w:val="center"/>
          </w:tcPr>
          <w:p w14:paraId="503F234C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-0.098 to 0.227</w:t>
            </w:r>
          </w:p>
        </w:tc>
        <w:tc>
          <w:tcPr>
            <w:tcW w:w="504" w:type="pct"/>
            <w:vAlign w:val="center"/>
          </w:tcPr>
          <w:p w14:paraId="2139EA56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PASS</w:t>
            </w:r>
          </w:p>
        </w:tc>
      </w:tr>
      <w:tr w:rsidR="00825F9F" w:rsidRPr="00161112" w14:paraId="055C8739" w14:textId="77777777" w:rsidTr="00FA57DC">
        <w:trPr>
          <w:trHeight w:val="20"/>
        </w:trPr>
        <w:tc>
          <w:tcPr>
            <w:tcW w:w="989" w:type="pct"/>
            <w:vAlign w:val="center"/>
          </w:tcPr>
          <w:p w14:paraId="2F798AEE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CBV</w:t>
            </w:r>
          </w:p>
        </w:tc>
        <w:tc>
          <w:tcPr>
            <w:tcW w:w="1118" w:type="pct"/>
            <w:vAlign w:val="center"/>
          </w:tcPr>
          <w:p w14:paraId="64D38E79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Agreement </w:t>
            </w:r>
            <w:r w:rsidRPr="00161112">
              <w:rPr>
                <w:i/>
                <w:sz w:val="24"/>
                <w:szCs w:val="24"/>
              </w:rPr>
              <w:t xml:space="preserve">&gt; </w:t>
            </w:r>
            <w:r w:rsidRPr="00161112">
              <w:rPr>
                <w:sz w:val="24"/>
                <w:szCs w:val="24"/>
              </w:rPr>
              <w:t>90%</w:t>
            </w:r>
          </w:p>
        </w:tc>
        <w:tc>
          <w:tcPr>
            <w:tcW w:w="1146" w:type="pct"/>
            <w:vAlign w:val="center"/>
          </w:tcPr>
          <w:p w14:paraId="230D92C6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100% (735)</w:t>
            </w:r>
          </w:p>
        </w:tc>
        <w:tc>
          <w:tcPr>
            <w:tcW w:w="1243" w:type="pct"/>
            <w:vAlign w:val="center"/>
          </w:tcPr>
          <w:p w14:paraId="5AC46F19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-1.241 to 0.632%</w:t>
            </w:r>
          </w:p>
        </w:tc>
        <w:tc>
          <w:tcPr>
            <w:tcW w:w="504" w:type="pct"/>
            <w:vAlign w:val="center"/>
          </w:tcPr>
          <w:p w14:paraId="3CE702A0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PASS</w:t>
            </w:r>
          </w:p>
        </w:tc>
      </w:tr>
      <w:tr w:rsidR="00825F9F" w:rsidRPr="00161112" w14:paraId="353D0777" w14:textId="77777777" w:rsidTr="00FA57DC">
        <w:trPr>
          <w:trHeight w:val="20"/>
        </w:trPr>
        <w:tc>
          <w:tcPr>
            <w:tcW w:w="989" w:type="pct"/>
            <w:vAlign w:val="center"/>
          </w:tcPr>
          <w:p w14:paraId="49BC5A0B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Tmax</w:t>
            </w:r>
          </w:p>
        </w:tc>
        <w:tc>
          <w:tcPr>
            <w:tcW w:w="1118" w:type="pct"/>
            <w:vAlign w:val="center"/>
          </w:tcPr>
          <w:p w14:paraId="59D724A6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Agreement </w:t>
            </w:r>
            <w:r w:rsidRPr="00161112">
              <w:rPr>
                <w:i/>
                <w:sz w:val="24"/>
                <w:szCs w:val="24"/>
              </w:rPr>
              <w:t xml:space="preserve">&gt; </w:t>
            </w:r>
            <w:r w:rsidRPr="00161112">
              <w:rPr>
                <w:sz w:val="24"/>
                <w:szCs w:val="24"/>
              </w:rPr>
              <w:t>90%</w:t>
            </w:r>
          </w:p>
        </w:tc>
        <w:tc>
          <w:tcPr>
            <w:tcW w:w="1146" w:type="pct"/>
            <w:vAlign w:val="center"/>
          </w:tcPr>
          <w:p w14:paraId="2DA5C72D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99.07% (639)</w:t>
            </w:r>
          </w:p>
        </w:tc>
        <w:tc>
          <w:tcPr>
            <w:tcW w:w="1243" w:type="pct"/>
            <w:vAlign w:val="center"/>
          </w:tcPr>
          <w:p w14:paraId="4BD6DF24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-6.954 to 1.331 sec</w:t>
            </w:r>
          </w:p>
        </w:tc>
        <w:tc>
          <w:tcPr>
            <w:tcW w:w="504" w:type="pct"/>
            <w:vAlign w:val="center"/>
          </w:tcPr>
          <w:p w14:paraId="0D3B4119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PASS</w:t>
            </w:r>
          </w:p>
        </w:tc>
      </w:tr>
    </w:tbl>
    <w:p w14:paraId="01544098" w14:textId="77777777" w:rsidR="00825F9F" w:rsidRPr="00161112" w:rsidRDefault="00825F9F" w:rsidP="00825F9F">
      <w:pPr>
        <w:pStyle w:val="BodyText"/>
        <w:spacing w:line="480" w:lineRule="auto"/>
        <w:rPr>
          <w:sz w:val="24"/>
          <w:szCs w:val="24"/>
        </w:rPr>
        <w:sectPr w:rsidR="00825F9F" w:rsidRPr="00161112" w:rsidSect="00825F9F">
          <w:pgSz w:w="12240" w:h="15840"/>
          <w:pgMar w:top="1440" w:right="1440" w:bottom="1440" w:left="1440" w:header="0" w:footer="646" w:gutter="0"/>
          <w:cols w:space="720"/>
          <w:docGrid w:linePitch="299"/>
        </w:sectPr>
      </w:pPr>
    </w:p>
    <w:p w14:paraId="183EAAF6" w14:textId="77777777" w:rsidR="00825F9F" w:rsidRPr="00161112" w:rsidRDefault="00825F9F" w:rsidP="00825F9F">
      <w:pPr>
        <w:pStyle w:val="BodyText"/>
        <w:spacing w:line="480" w:lineRule="auto"/>
        <w:rPr>
          <w:sz w:val="24"/>
          <w:szCs w:val="24"/>
        </w:rPr>
      </w:pPr>
      <w:r w:rsidRPr="00161112">
        <w:rPr>
          <w:b/>
          <w:sz w:val="24"/>
          <w:szCs w:val="24"/>
        </w:rPr>
        <w:lastRenderedPageBreak/>
        <w:t xml:space="preserve">Table S3. </w:t>
      </w:r>
      <w:r w:rsidRPr="00161112">
        <w:rPr>
          <w:sz w:val="24"/>
          <w:szCs w:val="24"/>
        </w:rPr>
        <w:t>Bland–Altman analysis of agreement between RAPID and StrokeVista perfusion measurements</w:t>
      </w: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03"/>
        <w:gridCol w:w="876"/>
        <w:gridCol w:w="1003"/>
        <w:gridCol w:w="960"/>
        <w:gridCol w:w="967"/>
        <w:gridCol w:w="1282"/>
        <w:gridCol w:w="1117"/>
        <w:gridCol w:w="1330"/>
        <w:gridCol w:w="712"/>
      </w:tblGrid>
      <w:tr w:rsidR="00825F9F" w:rsidRPr="00161112" w14:paraId="247F242C" w14:textId="77777777" w:rsidTr="00FA57DC">
        <w:trPr>
          <w:trHeight w:val="20"/>
        </w:trPr>
        <w:tc>
          <w:tcPr>
            <w:tcW w:w="526" w:type="pct"/>
            <w:vAlign w:val="center"/>
          </w:tcPr>
          <w:p w14:paraId="37316B7F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Parameter</w:t>
            </w:r>
          </w:p>
        </w:tc>
        <w:tc>
          <w:tcPr>
            <w:tcW w:w="510" w:type="pct"/>
            <w:vAlign w:val="center"/>
          </w:tcPr>
          <w:p w14:paraId="7DF5BB17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Mean Diff</w:t>
            </w:r>
          </w:p>
          <w:p w14:paraId="571762AE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(mL)</w:t>
            </w:r>
          </w:p>
        </w:tc>
        <w:tc>
          <w:tcPr>
            <w:tcW w:w="577" w:type="pct"/>
            <w:vAlign w:val="center"/>
          </w:tcPr>
          <w:p w14:paraId="37319AD5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95% CI</w:t>
            </w:r>
          </w:p>
          <w:p w14:paraId="050DAD42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(mL)</w:t>
            </w:r>
          </w:p>
        </w:tc>
        <w:tc>
          <w:tcPr>
            <w:tcW w:w="554" w:type="pct"/>
            <w:vAlign w:val="center"/>
          </w:tcPr>
          <w:p w14:paraId="78BC6236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Upper LoA</w:t>
            </w:r>
          </w:p>
          <w:p w14:paraId="6E10BC62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(mL)</w:t>
            </w:r>
          </w:p>
        </w:tc>
        <w:tc>
          <w:tcPr>
            <w:tcW w:w="558" w:type="pct"/>
            <w:vAlign w:val="center"/>
          </w:tcPr>
          <w:p w14:paraId="1317E4BB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Lower LoA</w:t>
            </w:r>
          </w:p>
          <w:p w14:paraId="16AE876B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(mL)</w:t>
            </w:r>
          </w:p>
        </w:tc>
        <w:tc>
          <w:tcPr>
            <w:tcW w:w="726" w:type="pct"/>
            <w:vAlign w:val="center"/>
          </w:tcPr>
          <w:p w14:paraId="408DD12A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Within LoA (%)</w:t>
            </w:r>
          </w:p>
        </w:tc>
        <w:tc>
          <w:tcPr>
            <w:tcW w:w="532" w:type="pct"/>
            <w:vAlign w:val="center"/>
          </w:tcPr>
          <w:p w14:paraId="1B9E0211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Systematic</w:t>
            </w:r>
          </w:p>
          <w:p w14:paraId="17C1F66F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bias P</w:t>
            </w:r>
          </w:p>
        </w:tc>
        <w:tc>
          <w:tcPr>
            <w:tcW w:w="609" w:type="pct"/>
            <w:vAlign w:val="center"/>
          </w:tcPr>
          <w:p w14:paraId="0717B2E8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Proportional</w:t>
            </w:r>
          </w:p>
          <w:p w14:paraId="333712B3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bias (r)</w:t>
            </w:r>
          </w:p>
        </w:tc>
        <w:tc>
          <w:tcPr>
            <w:tcW w:w="408" w:type="pct"/>
            <w:vAlign w:val="center"/>
          </w:tcPr>
          <w:p w14:paraId="62D51B24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P value</w:t>
            </w:r>
          </w:p>
        </w:tc>
      </w:tr>
      <w:tr w:rsidR="00825F9F" w:rsidRPr="00161112" w14:paraId="30B12B6B" w14:textId="77777777" w:rsidTr="00FA57DC">
        <w:trPr>
          <w:trHeight w:val="20"/>
        </w:trPr>
        <w:tc>
          <w:tcPr>
            <w:tcW w:w="526" w:type="pct"/>
            <w:vAlign w:val="center"/>
          </w:tcPr>
          <w:p w14:paraId="3C9B7BA2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Tmax </w:t>
            </w:r>
            <w:r w:rsidRPr="00161112">
              <w:rPr>
                <w:i/>
                <w:sz w:val="24"/>
                <w:szCs w:val="24"/>
              </w:rPr>
              <w:t>&gt;</w:t>
            </w:r>
            <w:r w:rsidRPr="00161112">
              <w:rPr>
                <w:sz w:val="24"/>
                <w:szCs w:val="24"/>
              </w:rPr>
              <w:t>6 seconds</w:t>
            </w:r>
          </w:p>
        </w:tc>
        <w:tc>
          <w:tcPr>
            <w:tcW w:w="510" w:type="pct"/>
            <w:vAlign w:val="center"/>
          </w:tcPr>
          <w:p w14:paraId="33E2D2EA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2.03</w:t>
            </w:r>
          </w:p>
        </w:tc>
        <w:tc>
          <w:tcPr>
            <w:tcW w:w="577" w:type="pct"/>
            <w:vAlign w:val="center"/>
          </w:tcPr>
          <w:p w14:paraId="1FC2256A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-1.64 to 5.70</w:t>
            </w:r>
          </w:p>
        </w:tc>
        <w:tc>
          <w:tcPr>
            <w:tcW w:w="554" w:type="pct"/>
            <w:vAlign w:val="center"/>
          </w:tcPr>
          <w:p w14:paraId="76221524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66.00</w:t>
            </w:r>
          </w:p>
        </w:tc>
        <w:tc>
          <w:tcPr>
            <w:tcW w:w="558" w:type="pct"/>
            <w:vAlign w:val="center"/>
          </w:tcPr>
          <w:p w14:paraId="14920AC7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-61.94</w:t>
            </w:r>
          </w:p>
        </w:tc>
        <w:tc>
          <w:tcPr>
            <w:tcW w:w="726" w:type="pct"/>
            <w:vAlign w:val="center"/>
          </w:tcPr>
          <w:p w14:paraId="41B44225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91.8</w:t>
            </w:r>
          </w:p>
        </w:tc>
        <w:tc>
          <w:tcPr>
            <w:tcW w:w="532" w:type="pct"/>
            <w:vAlign w:val="center"/>
          </w:tcPr>
          <w:p w14:paraId="3B5A54B7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0.279</w:t>
            </w:r>
          </w:p>
        </w:tc>
        <w:tc>
          <w:tcPr>
            <w:tcW w:w="609" w:type="pct"/>
            <w:vAlign w:val="center"/>
          </w:tcPr>
          <w:p w14:paraId="1370D111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0.330</w:t>
            </w:r>
          </w:p>
        </w:tc>
        <w:tc>
          <w:tcPr>
            <w:tcW w:w="408" w:type="pct"/>
            <w:vAlign w:val="center"/>
          </w:tcPr>
          <w:p w14:paraId="6A1131D2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&lt;</w:t>
            </w:r>
            <w:r w:rsidRPr="009D6AC8">
              <w:rPr>
                <w:sz w:val="24"/>
                <w:szCs w:val="24"/>
              </w:rPr>
              <w:t>0.001</w:t>
            </w:r>
          </w:p>
        </w:tc>
      </w:tr>
      <w:tr w:rsidR="00825F9F" w:rsidRPr="00161112" w14:paraId="77A5D1DB" w14:textId="77777777" w:rsidTr="00FA57DC">
        <w:trPr>
          <w:trHeight w:val="20"/>
        </w:trPr>
        <w:tc>
          <w:tcPr>
            <w:tcW w:w="526" w:type="pct"/>
            <w:vAlign w:val="center"/>
          </w:tcPr>
          <w:p w14:paraId="17DB7174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Core</w:t>
            </w:r>
          </w:p>
        </w:tc>
        <w:tc>
          <w:tcPr>
            <w:tcW w:w="510" w:type="pct"/>
            <w:vAlign w:val="center"/>
          </w:tcPr>
          <w:p w14:paraId="589C30DA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0.88</w:t>
            </w:r>
          </w:p>
        </w:tc>
        <w:tc>
          <w:tcPr>
            <w:tcW w:w="577" w:type="pct"/>
            <w:vAlign w:val="center"/>
          </w:tcPr>
          <w:p w14:paraId="7B0B007F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-0.07 to 1.83</w:t>
            </w:r>
          </w:p>
        </w:tc>
        <w:tc>
          <w:tcPr>
            <w:tcW w:w="554" w:type="pct"/>
            <w:vAlign w:val="center"/>
          </w:tcPr>
          <w:p w14:paraId="701EF827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17.41</w:t>
            </w:r>
          </w:p>
        </w:tc>
        <w:tc>
          <w:tcPr>
            <w:tcW w:w="558" w:type="pct"/>
            <w:vAlign w:val="center"/>
          </w:tcPr>
          <w:p w14:paraId="6F22DF49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-15.65</w:t>
            </w:r>
          </w:p>
        </w:tc>
        <w:tc>
          <w:tcPr>
            <w:tcW w:w="726" w:type="pct"/>
            <w:vAlign w:val="center"/>
          </w:tcPr>
          <w:p w14:paraId="27DCDBBF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93.8</w:t>
            </w:r>
          </w:p>
        </w:tc>
        <w:tc>
          <w:tcPr>
            <w:tcW w:w="532" w:type="pct"/>
            <w:vAlign w:val="center"/>
          </w:tcPr>
          <w:p w14:paraId="5EE6FB56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0.071</w:t>
            </w:r>
          </w:p>
        </w:tc>
        <w:tc>
          <w:tcPr>
            <w:tcW w:w="609" w:type="pct"/>
            <w:vAlign w:val="center"/>
          </w:tcPr>
          <w:p w14:paraId="5E4500FC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0.573</w:t>
            </w:r>
          </w:p>
        </w:tc>
        <w:tc>
          <w:tcPr>
            <w:tcW w:w="408" w:type="pct"/>
            <w:vAlign w:val="center"/>
          </w:tcPr>
          <w:p w14:paraId="1843AF39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&lt;</w:t>
            </w:r>
            <w:r w:rsidRPr="009D6AC8">
              <w:rPr>
                <w:sz w:val="24"/>
                <w:szCs w:val="24"/>
              </w:rPr>
              <w:t>0.001</w:t>
            </w:r>
          </w:p>
        </w:tc>
      </w:tr>
      <w:tr w:rsidR="00825F9F" w:rsidRPr="00161112" w14:paraId="63AEFDDF" w14:textId="77777777" w:rsidTr="00FA57DC">
        <w:trPr>
          <w:trHeight w:val="20"/>
        </w:trPr>
        <w:tc>
          <w:tcPr>
            <w:tcW w:w="526" w:type="pct"/>
            <w:vAlign w:val="center"/>
          </w:tcPr>
          <w:p w14:paraId="2F70A895" w14:textId="77777777" w:rsidR="00825F9F" w:rsidRPr="00161112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Mismatch</w:t>
            </w:r>
          </w:p>
        </w:tc>
        <w:tc>
          <w:tcPr>
            <w:tcW w:w="510" w:type="pct"/>
            <w:vAlign w:val="center"/>
          </w:tcPr>
          <w:p w14:paraId="100036DF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1.15</w:t>
            </w:r>
          </w:p>
        </w:tc>
        <w:tc>
          <w:tcPr>
            <w:tcW w:w="577" w:type="pct"/>
            <w:vAlign w:val="center"/>
          </w:tcPr>
          <w:p w14:paraId="7345BB36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-2.41 to 4.71</w:t>
            </w:r>
          </w:p>
        </w:tc>
        <w:tc>
          <w:tcPr>
            <w:tcW w:w="554" w:type="pct"/>
            <w:vAlign w:val="center"/>
          </w:tcPr>
          <w:p w14:paraId="552BFB48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63.21</w:t>
            </w:r>
          </w:p>
        </w:tc>
        <w:tc>
          <w:tcPr>
            <w:tcW w:w="558" w:type="pct"/>
            <w:vAlign w:val="center"/>
          </w:tcPr>
          <w:p w14:paraId="1353CBF4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-60.91</w:t>
            </w:r>
          </w:p>
        </w:tc>
        <w:tc>
          <w:tcPr>
            <w:tcW w:w="726" w:type="pct"/>
            <w:vAlign w:val="center"/>
          </w:tcPr>
          <w:p w14:paraId="10C41E78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91.4</w:t>
            </w:r>
          </w:p>
        </w:tc>
        <w:tc>
          <w:tcPr>
            <w:tcW w:w="532" w:type="pct"/>
            <w:vAlign w:val="center"/>
          </w:tcPr>
          <w:p w14:paraId="4ED1985E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0.527</w:t>
            </w:r>
          </w:p>
        </w:tc>
        <w:tc>
          <w:tcPr>
            <w:tcW w:w="609" w:type="pct"/>
            <w:vAlign w:val="center"/>
          </w:tcPr>
          <w:p w14:paraId="59CF1F85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0.323</w:t>
            </w:r>
          </w:p>
        </w:tc>
        <w:tc>
          <w:tcPr>
            <w:tcW w:w="408" w:type="pct"/>
            <w:vAlign w:val="center"/>
          </w:tcPr>
          <w:p w14:paraId="79F91531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&lt;</w:t>
            </w:r>
            <w:r w:rsidRPr="009D6AC8">
              <w:rPr>
                <w:sz w:val="24"/>
                <w:szCs w:val="24"/>
              </w:rPr>
              <w:t>0.001</w:t>
            </w:r>
          </w:p>
        </w:tc>
      </w:tr>
    </w:tbl>
    <w:p w14:paraId="4B4E44A1" w14:textId="77777777" w:rsidR="00825F9F" w:rsidRDefault="00825F9F" w:rsidP="00825F9F">
      <w:pPr>
        <w:pStyle w:val="BodyText"/>
        <w:spacing w:line="480" w:lineRule="auto"/>
        <w:ind w:firstLine="1"/>
        <w:jc w:val="both"/>
        <w:rPr>
          <w:sz w:val="24"/>
          <w:szCs w:val="24"/>
        </w:rPr>
      </w:pPr>
      <w:r w:rsidRPr="00161112">
        <w:rPr>
          <w:sz w:val="24"/>
          <w:szCs w:val="24"/>
        </w:rPr>
        <w:t xml:space="preserve">Diff = difference. Mean differences were assessed using paired </w:t>
      </w:r>
      <w:r w:rsidRPr="005D1688">
        <w:rPr>
          <w:i/>
          <w:iCs/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Pr="00161112">
        <w:rPr>
          <w:sz w:val="24"/>
          <w:szCs w:val="24"/>
        </w:rPr>
        <w:t xml:space="preserve">tests (or one-sample </w:t>
      </w:r>
      <w:r w:rsidRPr="0028124B">
        <w:rPr>
          <w:i/>
          <w:iCs/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Pr="00161112">
        <w:rPr>
          <w:sz w:val="24"/>
          <w:szCs w:val="24"/>
        </w:rPr>
        <w:t xml:space="preserve">tests against </w:t>
      </w:r>
      <w:r>
        <w:rPr>
          <w:sz w:val="24"/>
          <w:szCs w:val="24"/>
        </w:rPr>
        <w:t>0</w:t>
      </w:r>
      <w:r w:rsidRPr="00161112">
        <w:rPr>
          <w:sz w:val="24"/>
          <w:szCs w:val="24"/>
        </w:rPr>
        <w:t>).</w:t>
      </w:r>
    </w:p>
    <w:p w14:paraId="14ABAE8E" w14:textId="77777777" w:rsidR="00825F9F" w:rsidRDefault="00825F9F" w:rsidP="00825F9F">
      <w:pPr>
        <w:pStyle w:val="BodyText"/>
        <w:spacing w:line="480" w:lineRule="auto"/>
        <w:ind w:firstLine="1"/>
        <w:jc w:val="both"/>
        <w:rPr>
          <w:sz w:val="24"/>
          <w:szCs w:val="24"/>
        </w:rPr>
      </w:pPr>
      <w:r w:rsidRPr="00161112">
        <w:rPr>
          <w:sz w:val="24"/>
          <w:szCs w:val="24"/>
        </w:rPr>
        <w:t xml:space="preserve">Systematic bias P: P value </w:t>
      </w:r>
      <w:r>
        <w:rPr>
          <w:sz w:val="24"/>
          <w:szCs w:val="24"/>
        </w:rPr>
        <w:t>from</w:t>
      </w:r>
      <w:r w:rsidRPr="00161112">
        <w:rPr>
          <w:sz w:val="24"/>
          <w:szCs w:val="24"/>
        </w:rPr>
        <w:t xml:space="preserve"> testing whether the mean difference significantly differs from </w:t>
      </w:r>
      <w:r>
        <w:rPr>
          <w:sz w:val="24"/>
          <w:szCs w:val="24"/>
        </w:rPr>
        <w:t>0</w:t>
      </w:r>
      <w:r w:rsidRPr="00161112">
        <w:rPr>
          <w:sz w:val="24"/>
          <w:szCs w:val="24"/>
        </w:rPr>
        <w:t>.</w:t>
      </w:r>
    </w:p>
    <w:p w14:paraId="19543DCD" w14:textId="77777777" w:rsidR="00825F9F" w:rsidRDefault="00825F9F" w:rsidP="00825F9F">
      <w:pPr>
        <w:pStyle w:val="BodyText"/>
        <w:spacing w:line="480" w:lineRule="auto"/>
        <w:ind w:firstLine="1"/>
        <w:jc w:val="both"/>
        <w:rPr>
          <w:sz w:val="24"/>
          <w:szCs w:val="24"/>
        </w:rPr>
      </w:pPr>
      <w:r w:rsidRPr="00161112">
        <w:rPr>
          <w:sz w:val="24"/>
          <w:szCs w:val="24"/>
        </w:rPr>
        <w:t>Proportional bias: Pearson correlation between differences and mean values, with significant correlation indicating</w:t>
      </w:r>
      <w:r>
        <w:rPr>
          <w:sz w:val="24"/>
          <w:szCs w:val="24"/>
        </w:rPr>
        <w:t xml:space="preserve"> increasing</w:t>
      </w:r>
      <w:r w:rsidRPr="00161112">
        <w:rPr>
          <w:sz w:val="24"/>
          <w:szCs w:val="24"/>
        </w:rPr>
        <w:t xml:space="preserve"> measurement </w:t>
      </w:r>
      <w:r>
        <w:rPr>
          <w:sz w:val="24"/>
          <w:szCs w:val="24"/>
        </w:rPr>
        <w:t>discordance</w:t>
      </w:r>
      <w:r w:rsidRPr="00161112">
        <w:rPr>
          <w:sz w:val="24"/>
          <w:szCs w:val="24"/>
        </w:rPr>
        <w:t xml:space="preserve"> with parameter magnitude.</w:t>
      </w:r>
    </w:p>
    <w:p w14:paraId="4FD3AE80" w14:textId="77777777" w:rsidR="00825F9F" w:rsidRPr="00161112" w:rsidRDefault="00825F9F" w:rsidP="00825F9F">
      <w:pPr>
        <w:pStyle w:val="BodyText"/>
        <w:spacing w:line="480" w:lineRule="auto"/>
        <w:ind w:firstLine="1"/>
        <w:jc w:val="both"/>
        <w:rPr>
          <w:sz w:val="24"/>
          <w:szCs w:val="24"/>
        </w:rPr>
        <w:sectPr w:rsidR="00825F9F" w:rsidRPr="00161112" w:rsidSect="00825F9F">
          <w:pgSz w:w="12240" w:h="15840"/>
          <w:pgMar w:top="1440" w:right="1440" w:bottom="1440" w:left="1440" w:header="0" w:footer="646" w:gutter="0"/>
          <w:cols w:space="720"/>
          <w:docGrid w:linePitch="299"/>
        </w:sectPr>
      </w:pPr>
      <w:r w:rsidRPr="00161112">
        <w:rPr>
          <w:sz w:val="24"/>
          <w:szCs w:val="24"/>
        </w:rPr>
        <w:t xml:space="preserve">All mean differences were </w:t>
      </w:r>
      <w:r>
        <w:rPr>
          <w:sz w:val="24"/>
          <w:szCs w:val="24"/>
        </w:rPr>
        <w:t>non</w:t>
      </w:r>
      <w:r w:rsidRPr="00161112">
        <w:rPr>
          <w:sz w:val="24"/>
          <w:szCs w:val="24"/>
        </w:rPr>
        <w:t>significant (</w:t>
      </w:r>
      <w:r w:rsidRPr="00161112">
        <w:rPr>
          <w:i/>
          <w:sz w:val="24"/>
          <w:szCs w:val="24"/>
        </w:rPr>
        <w:t xml:space="preserve">P &gt; </w:t>
      </w:r>
      <w:r w:rsidRPr="00161112">
        <w:rPr>
          <w:sz w:val="24"/>
          <w:szCs w:val="24"/>
        </w:rPr>
        <w:t>0</w:t>
      </w:r>
      <w:r w:rsidRPr="00161112">
        <w:rPr>
          <w:i/>
          <w:sz w:val="24"/>
          <w:szCs w:val="24"/>
        </w:rPr>
        <w:t>.</w:t>
      </w:r>
      <w:r w:rsidRPr="00161112">
        <w:rPr>
          <w:sz w:val="24"/>
          <w:szCs w:val="24"/>
        </w:rPr>
        <w:t>05), indicating no systematic bias. Proportional bias was detected for all parameters but did not affect clinical decision concordance (overall agreement</w:t>
      </w:r>
      <w:r>
        <w:rPr>
          <w:sz w:val="24"/>
          <w:szCs w:val="24"/>
        </w:rPr>
        <w:t>:</w:t>
      </w:r>
      <w:r w:rsidRPr="00161112">
        <w:rPr>
          <w:sz w:val="24"/>
          <w:szCs w:val="24"/>
        </w:rPr>
        <w:t xml:space="preserve"> 97.4%, kappa</w:t>
      </w:r>
      <w:r>
        <w:rPr>
          <w:sz w:val="24"/>
          <w:szCs w:val="24"/>
        </w:rPr>
        <w:t>:</w:t>
      </w:r>
      <w:r w:rsidRPr="00161112">
        <w:rPr>
          <w:sz w:val="24"/>
          <w:szCs w:val="24"/>
        </w:rPr>
        <w:t xml:space="preserve"> 0.93).</w:t>
      </w:r>
    </w:p>
    <w:p w14:paraId="06DA33DA" w14:textId="77777777" w:rsidR="00825F9F" w:rsidRPr="00161112" w:rsidRDefault="00825F9F" w:rsidP="00825F9F">
      <w:pPr>
        <w:pStyle w:val="BodyText"/>
        <w:spacing w:line="480" w:lineRule="auto"/>
        <w:rPr>
          <w:sz w:val="24"/>
          <w:szCs w:val="24"/>
        </w:rPr>
        <w:sectPr w:rsidR="00825F9F" w:rsidRPr="00161112" w:rsidSect="00825F9F">
          <w:type w:val="continuous"/>
          <w:pgSz w:w="12240" w:h="15840"/>
          <w:pgMar w:top="1440" w:right="1440" w:bottom="1440" w:left="1440" w:header="0" w:footer="646" w:gutter="0"/>
          <w:cols w:space="720"/>
          <w:docGrid w:linePitch="299"/>
        </w:sectPr>
      </w:pPr>
    </w:p>
    <w:p w14:paraId="7C03F361" w14:textId="77777777" w:rsidR="00825F9F" w:rsidRPr="00161112" w:rsidRDefault="00825F9F" w:rsidP="00825F9F">
      <w:pPr>
        <w:pStyle w:val="BodyText"/>
        <w:spacing w:line="480" w:lineRule="auto"/>
        <w:rPr>
          <w:sz w:val="24"/>
          <w:szCs w:val="24"/>
        </w:rPr>
      </w:pPr>
      <w:r w:rsidRPr="00161112">
        <w:rPr>
          <w:b/>
          <w:sz w:val="24"/>
          <w:szCs w:val="24"/>
        </w:rPr>
        <w:lastRenderedPageBreak/>
        <w:t xml:space="preserve">Table S4. </w:t>
      </w:r>
      <w:r w:rsidRPr="00161112">
        <w:rPr>
          <w:sz w:val="24"/>
          <w:szCs w:val="24"/>
        </w:rPr>
        <w:t>Detailed characteristics of individual discordant cases</w:t>
      </w: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3"/>
        <w:gridCol w:w="587"/>
        <w:gridCol w:w="720"/>
        <w:gridCol w:w="813"/>
        <w:gridCol w:w="843"/>
        <w:gridCol w:w="639"/>
        <w:gridCol w:w="633"/>
        <w:gridCol w:w="587"/>
        <w:gridCol w:w="680"/>
        <w:gridCol w:w="633"/>
        <w:gridCol w:w="680"/>
        <w:gridCol w:w="953"/>
        <w:gridCol w:w="979"/>
      </w:tblGrid>
      <w:tr w:rsidR="00825F9F" w:rsidRPr="00161112" w14:paraId="4783FAD9" w14:textId="77777777" w:rsidTr="00FA57DC">
        <w:trPr>
          <w:trHeight w:val="20"/>
        </w:trPr>
        <w:tc>
          <w:tcPr>
            <w:tcW w:w="326" w:type="pct"/>
            <w:vMerge w:val="restart"/>
            <w:vAlign w:val="center"/>
          </w:tcPr>
          <w:p w14:paraId="3E9CD17D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Case</w:t>
            </w:r>
          </w:p>
          <w:p w14:paraId="211D8EFD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ID</w:t>
            </w:r>
          </w:p>
        </w:tc>
        <w:tc>
          <w:tcPr>
            <w:tcW w:w="317" w:type="pct"/>
            <w:vMerge w:val="restart"/>
            <w:vAlign w:val="center"/>
          </w:tcPr>
          <w:p w14:paraId="06034CF1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Age/</w:t>
            </w:r>
          </w:p>
          <w:p w14:paraId="47AB6289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sex</w:t>
            </w:r>
          </w:p>
        </w:tc>
        <w:tc>
          <w:tcPr>
            <w:tcW w:w="388" w:type="pct"/>
            <w:vMerge w:val="restart"/>
            <w:vAlign w:val="center"/>
          </w:tcPr>
          <w:p w14:paraId="14F00953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NIHSS score</w:t>
            </w:r>
          </w:p>
        </w:tc>
        <w:tc>
          <w:tcPr>
            <w:tcW w:w="438" w:type="pct"/>
            <w:vMerge w:val="restart"/>
            <w:vAlign w:val="center"/>
          </w:tcPr>
          <w:p w14:paraId="57A269AD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Onset-to-CT time (h)</w:t>
            </w:r>
          </w:p>
        </w:tc>
        <w:tc>
          <w:tcPr>
            <w:tcW w:w="454" w:type="pct"/>
            <w:vMerge w:val="restart"/>
            <w:vAlign w:val="center"/>
          </w:tcPr>
          <w:p w14:paraId="0CBCF85A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Vessel occlusion</w:t>
            </w:r>
          </w:p>
          <w:p w14:paraId="48905AC1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979" w:type="pct"/>
            <w:gridSpan w:val="3"/>
            <w:vAlign w:val="center"/>
          </w:tcPr>
          <w:p w14:paraId="64F67195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RAPID parameters</w:t>
            </w:r>
          </w:p>
        </w:tc>
        <w:tc>
          <w:tcPr>
            <w:tcW w:w="1057" w:type="pct"/>
            <w:gridSpan w:val="3"/>
            <w:vAlign w:val="center"/>
          </w:tcPr>
          <w:p w14:paraId="5D70484E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StrokeVista parameters</w:t>
            </w:r>
          </w:p>
        </w:tc>
        <w:tc>
          <w:tcPr>
            <w:tcW w:w="513" w:type="pct"/>
            <w:vMerge w:val="restart"/>
            <w:vAlign w:val="center"/>
          </w:tcPr>
          <w:p w14:paraId="3792B6BF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Actual</w:t>
            </w:r>
          </w:p>
          <w:p w14:paraId="12799222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treatment</w:t>
            </w:r>
          </w:p>
        </w:tc>
        <w:tc>
          <w:tcPr>
            <w:tcW w:w="529" w:type="pct"/>
            <w:vMerge w:val="restart"/>
            <w:vAlign w:val="center"/>
          </w:tcPr>
          <w:p w14:paraId="5CE7E689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mRS at discharge</w:t>
            </w:r>
          </w:p>
        </w:tc>
      </w:tr>
      <w:tr w:rsidR="00825F9F" w:rsidRPr="00161112" w14:paraId="1529B036" w14:textId="77777777" w:rsidTr="00FA57DC">
        <w:trPr>
          <w:trHeight w:val="20"/>
        </w:trPr>
        <w:tc>
          <w:tcPr>
            <w:tcW w:w="326" w:type="pct"/>
            <w:vMerge/>
            <w:tcBorders>
              <w:top w:val="nil"/>
            </w:tcBorders>
            <w:vAlign w:val="center"/>
          </w:tcPr>
          <w:p w14:paraId="2D3B31F2" w14:textId="77777777" w:rsidR="00825F9F" w:rsidRPr="004B776B" w:rsidRDefault="00825F9F" w:rsidP="00FA57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top w:val="nil"/>
            </w:tcBorders>
            <w:vAlign w:val="center"/>
          </w:tcPr>
          <w:p w14:paraId="52F7E5F5" w14:textId="77777777" w:rsidR="00825F9F" w:rsidRPr="004B776B" w:rsidRDefault="00825F9F" w:rsidP="00FA57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</w:tcBorders>
            <w:vAlign w:val="center"/>
          </w:tcPr>
          <w:p w14:paraId="0B3DC811" w14:textId="77777777" w:rsidR="00825F9F" w:rsidRPr="004B776B" w:rsidRDefault="00825F9F" w:rsidP="00FA57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vMerge/>
            <w:tcBorders>
              <w:top w:val="nil"/>
            </w:tcBorders>
            <w:vAlign w:val="center"/>
          </w:tcPr>
          <w:p w14:paraId="5C30E268" w14:textId="77777777" w:rsidR="00825F9F" w:rsidRPr="004B776B" w:rsidRDefault="00825F9F" w:rsidP="00FA57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</w:tcBorders>
            <w:vAlign w:val="center"/>
          </w:tcPr>
          <w:p w14:paraId="5A6A8C64" w14:textId="77777777" w:rsidR="00825F9F" w:rsidRPr="004B776B" w:rsidRDefault="00825F9F" w:rsidP="00FA57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14:paraId="4498C5A6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Tmax</w:t>
            </w:r>
          </w:p>
          <w:p w14:paraId="33E34BAB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(mL)</w:t>
            </w:r>
          </w:p>
        </w:tc>
        <w:tc>
          <w:tcPr>
            <w:tcW w:w="317" w:type="pct"/>
            <w:vAlign w:val="center"/>
          </w:tcPr>
          <w:p w14:paraId="31DABB36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Cor volume</w:t>
            </w:r>
          </w:p>
          <w:p w14:paraId="2F4CC329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(mL)</w:t>
            </w:r>
          </w:p>
        </w:tc>
        <w:tc>
          <w:tcPr>
            <w:tcW w:w="317" w:type="pct"/>
            <w:vAlign w:val="center"/>
          </w:tcPr>
          <w:p w14:paraId="2EE7CCBE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MV</w:t>
            </w:r>
          </w:p>
          <w:p w14:paraId="0DA66E7E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(mL)</w:t>
            </w:r>
          </w:p>
        </w:tc>
        <w:tc>
          <w:tcPr>
            <w:tcW w:w="367" w:type="pct"/>
            <w:vAlign w:val="center"/>
          </w:tcPr>
          <w:p w14:paraId="44E9869B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Tmax</w:t>
            </w:r>
          </w:p>
          <w:p w14:paraId="4DDDAFF1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(mL)</w:t>
            </w:r>
          </w:p>
        </w:tc>
        <w:tc>
          <w:tcPr>
            <w:tcW w:w="324" w:type="pct"/>
            <w:vAlign w:val="center"/>
          </w:tcPr>
          <w:p w14:paraId="4CB37CE7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Core volume</w:t>
            </w:r>
          </w:p>
          <w:p w14:paraId="1CCB8748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(mL)</w:t>
            </w:r>
          </w:p>
        </w:tc>
        <w:tc>
          <w:tcPr>
            <w:tcW w:w="367" w:type="pct"/>
            <w:vAlign w:val="center"/>
          </w:tcPr>
          <w:p w14:paraId="47119512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MV</w:t>
            </w:r>
          </w:p>
          <w:p w14:paraId="0890AB0F" w14:textId="77777777" w:rsidR="00825F9F" w:rsidRPr="004B776B" w:rsidRDefault="00825F9F" w:rsidP="00FA57DC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4B776B">
              <w:rPr>
                <w:b/>
                <w:sz w:val="20"/>
                <w:szCs w:val="20"/>
              </w:rPr>
              <w:t>(mL)</w:t>
            </w:r>
          </w:p>
        </w:tc>
        <w:tc>
          <w:tcPr>
            <w:tcW w:w="513" w:type="pct"/>
            <w:vMerge/>
            <w:tcBorders>
              <w:top w:val="nil"/>
            </w:tcBorders>
            <w:vAlign w:val="center"/>
          </w:tcPr>
          <w:p w14:paraId="30FF17EC" w14:textId="77777777" w:rsidR="00825F9F" w:rsidRPr="00161112" w:rsidRDefault="00825F9F" w:rsidP="00FA57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pct"/>
            <w:vMerge/>
            <w:tcBorders>
              <w:top w:val="nil"/>
            </w:tcBorders>
            <w:vAlign w:val="center"/>
          </w:tcPr>
          <w:p w14:paraId="4545786C" w14:textId="77777777" w:rsidR="00825F9F" w:rsidRPr="00161112" w:rsidRDefault="00825F9F" w:rsidP="00FA57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825F9F" w:rsidRPr="00161112" w14:paraId="3F2B99B5" w14:textId="77777777" w:rsidTr="00FA57DC">
        <w:trPr>
          <w:trHeight w:val="20"/>
        </w:trPr>
        <w:tc>
          <w:tcPr>
            <w:tcW w:w="5000" w:type="pct"/>
            <w:gridSpan w:val="13"/>
            <w:vAlign w:val="center"/>
          </w:tcPr>
          <w:p w14:paraId="7B59CD72" w14:textId="77777777" w:rsidR="00825F9F" w:rsidRPr="00161112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RAPID recommended EVT, StrokeVista did not (</w:t>
            </w:r>
            <w:r>
              <w:rPr>
                <w:b/>
                <w:sz w:val="24"/>
                <w:szCs w:val="24"/>
              </w:rPr>
              <w:t>n</w:t>
            </w:r>
            <w:r w:rsidRPr="00161112">
              <w:rPr>
                <w:b/>
                <w:sz w:val="24"/>
                <w:szCs w:val="24"/>
              </w:rPr>
              <w:t xml:space="preserve"> = 3)</w:t>
            </w:r>
          </w:p>
        </w:tc>
      </w:tr>
      <w:tr w:rsidR="00825F9F" w:rsidRPr="009D6AC8" w14:paraId="2B90911B" w14:textId="77777777" w:rsidTr="00FA57DC">
        <w:trPr>
          <w:trHeight w:val="20"/>
        </w:trPr>
        <w:tc>
          <w:tcPr>
            <w:tcW w:w="326" w:type="pct"/>
            <w:vAlign w:val="center"/>
          </w:tcPr>
          <w:p w14:paraId="06B48202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001</w:t>
            </w:r>
          </w:p>
        </w:tc>
        <w:tc>
          <w:tcPr>
            <w:tcW w:w="317" w:type="pct"/>
            <w:vAlign w:val="center"/>
          </w:tcPr>
          <w:p w14:paraId="55EC449E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75/F</w:t>
            </w:r>
          </w:p>
        </w:tc>
        <w:tc>
          <w:tcPr>
            <w:tcW w:w="388" w:type="pct"/>
            <w:vAlign w:val="center"/>
          </w:tcPr>
          <w:p w14:paraId="64113C96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14</w:t>
            </w:r>
          </w:p>
        </w:tc>
        <w:tc>
          <w:tcPr>
            <w:tcW w:w="438" w:type="pct"/>
            <w:vAlign w:val="center"/>
          </w:tcPr>
          <w:p w14:paraId="044E2282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8.1</w:t>
            </w:r>
          </w:p>
        </w:tc>
        <w:tc>
          <w:tcPr>
            <w:tcW w:w="454" w:type="pct"/>
            <w:vAlign w:val="center"/>
          </w:tcPr>
          <w:p w14:paraId="448E8ACD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M1</w:t>
            </w:r>
          </w:p>
        </w:tc>
        <w:tc>
          <w:tcPr>
            <w:tcW w:w="345" w:type="pct"/>
            <w:vAlign w:val="center"/>
          </w:tcPr>
          <w:p w14:paraId="2B6FAF71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14</w:t>
            </w:r>
          </w:p>
        </w:tc>
        <w:tc>
          <w:tcPr>
            <w:tcW w:w="317" w:type="pct"/>
            <w:vAlign w:val="center"/>
          </w:tcPr>
          <w:p w14:paraId="76AA5B23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</w:t>
            </w:r>
          </w:p>
        </w:tc>
        <w:tc>
          <w:tcPr>
            <w:tcW w:w="317" w:type="pct"/>
            <w:vAlign w:val="center"/>
          </w:tcPr>
          <w:p w14:paraId="00774CCC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14</w:t>
            </w:r>
          </w:p>
        </w:tc>
        <w:tc>
          <w:tcPr>
            <w:tcW w:w="367" w:type="pct"/>
            <w:vAlign w:val="center"/>
          </w:tcPr>
          <w:p w14:paraId="7BC9E3FB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2.6</w:t>
            </w:r>
          </w:p>
        </w:tc>
        <w:tc>
          <w:tcPr>
            <w:tcW w:w="324" w:type="pct"/>
            <w:vAlign w:val="center"/>
          </w:tcPr>
          <w:p w14:paraId="0B3C0508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</w:t>
            </w:r>
          </w:p>
        </w:tc>
        <w:tc>
          <w:tcPr>
            <w:tcW w:w="367" w:type="pct"/>
            <w:vAlign w:val="center"/>
          </w:tcPr>
          <w:p w14:paraId="1899B1B1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2.6</w:t>
            </w:r>
          </w:p>
        </w:tc>
        <w:tc>
          <w:tcPr>
            <w:tcW w:w="513" w:type="pct"/>
            <w:vAlign w:val="center"/>
          </w:tcPr>
          <w:p w14:paraId="5B42861A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EVT-</w:t>
            </w:r>
          </w:p>
        </w:tc>
        <w:tc>
          <w:tcPr>
            <w:tcW w:w="529" w:type="pct"/>
            <w:vAlign w:val="center"/>
          </w:tcPr>
          <w:p w14:paraId="221F7322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</w:t>
            </w:r>
          </w:p>
        </w:tc>
      </w:tr>
      <w:tr w:rsidR="00825F9F" w:rsidRPr="009D6AC8" w14:paraId="6768FEF3" w14:textId="77777777" w:rsidTr="00FA57DC">
        <w:trPr>
          <w:trHeight w:val="20"/>
        </w:trPr>
        <w:tc>
          <w:tcPr>
            <w:tcW w:w="326" w:type="pct"/>
            <w:vAlign w:val="center"/>
          </w:tcPr>
          <w:p w14:paraId="641B83A9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002</w:t>
            </w:r>
          </w:p>
        </w:tc>
        <w:tc>
          <w:tcPr>
            <w:tcW w:w="317" w:type="pct"/>
            <w:vAlign w:val="center"/>
          </w:tcPr>
          <w:p w14:paraId="0E96D5D8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74/M</w:t>
            </w:r>
          </w:p>
        </w:tc>
        <w:tc>
          <w:tcPr>
            <w:tcW w:w="388" w:type="pct"/>
            <w:vAlign w:val="center"/>
          </w:tcPr>
          <w:p w14:paraId="4B968514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15</w:t>
            </w:r>
          </w:p>
        </w:tc>
        <w:tc>
          <w:tcPr>
            <w:tcW w:w="438" w:type="pct"/>
            <w:vAlign w:val="center"/>
          </w:tcPr>
          <w:p w14:paraId="687C2049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3.2</w:t>
            </w:r>
          </w:p>
        </w:tc>
        <w:tc>
          <w:tcPr>
            <w:tcW w:w="454" w:type="pct"/>
            <w:vAlign w:val="center"/>
          </w:tcPr>
          <w:p w14:paraId="7CEF906B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M1</w:t>
            </w:r>
          </w:p>
        </w:tc>
        <w:tc>
          <w:tcPr>
            <w:tcW w:w="345" w:type="pct"/>
            <w:vAlign w:val="center"/>
          </w:tcPr>
          <w:p w14:paraId="0D845B66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196</w:t>
            </w:r>
          </w:p>
        </w:tc>
        <w:tc>
          <w:tcPr>
            <w:tcW w:w="317" w:type="pct"/>
            <w:vAlign w:val="center"/>
          </w:tcPr>
          <w:p w14:paraId="29B31BB7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53</w:t>
            </w:r>
          </w:p>
        </w:tc>
        <w:tc>
          <w:tcPr>
            <w:tcW w:w="317" w:type="pct"/>
            <w:vAlign w:val="center"/>
          </w:tcPr>
          <w:p w14:paraId="573B1625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143</w:t>
            </w:r>
          </w:p>
        </w:tc>
        <w:tc>
          <w:tcPr>
            <w:tcW w:w="367" w:type="pct"/>
            <w:vAlign w:val="center"/>
          </w:tcPr>
          <w:p w14:paraId="10CD5B0B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231.44</w:t>
            </w:r>
          </w:p>
        </w:tc>
        <w:tc>
          <w:tcPr>
            <w:tcW w:w="324" w:type="pct"/>
            <w:vAlign w:val="center"/>
          </w:tcPr>
          <w:p w14:paraId="312A610E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78.51</w:t>
            </w:r>
          </w:p>
        </w:tc>
        <w:tc>
          <w:tcPr>
            <w:tcW w:w="367" w:type="pct"/>
            <w:vAlign w:val="center"/>
          </w:tcPr>
          <w:p w14:paraId="41DA286F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152.93</w:t>
            </w:r>
          </w:p>
        </w:tc>
        <w:tc>
          <w:tcPr>
            <w:tcW w:w="513" w:type="pct"/>
            <w:vAlign w:val="center"/>
          </w:tcPr>
          <w:p w14:paraId="694DF5B3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EVT-</w:t>
            </w:r>
          </w:p>
        </w:tc>
        <w:tc>
          <w:tcPr>
            <w:tcW w:w="529" w:type="pct"/>
            <w:vAlign w:val="center"/>
          </w:tcPr>
          <w:p w14:paraId="6ED7C9E3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6</w:t>
            </w:r>
          </w:p>
        </w:tc>
      </w:tr>
      <w:tr w:rsidR="00825F9F" w:rsidRPr="009D6AC8" w14:paraId="7214BC3D" w14:textId="77777777" w:rsidTr="00FA57DC">
        <w:trPr>
          <w:trHeight w:val="20"/>
        </w:trPr>
        <w:tc>
          <w:tcPr>
            <w:tcW w:w="326" w:type="pct"/>
            <w:vAlign w:val="center"/>
          </w:tcPr>
          <w:p w14:paraId="4209A949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003</w:t>
            </w:r>
          </w:p>
        </w:tc>
        <w:tc>
          <w:tcPr>
            <w:tcW w:w="317" w:type="pct"/>
            <w:vAlign w:val="center"/>
          </w:tcPr>
          <w:p w14:paraId="07B03CC6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71/M</w:t>
            </w:r>
          </w:p>
        </w:tc>
        <w:tc>
          <w:tcPr>
            <w:tcW w:w="388" w:type="pct"/>
            <w:vAlign w:val="center"/>
          </w:tcPr>
          <w:p w14:paraId="0F1836F3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16</w:t>
            </w:r>
          </w:p>
        </w:tc>
        <w:tc>
          <w:tcPr>
            <w:tcW w:w="438" w:type="pct"/>
            <w:vAlign w:val="center"/>
          </w:tcPr>
          <w:p w14:paraId="2F00B28A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7.4</w:t>
            </w:r>
          </w:p>
        </w:tc>
        <w:tc>
          <w:tcPr>
            <w:tcW w:w="454" w:type="pct"/>
            <w:vAlign w:val="center"/>
          </w:tcPr>
          <w:p w14:paraId="48CE1CB1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M1</w:t>
            </w:r>
          </w:p>
        </w:tc>
        <w:tc>
          <w:tcPr>
            <w:tcW w:w="345" w:type="pct"/>
            <w:vAlign w:val="center"/>
          </w:tcPr>
          <w:p w14:paraId="262F93DC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19</w:t>
            </w:r>
          </w:p>
        </w:tc>
        <w:tc>
          <w:tcPr>
            <w:tcW w:w="317" w:type="pct"/>
            <w:vAlign w:val="center"/>
          </w:tcPr>
          <w:p w14:paraId="0A48256F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</w:t>
            </w:r>
          </w:p>
        </w:tc>
        <w:tc>
          <w:tcPr>
            <w:tcW w:w="317" w:type="pct"/>
            <w:vAlign w:val="center"/>
          </w:tcPr>
          <w:p w14:paraId="0CD0C3E2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19</w:t>
            </w:r>
          </w:p>
        </w:tc>
        <w:tc>
          <w:tcPr>
            <w:tcW w:w="367" w:type="pct"/>
            <w:vAlign w:val="center"/>
          </w:tcPr>
          <w:p w14:paraId="3FF75D30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8.75</w:t>
            </w:r>
          </w:p>
        </w:tc>
        <w:tc>
          <w:tcPr>
            <w:tcW w:w="324" w:type="pct"/>
            <w:vAlign w:val="center"/>
          </w:tcPr>
          <w:p w14:paraId="0FBEDB19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</w:t>
            </w:r>
          </w:p>
        </w:tc>
        <w:tc>
          <w:tcPr>
            <w:tcW w:w="367" w:type="pct"/>
            <w:vAlign w:val="center"/>
          </w:tcPr>
          <w:p w14:paraId="27E80DB3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8.75</w:t>
            </w:r>
          </w:p>
        </w:tc>
        <w:tc>
          <w:tcPr>
            <w:tcW w:w="513" w:type="pct"/>
            <w:vAlign w:val="center"/>
          </w:tcPr>
          <w:p w14:paraId="0C6247AC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EVT+</w:t>
            </w:r>
          </w:p>
        </w:tc>
        <w:tc>
          <w:tcPr>
            <w:tcW w:w="529" w:type="pct"/>
            <w:vAlign w:val="center"/>
          </w:tcPr>
          <w:p w14:paraId="31645B71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</w:t>
            </w:r>
          </w:p>
        </w:tc>
      </w:tr>
      <w:tr w:rsidR="00825F9F" w:rsidRPr="009D6AC8" w14:paraId="5BA70FE6" w14:textId="77777777" w:rsidTr="00FA57DC">
        <w:trPr>
          <w:trHeight w:val="20"/>
        </w:trPr>
        <w:tc>
          <w:tcPr>
            <w:tcW w:w="326" w:type="pct"/>
            <w:tcBorders>
              <w:bottom w:val="nil"/>
            </w:tcBorders>
            <w:vAlign w:val="center"/>
          </w:tcPr>
          <w:p w14:paraId="20866739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Mean</w:t>
            </w:r>
          </w:p>
        </w:tc>
        <w:tc>
          <w:tcPr>
            <w:tcW w:w="317" w:type="pct"/>
            <w:vMerge w:val="restart"/>
            <w:vAlign w:val="center"/>
          </w:tcPr>
          <w:p w14:paraId="5F32C14F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8" w:type="pct"/>
            <w:tcBorders>
              <w:bottom w:val="nil"/>
            </w:tcBorders>
            <w:vAlign w:val="center"/>
          </w:tcPr>
          <w:p w14:paraId="392ED81B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15.0</w:t>
            </w:r>
          </w:p>
        </w:tc>
        <w:tc>
          <w:tcPr>
            <w:tcW w:w="438" w:type="pct"/>
            <w:tcBorders>
              <w:bottom w:val="nil"/>
            </w:tcBorders>
            <w:vAlign w:val="center"/>
          </w:tcPr>
          <w:p w14:paraId="55254692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6.2</w:t>
            </w:r>
          </w:p>
        </w:tc>
        <w:tc>
          <w:tcPr>
            <w:tcW w:w="454" w:type="pct"/>
            <w:vMerge w:val="restart"/>
            <w:vAlign w:val="center"/>
          </w:tcPr>
          <w:p w14:paraId="121122D0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5" w:type="pct"/>
            <w:tcBorders>
              <w:bottom w:val="nil"/>
            </w:tcBorders>
            <w:vAlign w:val="center"/>
          </w:tcPr>
          <w:p w14:paraId="36713BE3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76.3</w:t>
            </w:r>
          </w:p>
        </w:tc>
        <w:tc>
          <w:tcPr>
            <w:tcW w:w="317" w:type="pct"/>
            <w:tcBorders>
              <w:bottom w:val="nil"/>
            </w:tcBorders>
            <w:vAlign w:val="center"/>
          </w:tcPr>
          <w:p w14:paraId="31134164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17.7</w:t>
            </w:r>
          </w:p>
        </w:tc>
        <w:tc>
          <w:tcPr>
            <w:tcW w:w="317" w:type="pct"/>
            <w:tcBorders>
              <w:bottom w:val="nil"/>
            </w:tcBorders>
            <w:vAlign w:val="center"/>
          </w:tcPr>
          <w:p w14:paraId="4AC06F92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58.7</w:t>
            </w:r>
          </w:p>
        </w:tc>
        <w:tc>
          <w:tcPr>
            <w:tcW w:w="367" w:type="pct"/>
            <w:tcBorders>
              <w:bottom w:val="nil"/>
            </w:tcBorders>
            <w:vAlign w:val="center"/>
          </w:tcPr>
          <w:p w14:paraId="53851080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80.9</w:t>
            </w:r>
          </w:p>
        </w:tc>
        <w:tc>
          <w:tcPr>
            <w:tcW w:w="324" w:type="pct"/>
            <w:tcBorders>
              <w:bottom w:val="nil"/>
            </w:tcBorders>
            <w:vAlign w:val="center"/>
          </w:tcPr>
          <w:p w14:paraId="32D6DDE3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26.2</w:t>
            </w:r>
          </w:p>
        </w:tc>
        <w:tc>
          <w:tcPr>
            <w:tcW w:w="367" w:type="pct"/>
            <w:tcBorders>
              <w:bottom w:val="nil"/>
            </w:tcBorders>
            <w:vAlign w:val="center"/>
          </w:tcPr>
          <w:p w14:paraId="780B09B4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54.8</w:t>
            </w:r>
          </w:p>
        </w:tc>
        <w:tc>
          <w:tcPr>
            <w:tcW w:w="513" w:type="pct"/>
            <w:vMerge w:val="restart"/>
            <w:vAlign w:val="center"/>
          </w:tcPr>
          <w:p w14:paraId="5A804017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29" w:type="pct"/>
            <w:tcBorders>
              <w:bottom w:val="nil"/>
            </w:tcBorders>
            <w:vAlign w:val="center"/>
          </w:tcPr>
          <w:p w14:paraId="05279C62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4.3</w:t>
            </w:r>
          </w:p>
        </w:tc>
      </w:tr>
      <w:tr w:rsidR="00825F9F" w:rsidRPr="009D6AC8" w14:paraId="492C2555" w14:textId="77777777" w:rsidTr="00FA57DC">
        <w:trPr>
          <w:trHeight w:val="20"/>
        </w:trPr>
        <w:tc>
          <w:tcPr>
            <w:tcW w:w="326" w:type="pct"/>
            <w:tcBorders>
              <w:top w:val="nil"/>
              <w:bottom w:val="nil"/>
            </w:tcBorders>
            <w:vAlign w:val="center"/>
          </w:tcPr>
          <w:p w14:paraId="3319E284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  <w:tc>
          <w:tcPr>
            <w:tcW w:w="317" w:type="pct"/>
            <w:vMerge/>
            <w:tcBorders>
              <w:top w:val="nil"/>
            </w:tcBorders>
            <w:vAlign w:val="center"/>
          </w:tcPr>
          <w:p w14:paraId="0313B461" w14:textId="77777777" w:rsidR="00825F9F" w:rsidRPr="009D6AC8" w:rsidRDefault="00825F9F" w:rsidP="00FA57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bottom w:val="nil"/>
            </w:tcBorders>
            <w:vAlign w:val="center"/>
          </w:tcPr>
          <w:p w14:paraId="25FB9939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  <w:tc>
          <w:tcPr>
            <w:tcW w:w="438" w:type="pct"/>
            <w:tcBorders>
              <w:top w:val="nil"/>
              <w:bottom w:val="nil"/>
            </w:tcBorders>
            <w:vAlign w:val="center"/>
          </w:tcPr>
          <w:p w14:paraId="4031EB16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  <w:tc>
          <w:tcPr>
            <w:tcW w:w="454" w:type="pct"/>
            <w:vMerge/>
            <w:tcBorders>
              <w:top w:val="nil"/>
            </w:tcBorders>
            <w:vAlign w:val="center"/>
          </w:tcPr>
          <w:p w14:paraId="5614917E" w14:textId="77777777" w:rsidR="00825F9F" w:rsidRPr="009D6AC8" w:rsidRDefault="00825F9F" w:rsidP="00FA57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vAlign w:val="center"/>
          </w:tcPr>
          <w:p w14:paraId="6E1E7B31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226900A3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314A2E2E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  <w:tc>
          <w:tcPr>
            <w:tcW w:w="367" w:type="pct"/>
            <w:tcBorders>
              <w:top w:val="nil"/>
              <w:bottom w:val="nil"/>
            </w:tcBorders>
            <w:vAlign w:val="center"/>
          </w:tcPr>
          <w:p w14:paraId="05DA60B3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  <w:tc>
          <w:tcPr>
            <w:tcW w:w="324" w:type="pct"/>
            <w:tcBorders>
              <w:top w:val="nil"/>
              <w:bottom w:val="nil"/>
            </w:tcBorders>
            <w:vAlign w:val="center"/>
          </w:tcPr>
          <w:p w14:paraId="25BC592B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  <w:tc>
          <w:tcPr>
            <w:tcW w:w="367" w:type="pct"/>
            <w:tcBorders>
              <w:top w:val="nil"/>
              <w:bottom w:val="nil"/>
            </w:tcBorders>
            <w:vAlign w:val="center"/>
          </w:tcPr>
          <w:p w14:paraId="45B58B8E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  <w:tc>
          <w:tcPr>
            <w:tcW w:w="513" w:type="pct"/>
            <w:vMerge/>
            <w:tcBorders>
              <w:top w:val="nil"/>
            </w:tcBorders>
            <w:vAlign w:val="center"/>
          </w:tcPr>
          <w:p w14:paraId="60B7A49F" w14:textId="77777777" w:rsidR="00825F9F" w:rsidRPr="009D6AC8" w:rsidRDefault="00825F9F" w:rsidP="00FA57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00334008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</w:tr>
      <w:tr w:rsidR="00825F9F" w:rsidRPr="009D6AC8" w14:paraId="37E13278" w14:textId="77777777" w:rsidTr="00FA57DC">
        <w:trPr>
          <w:trHeight w:val="20"/>
        </w:trPr>
        <w:tc>
          <w:tcPr>
            <w:tcW w:w="326" w:type="pct"/>
            <w:tcBorders>
              <w:top w:val="nil"/>
            </w:tcBorders>
            <w:vAlign w:val="center"/>
          </w:tcPr>
          <w:p w14:paraId="3DA11116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SD</w:t>
            </w:r>
          </w:p>
        </w:tc>
        <w:tc>
          <w:tcPr>
            <w:tcW w:w="317" w:type="pct"/>
            <w:vMerge/>
            <w:tcBorders>
              <w:top w:val="nil"/>
            </w:tcBorders>
            <w:vAlign w:val="center"/>
          </w:tcPr>
          <w:p w14:paraId="67194DBC" w14:textId="77777777" w:rsidR="00825F9F" w:rsidRPr="009D6AC8" w:rsidRDefault="00825F9F" w:rsidP="00FA57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</w:tcBorders>
            <w:vAlign w:val="center"/>
          </w:tcPr>
          <w:p w14:paraId="50C80FD8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1.0</w:t>
            </w:r>
          </w:p>
        </w:tc>
        <w:tc>
          <w:tcPr>
            <w:tcW w:w="438" w:type="pct"/>
            <w:tcBorders>
              <w:top w:val="nil"/>
            </w:tcBorders>
            <w:vAlign w:val="center"/>
          </w:tcPr>
          <w:p w14:paraId="2614B68D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2.6</w:t>
            </w:r>
          </w:p>
        </w:tc>
        <w:tc>
          <w:tcPr>
            <w:tcW w:w="454" w:type="pct"/>
            <w:vMerge/>
            <w:tcBorders>
              <w:top w:val="nil"/>
            </w:tcBorders>
            <w:vAlign w:val="center"/>
          </w:tcPr>
          <w:p w14:paraId="03ABF3FA" w14:textId="77777777" w:rsidR="00825F9F" w:rsidRPr="009D6AC8" w:rsidRDefault="00825F9F" w:rsidP="00FA57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nil"/>
            </w:tcBorders>
            <w:vAlign w:val="center"/>
          </w:tcPr>
          <w:p w14:paraId="76BB6C7F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103.7</w:t>
            </w: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0F3E4A90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30.6</w:t>
            </w: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63BF24B1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73.1</w:t>
            </w:r>
          </w:p>
        </w:tc>
        <w:tc>
          <w:tcPr>
            <w:tcW w:w="367" w:type="pct"/>
            <w:tcBorders>
              <w:top w:val="nil"/>
            </w:tcBorders>
            <w:vAlign w:val="center"/>
          </w:tcPr>
          <w:p w14:paraId="36EF84DA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130.4</w:t>
            </w:r>
          </w:p>
        </w:tc>
        <w:tc>
          <w:tcPr>
            <w:tcW w:w="324" w:type="pct"/>
            <w:tcBorders>
              <w:top w:val="nil"/>
            </w:tcBorders>
            <w:vAlign w:val="center"/>
          </w:tcPr>
          <w:p w14:paraId="1DC85DEA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45.3</w:t>
            </w:r>
          </w:p>
        </w:tc>
        <w:tc>
          <w:tcPr>
            <w:tcW w:w="367" w:type="pct"/>
            <w:tcBorders>
              <w:top w:val="nil"/>
            </w:tcBorders>
            <w:vAlign w:val="center"/>
          </w:tcPr>
          <w:p w14:paraId="2AC78EC2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85.1</w:t>
            </w:r>
          </w:p>
        </w:tc>
        <w:tc>
          <w:tcPr>
            <w:tcW w:w="513" w:type="pct"/>
            <w:vMerge/>
            <w:tcBorders>
              <w:top w:val="nil"/>
            </w:tcBorders>
            <w:vAlign w:val="center"/>
          </w:tcPr>
          <w:p w14:paraId="44BC7D85" w14:textId="77777777" w:rsidR="00825F9F" w:rsidRPr="009D6AC8" w:rsidRDefault="00825F9F" w:rsidP="00FA57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nil"/>
            </w:tcBorders>
            <w:vAlign w:val="center"/>
          </w:tcPr>
          <w:p w14:paraId="0E283761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2.1</w:t>
            </w:r>
          </w:p>
        </w:tc>
      </w:tr>
      <w:tr w:rsidR="00825F9F" w:rsidRPr="009D6AC8" w14:paraId="79137235" w14:textId="77777777" w:rsidTr="00FA57DC">
        <w:trPr>
          <w:trHeight w:val="20"/>
        </w:trPr>
        <w:tc>
          <w:tcPr>
            <w:tcW w:w="5000" w:type="pct"/>
            <w:gridSpan w:val="13"/>
            <w:vAlign w:val="center"/>
          </w:tcPr>
          <w:p w14:paraId="555A0234" w14:textId="77777777" w:rsidR="00825F9F" w:rsidRPr="009D6AC8" w:rsidRDefault="00825F9F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9D6AC8">
              <w:rPr>
                <w:b/>
                <w:sz w:val="24"/>
                <w:szCs w:val="24"/>
              </w:rPr>
              <w:t>StrokeVista recommended EVT, RAPID did not (n = 5)</w:t>
            </w:r>
          </w:p>
        </w:tc>
      </w:tr>
      <w:tr w:rsidR="00825F9F" w:rsidRPr="009D6AC8" w14:paraId="6B3D6EE4" w14:textId="77777777" w:rsidTr="00FA57DC">
        <w:trPr>
          <w:trHeight w:val="20"/>
        </w:trPr>
        <w:tc>
          <w:tcPr>
            <w:tcW w:w="326" w:type="pct"/>
            <w:vAlign w:val="center"/>
          </w:tcPr>
          <w:p w14:paraId="7A115BFA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004</w:t>
            </w:r>
          </w:p>
        </w:tc>
        <w:tc>
          <w:tcPr>
            <w:tcW w:w="317" w:type="pct"/>
            <w:vAlign w:val="center"/>
          </w:tcPr>
          <w:p w14:paraId="0702886D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55/M</w:t>
            </w:r>
          </w:p>
        </w:tc>
        <w:tc>
          <w:tcPr>
            <w:tcW w:w="388" w:type="pct"/>
            <w:vAlign w:val="center"/>
          </w:tcPr>
          <w:p w14:paraId="073861CB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</w:t>
            </w:r>
          </w:p>
        </w:tc>
        <w:tc>
          <w:tcPr>
            <w:tcW w:w="438" w:type="pct"/>
            <w:vAlign w:val="center"/>
          </w:tcPr>
          <w:p w14:paraId="190C51F6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0.6</w:t>
            </w:r>
          </w:p>
        </w:tc>
        <w:tc>
          <w:tcPr>
            <w:tcW w:w="454" w:type="pct"/>
            <w:vAlign w:val="center"/>
          </w:tcPr>
          <w:p w14:paraId="08B0FA1A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BA/VA</w:t>
            </w:r>
          </w:p>
        </w:tc>
        <w:tc>
          <w:tcPr>
            <w:tcW w:w="345" w:type="pct"/>
            <w:vAlign w:val="center"/>
          </w:tcPr>
          <w:p w14:paraId="08775F9C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</w:t>
            </w:r>
          </w:p>
        </w:tc>
        <w:tc>
          <w:tcPr>
            <w:tcW w:w="317" w:type="pct"/>
            <w:vAlign w:val="center"/>
          </w:tcPr>
          <w:p w14:paraId="669BA4EF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</w:t>
            </w:r>
          </w:p>
        </w:tc>
        <w:tc>
          <w:tcPr>
            <w:tcW w:w="317" w:type="pct"/>
            <w:vAlign w:val="center"/>
          </w:tcPr>
          <w:p w14:paraId="7C1346AD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</w:t>
            </w:r>
          </w:p>
        </w:tc>
        <w:tc>
          <w:tcPr>
            <w:tcW w:w="367" w:type="pct"/>
            <w:vAlign w:val="center"/>
          </w:tcPr>
          <w:p w14:paraId="0A8B6398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77.29</w:t>
            </w:r>
          </w:p>
        </w:tc>
        <w:tc>
          <w:tcPr>
            <w:tcW w:w="324" w:type="pct"/>
            <w:vAlign w:val="center"/>
          </w:tcPr>
          <w:p w14:paraId="207884BB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</w:t>
            </w:r>
          </w:p>
        </w:tc>
        <w:tc>
          <w:tcPr>
            <w:tcW w:w="367" w:type="pct"/>
            <w:vAlign w:val="center"/>
          </w:tcPr>
          <w:p w14:paraId="4A88AA7D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77.29</w:t>
            </w:r>
          </w:p>
        </w:tc>
        <w:tc>
          <w:tcPr>
            <w:tcW w:w="513" w:type="pct"/>
            <w:vAlign w:val="center"/>
          </w:tcPr>
          <w:p w14:paraId="78014BDB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EVT+</w:t>
            </w:r>
          </w:p>
        </w:tc>
        <w:tc>
          <w:tcPr>
            <w:tcW w:w="529" w:type="pct"/>
            <w:vAlign w:val="center"/>
          </w:tcPr>
          <w:p w14:paraId="64C81794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</w:t>
            </w:r>
          </w:p>
        </w:tc>
      </w:tr>
      <w:tr w:rsidR="00825F9F" w:rsidRPr="009D6AC8" w14:paraId="327B4502" w14:textId="77777777" w:rsidTr="00FA57DC">
        <w:trPr>
          <w:trHeight w:val="20"/>
        </w:trPr>
        <w:tc>
          <w:tcPr>
            <w:tcW w:w="326" w:type="pct"/>
            <w:vAlign w:val="center"/>
          </w:tcPr>
          <w:p w14:paraId="2ED410C6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005</w:t>
            </w:r>
          </w:p>
        </w:tc>
        <w:tc>
          <w:tcPr>
            <w:tcW w:w="317" w:type="pct"/>
            <w:vAlign w:val="center"/>
          </w:tcPr>
          <w:p w14:paraId="18943DCB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85/F</w:t>
            </w:r>
          </w:p>
        </w:tc>
        <w:tc>
          <w:tcPr>
            <w:tcW w:w="388" w:type="pct"/>
            <w:vAlign w:val="center"/>
          </w:tcPr>
          <w:p w14:paraId="0A1361A0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26</w:t>
            </w:r>
          </w:p>
        </w:tc>
        <w:tc>
          <w:tcPr>
            <w:tcW w:w="438" w:type="pct"/>
            <w:vAlign w:val="center"/>
          </w:tcPr>
          <w:p w14:paraId="2494F88A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4.7</w:t>
            </w:r>
          </w:p>
        </w:tc>
        <w:tc>
          <w:tcPr>
            <w:tcW w:w="454" w:type="pct"/>
            <w:vAlign w:val="center"/>
          </w:tcPr>
          <w:p w14:paraId="020F8F91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ICA</w:t>
            </w:r>
          </w:p>
        </w:tc>
        <w:tc>
          <w:tcPr>
            <w:tcW w:w="345" w:type="pct"/>
            <w:vAlign w:val="center"/>
          </w:tcPr>
          <w:p w14:paraId="2A036174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192</w:t>
            </w:r>
          </w:p>
        </w:tc>
        <w:tc>
          <w:tcPr>
            <w:tcW w:w="317" w:type="pct"/>
            <w:vAlign w:val="center"/>
          </w:tcPr>
          <w:p w14:paraId="5EBE6653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94</w:t>
            </w:r>
          </w:p>
        </w:tc>
        <w:tc>
          <w:tcPr>
            <w:tcW w:w="317" w:type="pct"/>
            <w:vAlign w:val="center"/>
          </w:tcPr>
          <w:p w14:paraId="49685E0F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98</w:t>
            </w:r>
          </w:p>
        </w:tc>
        <w:tc>
          <w:tcPr>
            <w:tcW w:w="367" w:type="pct"/>
            <w:vAlign w:val="center"/>
          </w:tcPr>
          <w:p w14:paraId="43ED5278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134</w:t>
            </w:r>
          </w:p>
        </w:tc>
        <w:tc>
          <w:tcPr>
            <w:tcW w:w="324" w:type="pct"/>
            <w:vAlign w:val="center"/>
          </w:tcPr>
          <w:p w14:paraId="0281AA74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66.67</w:t>
            </w:r>
          </w:p>
        </w:tc>
        <w:tc>
          <w:tcPr>
            <w:tcW w:w="367" w:type="pct"/>
            <w:vAlign w:val="center"/>
          </w:tcPr>
          <w:p w14:paraId="4374C3FC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67.33</w:t>
            </w:r>
          </w:p>
        </w:tc>
        <w:tc>
          <w:tcPr>
            <w:tcW w:w="513" w:type="pct"/>
            <w:vAlign w:val="center"/>
          </w:tcPr>
          <w:p w14:paraId="718F7BF4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EVT-</w:t>
            </w:r>
          </w:p>
        </w:tc>
        <w:tc>
          <w:tcPr>
            <w:tcW w:w="529" w:type="pct"/>
            <w:vAlign w:val="center"/>
          </w:tcPr>
          <w:p w14:paraId="28933594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</w:t>
            </w:r>
          </w:p>
        </w:tc>
      </w:tr>
      <w:tr w:rsidR="00825F9F" w:rsidRPr="009D6AC8" w14:paraId="3F387759" w14:textId="77777777" w:rsidTr="00FA57DC">
        <w:trPr>
          <w:trHeight w:val="20"/>
        </w:trPr>
        <w:tc>
          <w:tcPr>
            <w:tcW w:w="326" w:type="pct"/>
            <w:vAlign w:val="center"/>
          </w:tcPr>
          <w:p w14:paraId="3E133A30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006</w:t>
            </w:r>
          </w:p>
        </w:tc>
        <w:tc>
          <w:tcPr>
            <w:tcW w:w="317" w:type="pct"/>
            <w:vAlign w:val="center"/>
          </w:tcPr>
          <w:p w14:paraId="02AC22D3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83/F</w:t>
            </w:r>
          </w:p>
        </w:tc>
        <w:tc>
          <w:tcPr>
            <w:tcW w:w="388" w:type="pct"/>
            <w:vAlign w:val="center"/>
          </w:tcPr>
          <w:p w14:paraId="20C0B4E6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21</w:t>
            </w:r>
          </w:p>
        </w:tc>
        <w:tc>
          <w:tcPr>
            <w:tcW w:w="438" w:type="pct"/>
            <w:vAlign w:val="center"/>
          </w:tcPr>
          <w:p w14:paraId="1BE89089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6.4</w:t>
            </w:r>
          </w:p>
        </w:tc>
        <w:tc>
          <w:tcPr>
            <w:tcW w:w="454" w:type="pct"/>
            <w:vAlign w:val="center"/>
          </w:tcPr>
          <w:p w14:paraId="43FD8BFF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ICA</w:t>
            </w:r>
          </w:p>
        </w:tc>
        <w:tc>
          <w:tcPr>
            <w:tcW w:w="345" w:type="pct"/>
            <w:vAlign w:val="center"/>
          </w:tcPr>
          <w:p w14:paraId="70F08043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284</w:t>
            </w:r>
          </w:p>
        </w:tc>
        <w:tc>
          <w:tcPr>
            <w:tcW w:w="317" w:type="pct"/>
            <w:vAlign w:val="center"/>
          </w:tcPr>
          <w:p w14:paraId="5575873F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126</w:t>
            </w:r>
          </w:p>
        </w:tc>
        <w:tc>
          <w:tcPr>
            <w:tcW w:w="317" w:type="pct"/>
            <w:vAlign w:val="center"/>
          </w:tcPr>
          <w:p w14:paraId="18D24DF0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158</w:t>
            </w:r>
          </w:p>
        </w:tc>
        <w:tc>
          <w:tcPr>
            <w:tcW w:w="367" w:type="pct"/>
            <w:vAlign w:val="center"/>
          </w:tcPr>
          <w:p w14:paraId="57049FB1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305.36</w:t>
            </w:r>
          </w:p>
        </w:tc>
        <w:tc>
          <w:tcPr>
            <w:tcW w:w="324" w:type="pct"/>
            <w:vAlign w:val="center"/>
          </w:tcPr>
          <w:p w14:paraId="676F2948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69.85</w:t>
            </w:r>
          </w:p>
        </w:tc>
        <w:tc>
          <w:tcPr>
            <w:tcW w:w="367" w:type="pct"/>
            <w:vAlign w:val="center"/>
          </w:tcPr>
          <w:p w14:paraId="2E8FA326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235.51</w:t>
            </w:r>
          </w:p>
        </w:tc>
        <w:tc>
          <w:tcPr>
            <w:tcW w:w="513" w:type="pct"/>
            <w:vAlign w:val="center"/>
          </w:tcPr>
          <w:p w14:paraId="5772A32C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EVT+</w:t>
            </w:r>
          </w:p>
        </w:tc>
        <w:tc>
          <w:tcPr>
            <w:tcW w:w="529" w:type="pct"/>
            <w:vAlign w:val="center"/>
          </w:tcPr>
          <w:p w14:paraId="63EABBEE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</w:t>
            </w:r>
          </w:p>
        </w:tc>
      </w:tr>
      <w:tr w:rsidR="00825F9F" w:rsidRPr="009D6AC8" w14:paraId="44E67EDA" w14:textId="77777777" w:rsidTr="00FA57DC">
        <w:trPr>
          <w:trHeight w:val="20"/>
        </w:trPr>
        <w:tc>
          <w:tcPr>
            <w:tcW w:w="326" w:type="pct"/>
            <w:vAlign w:val="center"/>
          </w:tcPr>
          <w:p w14:paraId="74475BA8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007</w:t>
            </w:r>
          </w:p>
        </w:tc>
        <w:tc>
          <w:tcPr>
            <w:tcW w:w="317" w:type="pct"/>
            <w:vAlign w:val="center"/>
          </w:tcPr>
          <w:p w14:paraId="7094436D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79/F</w:t>
            </w:r>
          </w:p>
        </w:tc>
        <w:tc>
          <w:tcPr>
            <w:tcW w:w="388" w:type="pct"/>
            <w:vAlign w:val="center"/>
          </w:tcPr>
          <w:p w14:paraId="02EB8F22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17</w:t>
            </w:r>
          </w:p>
        </w:tc>
        <w:tc>
          <w:tcPr>
            <w:tcW w:w="438" w:type="pct"/>
            <w:vAlign w:val="center"/>
          </w:tcPr>
          <w:p w14:paraId="21DEB96F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3.5</w:t>
            </w:r>
          </w:p>
        </w:tc>
        <w:tc>
          <w:tcPr>
            <w:tcW w:w="454" w:type="pct"/>
            <w:vAlign w:val="center"/>
          </w:tcPr>
          <w:p w14:paraId="787CA600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M1</w:t>
            </w:r>
          </w:p>
        </w:tc>
        <w:tc>
          <w:tcPr>
            <w:tcW w:w="345" w:type="pct"/>
            <w:vAlign w:val="center"/>
          </w:tcPr>
          <w:p w14:paraId="60F93433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88</w:t>
            </w:r>
          </w:p>
        </w:tc>
        <w:tc>
          <w:tcPr>
            <w:tcW w:w="317" w:type="pct"/>
            <w:vAlign w:val="center"/>
          </w:tcPr>
          <w:p w14:paraId="53547F70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76</w:t>
            </w:r>
          </w:p>
        </w:tc>
        <w:tc>
          <w:tcPr>
            <w:tcW w:w="317" w:type="pct"/>
            <w:vAlign w:val="center"/>
          </w:tcPr>
          <w:p w14:paraId="6BA9CFA4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12</w:t>
            </w:r>
          </w:p>
        </w:tc>
        <w:tc>
          <w:tcPr>
            <w:tcW w:w="367" w:type="pct"/>
            <w:vAlign w:val="center"/>
          </w:tcPr>
          <w:p w14:paraId="6C8FAC41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67.88</w:t>
            </w:r>
          </w:p>
        </w:tc>
        <w:tc>
          <w:tcPr>
            <w:tcW w:w="324" w:type="pct"/>
            <w:vAlign w:val="center"/>
          </w:tcPr>
          <w:p w14:paraId="5ED0262F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43.9</w:t>
            </w:r>
          </w:p>
        </w:tc>
        <w:tc>
          <w:tcPr>
            <w:tcW w:w="367" w:type="pct"/>
            <w:vAlign w:val="center"/>
          </w:tcPr>
          <w:p w14:paraId="7255BA8E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23.98</w:t>
            </w:r>
          </w:p>
        </w:tc>
        <w:tc>
          <w:tcPr>
            <w:tcW w:w="513" w:type="pct"/>
            <w:vAlign w:val="center"/>
          </w:tcPr>
          <w:p w14:paraId="5DE2BF7D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EVT+</w:t>
            </w:r>
          </w:p>
        </w:tc>
        <w:tc>
          <w:tcPr>
            <w:tcW w:w="529" w:type="pct"/>
            <w:vAlign w:val="center"/>
          </w:tcPr>
          <w:p w14:paraId="5ED8F972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4</w:t>
            </w:r>
          </w:p>
        </w:tc>
      </w:tr>
      <w:tr w:rsidR="00825F9F" w:rsidRPr="009D6AC8" w14:paraId="5397FA1F" w14:textId="77777777" w:rsidTr="00FA57DC">
        <w:trPr>
          <w:trHeight w:val="20"/>
        </w:trPr>
        <w:tc>
          <w:tcPr>
            <w:tcW w:w="326" w:type="pct"/>
            <w:vAlign w:val="center"/>
          </w:tcPr>
          <w:p w14:paraId="599D5560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008</w:t>
            </w:r>
          </w:p>
        </w:tc>
        <w:tc>
          <w:tcPr>
            <w:tcW w:w="317" w:type="pct"/>
            <w:vAlign w:val="center"/>
          </w:tcPr>
          <w:p w14:paraId="03E11819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74/M</w:t>
            </w:r>
          </w:p>
        </w:tc>
        <w:tc>
          <w:tcPr>
            <w:tcW w:w="388" w:type="pct"/>
            <w:vAlign w:val="center"/>
          </w:tcPr>
          <w:p w14:paraId="6D6630D9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20</w:t>
            </w:r>
          </w:p>
        </w:tc>
        <w:tc>
          <w:tcPr>
            <w:tcW w:w="438" w:type="pct"/>
            <w:vAlign w:val="center"/>
          </w:tcPr>
          <w:p w14:paraId="046CF6C3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1.0</w:t>
            </w:r>
          </w:p>
        </w:tc>
        <w:tc>
          <w:tcPr>
            <w:tcW w:w="454" w:type="pct"/>
            <w:vAlign w:val="center"/>
          </w:tcPr>
          <w:p w14:paraId="6343491D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ICA</w:t>
            </w:r>
          </w:p>
        </w:tc>
        <w:tc>
          <w:tcPr>
            <w:tcW w:w="345" w:type="pct"/>
            <w:vAlign w:val="center"/>
          </w:tcPr>
          <w:p w14:paraId="2758D92B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275</w:t>
            </w:r>
          </w:p>
        </w:tc>
        <w:tc>
          <w:tcPr>
            <w:tcW w:w="317" w:type="pct"/>
            <w:vAlign w:val="center"/>
          </w:tcPr>
          <w:p w14:paraId="16901539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95</w:t>
            </w:r>
          </w:p>
        </w:tc>
        <w:tc>
          <w:tcPr>
            <w:tcW w:w="317" w:type="pct"/>
            <w:vAlign w:val="center"/>
          </w:tcPr>
          <w:p w14:paraId="308AF3F0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180</w:t>
            </w:r>
          </w:p>
        </w:tc>
        <w:tc>
          <w:tcPr>
            <w:tcW w:w="367" w:type="pct"/>
            <w:vAlign w:val="center"/>
          </w:tcPr>
          <w:p w14:paraId="5DBD1BEC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110.77</w:t>
            </w:r>
          </w:p>
        </w:tc>
        <w:tc>
          <w:tcPr>
            <w:tcW w:w="324" w:type="pct"/>
            <w:vAlign w:val="center"/>
          </w:tcPr>
          <w:p w14:paraId="3AE50F7E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57.6</w:t>
            </w:r>
          </w:p>
        </w:tc>
        <w:tc>
          <w:tcPr>
            <w:tcW w:w="367" w:type="pct"/>
            <w:vAlign w:val="center"/>
          </w:tcPr>
          <w:p w14:paraId="009017B0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53.17</w:t>
            </w:r>
          </w:p>
        </w:tc>
        <w:tc>
          <w:tcPr>
            <w:tcW w:w="513" w:type="pct"/>
            <w:vAlign w:val="center"/>
          </w:tcPr>
          <w:p w14:paraId="32E97648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EVT-</w:t>
            </w:r>
          </w:p>
        </w:tc>
        <w:tc>
          <w:tcPr>
            <w:tcW w:w="529" w:type="pct"/>
            <w:vAlign w:val="center"/>
          </w:tcPr>
          <w:p w14:paraId="416B7C9A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</w:t>
            </w:r>
          </w:p>
        </w:tc>
      </w:tr>
      <w:tr w:rsidR="00825F9F" w:rsidRPr="009D6AC8" w14:paraId="7D3AA011" w14:textId="77777777" w:rsidTr="00FA57DC">
        <w:trPr>
          <w:trHeight w:val="20"/>
        </w:trPr>
        <w:tc>
          <w:tcPr>
            <w:tcW w:w="326" w:type="pct"/>
            <w:tcBorders>
              <w:bottom w:val="nil"/>
            </w:tcBorders>
            <w:vAlign w:val="center"/>
          </w:tcPr>
          <w:p w14:paraId="08635513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Mean</w:t>
            </w:r>
          </w:p>
        </w:tc>
        <w:tc>
          <w:tcPr>
            <w:tcW w:w="317" w:type="pct"/>
            <w:vMerge w:val="restart"/>
            <w:vAlign w:val="center"/>
          </w:tcPr>
          <w:p w14:paraId="65C37D43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8" w:type="pct"/>
            <w:tcBorders>
              <w:bottom w:val="nil"/>
            </w:tcBorders>
            <w:vAlign w:val="center"/>
          </w:tcPr>
          <w:p w14:paraId="17A9587F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18.6</w:t>
            </w:r>
          </w:p>
        </w:tc>
        <w:tc>
          <w:tcPr>
            <w:tcW w:w="438" w:type="pct"/>
            <w:tcBorders>
              <w:bottom w:val="nil"/>
            </w:tcBorders>
            <w:vAlign w:val="center"/>
          </w:tcPr>
          <w:p w14:paraId="56B4BBDA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3.2</w:t>
            </w:r>
          </w:p>
        </w:tc>
        <w:tc>
          <w:tcPr>
            <w:tcW w:w="454" w:type="pct"/>
            <w:vMerge w:val="restart"/>
            <w:vAlign w:val="center"/>
          </w:tcPr>
          <w:p w14:paraId="6E97917B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5" w:type="pct"/>
            <w:tcBorders>
              <w:bottom w:val="nil"/>
            </w:tcBorders>
            <w:vAlign w:val="center"/>
          </w:tcPr>
          <w:p w14:paraId="47B4FC1E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169.6</w:t>
            </w:r>
          </w:p>
        </w:tc>
        <w:tc>
          <w:tcPr>
            <w:tcW w:w="317" w:type="pct"/>
            <w:tcBorders>
              <w:bottom w:val="nil"/>
            </w:tcBorders>
            <w:vAlign w:val="center"/>
          </w:tcPr>
          <w:p w14:paraId="0538DC0D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78.2</w:t>
            </w:r>
          </w:p>
        </w:tc>
        <w:tc>
          <w:tcPr>
            <w:tcW w:w="317" w:type="pct"/>
            <w:tcBorders>
              <w:bottom w:val="nil"/>
            </w:tcBorders>
            <w:vAlign w:val="center"/>
          </w:tcPr>
          <w:p w14:paraId="715E8755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91.4</w:t>
            </w:r>
          </w:p>
        </w:tc>
        <w:tc>
          <w:tcPr>
            <w:tcW w:w="367" w:type="pct"/>
            <w:tcBorders>
              <w:bottom w:val="nil"/>
            </w:tcBorders>
            <w:vAlign w:val="center"/>
          </w:tcPr>
          <w:p w14:paraId="527AB2F3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139.1</w:t>
            </w:r>
          </w:p>
        </w:tc>
        <w:tc>
          <w:tcPr>
            <w:tcW w:w="324" w:type="pct"/>
            <w:tcBorders>
              <w:bottom w:val="nil"/>
            </w:tcBorders>
            <w:vAlign w:val="center"/>
          </w:tcPr>
          <w:p w14:paraId="483003D8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47.6</w:t>
            </w:r>
          </w:p>
        </w:tc>
        <w:tc>
          <w:tcPr>
            <w:tcW w:w="367" w:type="pct"/>
            <w:tcBorders>
              <w:bottom w:val="nil"/>
            </w:tcBorders>
            <w:vAlign w:val="center"/>
          </w:tcPr>
          <w:p w14:paraId="75106110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91.5</w:t>
            </w:r>
          </w:p>
        </w:tc>
        <w:tc>
          <w:tcPr>
            <w:tcW w:w="513" w:type="pct"/>
            <w:vMerge w:val="restart"/>
            <w:vAlign w:val="center"/>
          </w:tcPr>
          <w:p w14:paraId="10689CB9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29" w:type="pct"/>
            <w:tcBorders>
              <w:bottom w:val="nil"/>
            </w:tcBorders>
            <w:vAlign w:val="center"/>
          </w:tcPr>
          <w:p w14:paraId="18512D11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4.0</w:t>
            </w:r>
          </w:p>
        </w:tc>
      </w:tr>
      <w:tr w:rsidR="00825F9F" w:rsidRPr="009D6AC8" w14:paraId="3C8D58AF" w14:textId="77777777" w:rsidTr="00FA57DC">
        <w:trPr>
          <w:trHeight w:val="20"/>
        </w:trPr>
        <w:tc>
          <w:tcPr>
            <w:tcW w:w="326" w:type="pct"/>
            <w:tcBorders>
              <w:top w:val="nil"/>
              <w:bottom w:val="nil"/>
            </w:tcBorders>
            <w:vAlign w:val="center"/>
          </w:tcPr>
          <w:p w14:paraId="4D1BA389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  <w:tc>
          <w:tcPr>
            <w:tcW w:w="317" w:type="pct"/>
            <w:vMerge/>
            <w:tcBorders>
              <w:top w:val="nil"/>
            </w:tcBorders>
            <w:vAlign w:val="center"/>
          </w:tcPr>
          <w:p w14:paraId="385DA63F" w14:textId="77777777" w:rsidR="00825F9F" w:rsidRPr="009D6AC8" w:rsidRDefault="00825F9F" w:rsidP="00FA57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bottom w:val="nil"/>
            </w:tcBorders>
            <w:vAlign w:val="center"/>
          </w:tcPr>
          <w:p w14:paraId="7BBF92CE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  <w:tc>
          <w:tcPr>
            <w:tcW w:w="438" w:type="pct"/>
            <w:tcBorders>
              <w:top w:val="nil"/>
              <w:bottom w:val="nil"/>
            </w:tcBorders>
            <w:vAlign w:val="center"/>
          </w:tcPr>
          <w:p w14:paraId="7F6FD375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  <w:tc>
          <w:tcPr>
            <w:tcW w:w="454" w:type="pct"/>
            <w:vMerge/>
            <w:tcBorders>
              <w:top w:val="nil"/>
            </w:tcBorders>
            <w:vAlign w:val="center"/>
          </w:tcPr>
          <w:p w14:paraId="00101BA1" w14:textId="77777777" w:rsidR="00825F9F" w:rsidRPr="009D6AC8" w:rsidRDefault="00825F9F" w:rsidP="00FA57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vAlign w:val="center"/>
          </w:tcPr>
          <w:p w14:paraId="0500A72A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519A82A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44551357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  <w:tc>
          <w:tcPr>
            <w:tcW w:w="367" w:type="pct"/>
            <w:tcBorders>
              <w:top w:val="nil"/>
              <w:bottom w:val="nil"/>
            </w:tcBorders>
            <w:vAlign w:val="center"/>
          </w:tcPr>
          <w:p w14:paraId="0ED3CE37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  <w:tc>
          <w:tcPr>
            <w:tcW w:w="324" w:type="pct"/>
            <w:tcBorders>
              <w:top w:val="nil"/>
              <w:bottom w:val="nil"/>
            </w:tcBorders>
            <w:vAlign w:val="center"/>
          </w:tcPr>
          <w:p w14:paraId="6E9ABA91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  <w:tc>
          <w:tcPr>
            <w:tcW w:w="367" w:type="pct"/>
            <w:tcBorders>
              <w:top w:val="nil"/>
              <w:bottom w:val="nil"/>
            </w:tcBorders>
            <w:vAlign w:val="center"/>
          </w:tcPr>
          <w:p w14:paraId="40F43B6C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  <w:tc>
          <w:tcPr>
            <w:tcW w:w="513" w:type="pct"/>
            <w:vMerge/>
            <w:tcBorders>
              <w:top w:val="nil"/>
            </w:tcBorders>
            <w:vAlign w:val="center"/>
          </w:tcPr>
          <w:p w14:paraId="749863B1" w14:textId="77777777" w:rsidR="00825F9F" w:rsidRPr="009D6AC8" w:rsidRDefault="00825F9F" w:rsidP="00FA57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153565C1" w14:textId="77777777" w:rsidR="00825F9F" w:rsidRPr="009D6AC8" w:rsidRDefault="00825F9F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±</w:t>
            </w:r>
          </w:p>
        </w:tc>
      </w:tr>
      <w:tr w:rsidR="00825F9F" w:rsidRPr="009D6AC8" w14:paraId="07939DC3" w14:textId="77777777" w:rsidTr="00FA57DC">
        <w:trPr>
          <w:trHeight w:val="20"/>
        </w:trPr>
        <w:tc>
          <w:tcPr>
            <w:tcW w:w="326" w:type="pct"/>
            <w:tcBorders>
              <w:top w:val="nil"/>
            </w:tcBorders>
            <w:vAlign w:val="center"/>
          </w:tcPr>
          <w:p w14:paraId="158FF490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SD</w:t>
            </w:r>
          </w:p>
        </w:tc>
        <w:tc>
          <w:tcPr>
            <w:tcW w:w="317" w:type="pct"/>
            <w:vMerge/>
            <w:tcBorders>
              <w:top w:val="nil"/>
            </w:tcBorders>
            <w:vAlign w:val="center"/>
          </w:tcPr>
          <w:p w14:paraId="4EA5FAA0" w14:textId="77777777" w:rsidR="00825F9F" w:rsidRPr="009D6AC8" w:rsidRDefault="00825F9F" w:rsidP="00FA57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</w:tcBorders>
            <w:vAlign w:val="center"/>
          </w:tcPr>
          <w:p w14:paraId="508C9C73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6.3</w:t>
            </w:r>
          </w:p>
        </w:tc>
        <w:tc>
          <w:tcPr>
            <w:tcW w:w="438" w:type="pct"/>
            <w:tcBorders>
              <w:top w:val="nil"/>
            </w:tcBorders>
            <w:vAlign w:val="center"/>
          </w:tcPr>
          <w:p w14:paraId="3D5AB6D4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2.5</w:t>
            </w:r>
          </w:p>
        </w:tc>
        <w:tc>
          <w:tcPr>
            <w:tcW w:w="454" w:type="pct"/>
            <w:vMerge/>
            <w:tcBorders>
              <w:top w:val="nil"/>
            </w:tcBorders>
            <w:vAlign w:val="center"/>
          </w:tcPr>
          <w:p w14:paraId="5C24AEB1" w14:textId="77777777" w:rsidR="00825F9F" w:rsidRPr="009D6AC8" w:rsidRDefault="00825F9F" w:rsidP="00FA57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nil"/>
            </w:tcBorders>
            <w:vAlign w:val="center"/>
          </w:tcPr>
          <w:p w14:paraId="064EA7AD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119.5</w:t>
            </w: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283567E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47.3</w:t>
            </w: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5399CD8E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79.7</w:t>
            </w:r>
          </w:p>
        </w:tc>
        <w:tc>
          <w:tcPr>
            <w:tcW w:w="367" w:type="pct"/>
            <w:tcBorders>
              <w:top w:val="nil"/>
            </w:tcBorders>
            <w:vAlign w:val="center"/>
          </w:tcPr>
          <w:p w14:paraId="4E6F99C0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96.6</w:t>
            </w:r>
          </w:p>
        </w:tc>
        <w:tc>
          <w:tcPr>
            <w:tcW w:w="324" w:type="pct"/>
            <w:tcBorders>
              <w:top w:val="nil"/>
            </w:tcBorders>
            <w:vAlign w:val="center"/>
          </w:tcPr>
          <w:p w14:paraId="2A6A3A6F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28.5</w:t>
            </w:r>
          </w:p>
        </w:tc>
        <w:tc>
          <w:tcPr>
            <w:tcW w:w="367" w:type="pct"/>
            <w:tcBorders>
              <w:top w:val="nil"/>
            </w:tcBorders>
            <w:vAlign w:val="center"/>
          </w:tcPr>
          <w:p w14:paraId="48508C71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83.0</w:t>
            </w:r>
          </w:p>
        </w:tc>
        <w:tc>
          <w:tcPr>
            <w:tcW w:w="513" w:type="pct"/>
            <w:vMerge/>
            <w:tcBorders>
              <w:top w:val="nil"/>
            </w:tcBorders>
            <w:vAlign w:val="center"/>
          </w:tcPr>
          <w:p w14:paraId="552895E7" w14:textId="77777777" w:rsidR="00825F9F" w:rsidRPr="009D6AC8" w:rsidRDefault="00825F9F" w:rsidP="00FA57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nil"/>
            </w:tcBorders>
            <w:vAlign w:val="center"/>
          </w:tcPr>
          <w:p w14:paraId="110BAA5E" w14:textId="77777777" w:rsidR="00825F9F" w:rsidRPr="009D6AC8" w:rsidRDefault="00825F9F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1.7</w:t>
            </w:r>
          </w:p>
        </w:tc>
      </w:tr>
    </w:tbl>
    <w:p w14:paraId="4517EB80" w14:textId="77777777" w:rsidR="00825F9F" w:rsidRPr="00161112" w:rsidRDefault="00825F9F" w:rsidP="00825F9F">
      <w:pPr>
        <w:pStyle w:val="BodyText"/>
        <w:spacing w:line="480" w:lineRule="auto"/>
        <w:ind w:hanging="7"/>
        <w:rPr>
          <w:sz w:val="24"/>
          <w:szCs w:val="24"/>
        </w:rPr>
      </w:pPr>
      <w:r w:rsidRPr="00161112">
        <w:rPr>
          <w:sz w:val="24"/>
          <w:szCs w:val="24"/>
        </w:rPr>
        <w:t xml:space="preserve">MV, mismatch volume; Tmax, Tmax </w:t>
      </w:r>
      <w:r w:rsidRPr="00161112">
        <w:rPr>
          <w:i/>
          <w:sz w:val="24"/>
          <w:szCs w:val="24"/>
        </w:rPr>
        <w:t xml:space="preserve">&gt; </w:t>
      </w:r>
      <w:r w:rsidRPr="00161112">
        <w:rPr>
          <w:sz w:val="24"/>
          <w:szCs w:val="24"/>
        </w:rPr>
        <w:t>6.0 seconds.</w:t>
      </w:r>
    </w:p>
    <w:p w14:paraId="41B2670A" w14:textId="77777777" w:rsidR="00825F9F" w:rsidRDefault="00825F9F" w:rsidP="00825F9F">
      <w:pPr>
        <w:pStyle w:val="BodyText"/>
        <w:spacing w:line="480" w:lineRule="auto"/>
        <w:ind w:hanging="7"/>
        <w:rPr>
          <w:sz w:val="24"/>
          <w:szCs w:val="24"/>
        </w:rPr>
      </w:pPr>
      <w:r w:rsidRPr="00161112">
        <w:rPr>
          <w:sz w:val="24"/>
          <w:szCs w:val="24"/>
        </w:rPr>
        <w:t>Cases are grouped by direction of discordance.</w:t>
      </w:r>
    </w:p>
    <w:p w14:paraId="7427C6CB" w14:textId="77777777" w:rsidR="00825F9F" w:rsidRDefault="00825F9F" w:rsidP="00825F9F">
      <w:pPr>
        <w:pStyle w:val="BodyText"/>
        <w:spacing w:line="480" w:lineRule="auto"/>
        <w:ind w:hanging="7"/>
        <w:rPr>
          <w:sz w:val="24"/>
          <w:szCs w:val="24"/>
        </w:rPr>
      </w:pPr>
      <w:r w:rsidRPr="00161112">
        <w:rPr>
          <w:sz w:val="24"/>
          <w:szCs w:val="24"/>
        </w:rPr>
        <w:t>Mean values in each group are provided for comparison.</w:t>
      </w:r>
    </w:p>
    <w:p w14:paraId="6DE5F5AD" w14:textId="77777777" w:rsidR="00DC2479" w:rsidRDefault="00DC2479"/>
    <w:sectPr w:rsidR="00DC2479" w:rsidSect="00825F9F">
      <w:pgSz w:w="12240" w:h="15840"/>
      <w:pgMar w:top="1440" w:right="1440" w:bottom="1440" w:left="1440" w:header="0" w:footer="646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F9F"/>
    <w:rsid w:val="005B6877"/>
    <w:rsid w:val="00825F9F"/>
    <w:rsid w:val="00A350D4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E32F0"/>
  <w15:chartTrackingRefBased/>
  <w15:docId w15:val="{08BBBFF7-D63C-492B-BF3C-5F0A0182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F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5F9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5F9F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F9F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F9F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F9F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F9F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F9F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F9F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F9F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F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5F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F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F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F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F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F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F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F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5F9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5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F9F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5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5F9F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5F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5F9F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5F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F9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F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5F9F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825F9F"/>
    <w:pPr>
      <w:widowControl w:val="0"/>
      <w:autoSpaceDE w:val="0"/>
      <w:autoSpaceDN w:val="0"/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825F9F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25F9F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25F9F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1272</Words>
  <Characters>7251</Characters>
  <Application>Microsoft Office Word</Application>
  <DocSecurity>0</DocSecurity>
  <Lines>60</Lines>
  <Paragraphs>17</Paragraphs>
  <ScaleCrop>false</ScaleCrop>
  <Company/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2026-07-27T17:24:00Z</dcterms:created>
  <dcterms:modified xsi:type="dcterms:W3CDTF">2026-07-27T17:24:00Z</dcterms:modified>
</cp:coreProperties>
</file>