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38DD1">
      <w:pPr>
        <w:rPr>
          <w:rFonts w:hint="eastAsia" w:ascii="Times New Roman" w:hAnsi="Times New Roman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highlight w:val="none"/>
          <w:lang w:val="en-US" w:eastAsia="zh-CN"/>
        </w:rPr>
        <w:t>Supplymentary figure</w:t>
      </w:r>
    </w:p>
    <w:p w14:paraId="1751BD60">
      <w:pPr>
        <w:rPr>
          <w:rFonts w:hint="eastAsia" w:ascii="Times New Roman" w:hAnsi="Times New Roman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9B53420">
      <w:pPr>
        <w:rPr>
          <w:rFonts w:hint="eastAsia" w:ascii="Times New Roman" w:hAnsi="Times New Roman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2F2F89F">
      <w:pP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730875" cy="5634355"/>
            <wp:effectExtent l="0" t="0" r="3175" b="4445"/>
            <wp:docPr id="3" name="图片 3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563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C89EC">
      <w:pP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18"/>
          <w:szCs w:val="18"/>
          <w:highlight w:val="none"/>
          <w:lang w:val="en-US" w:eastAsia="zh-CN"/>
        </w:rPr>
        <w:t xml:space="preserve">Figure S1. 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Development process of DREEM-39.</w:t>
      </w:r>
    </w:p>
    <w:p w14:paraId="1CDACA0C">
      <w:p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623BA433">
      <w:p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04F8CD15">
      <w:p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021D8DB3">
      <w:p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1A86ADD9">
      <w:p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65CDA628">
      <w:p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458B315A">
      <w:p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72649A11">
      <w:pP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12F1B80C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highlight w:val="none"/>
          <w:lang w:val="en-US" w:eastAsia="zh-CN"/>
        </w:rPr>
        <w:t>Supplymentary tables</w:t>
      </w:r>
    </w:p>
    <w:p w14:paraId="338668C6">
      <w:p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4B518EDE">
      <w:pPr>
        <w:jc w:val="left"/>
        <w:rPr>
          <w:rFonts w:hint="default" w:ascii="Times New Roman" w:hAnsi="Times New Roman" w:cs="Times New Roman"/>
          <w:b/>
          <w:bCs/>
          <w:i w:val="0"/>
          <w:iCs w:val="0"/>
          <w:sz w:val="18"/>
          <w:szCs w:val="18"/>
          <w:vertAlign w:val="baseli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i w:val="0"/>
          <w:iCs w:val="0"/>
          <w:sz w:val="18"/>
          <w:szCs w:val="18"/>
          <w:vertAlign w:val="baseline"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i w:val="0"/>
          <w:iCs w:val="0"/>
          <w:sz w:val="18"/>
          <w:szCs w:val="18"/>
          <w:vertAlign w:val="baseline"/>
          <w:lang w:val="en-US" w:eastAsia="zh-CN"/>
        </w:rPr>
        <w:t>able S</w:t>
      </w:r>
      <w:r>
        <w:rPr>
          <w:rFonts w:hint="default" w:ascii="Times New Roman" w:hAnsi="Times New Roman" w:cs="Times New Roman"/>
          <w:b/>
          <w:bCs/>
          <w:i w:val="0"/>
          <w:iCs w:val="0"/>
          <w:sz w:val="18"/>
          <w:szCs w:val="18"/>
          <w:vertAlign w:val="baseline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i w:val="0"/>
          <w:iCs w:val="0"/>
          <w:sz w:val="18"/>
          <w:szCs w:val="18"/>
          <w:vertAlign w:val="baseline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Stepwise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R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evision and CFA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F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itting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I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nd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icators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 of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 the Scale.</w:t>
      </w:r>
    </w:p>
    <w:tbl>
      <w:tblPr>
        <w:tblStyle w:val="4"/>
        <w:tblpPr w:leftFromText="180" w:rightFromText="180" w:vertAnchor="text" w:horzAnchor="page" w:tblpX="1279" w:tblpY="45"/>
        <w:tblOverlap w:val="never"/>
        <w:tblW w:w="99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2183"/>
        <w:gridCol w:w="1150"/>
        <w:gridCol w:w="1600"/>
        <w:gridCol w:w="650"/>
        <w:gridCol w:w="673"/>
        <w:gridCol w:w="1702"/>
        <w:gridCol w:w="800"/>
      </w:tblGrid>
      <w:tr w14:paraId="48491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1044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Model phase</w:t>
            </w:r>
          </w:p>
        </w:tc>
        <w:tc>
          <w:tcPr>
            <w:tcW w:w="21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900B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Revised content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0D8A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o.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of items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3B5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²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(df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F72C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CFI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78D7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TLI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FFFB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RMSEA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[90% CI]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E34D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SRMR</w:t>
            </w:r>
          </w:p>
        </w:tc>
      </w:tr>
      <w:tr w14:paraId="08CC9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37" w:type="dxa"/>
            <w:tcBorders>
              <w:top w:val="single" w:color="auto" w:sz="4" w:space="0"/>
            </w:tcBorders>
            <w:vAlign w:val="center"/>
          </w:tcPr>
          <w:p w14:paraId="11115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odel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0</w:t>
            </w:r>
          </w:p>
        </w:tc>
        <w:tc>
          <w:tcPr>
            <w:tcW w:w="2183" w:type="dxa"/>
            <w:tcBorders>
              <w:top w:val="single" w:color="auto" w:sz="4" w:space="0"/>
            </w:tcBorders>
            <w:vAlign w:val="center"/>
          </w:tcPr>
          <w:p w14:paraId="4396E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initial 5-dimension model</w:t>
            </w:r>
          </w:p>
        </w:tc>
        <w:tc>
          <w:tcPr>
            <w:tcW w:w="1150" w:type="dxa"/>
            <w:tcBorders>
              <w:top w:val="single" w:color="auto" w:sz="4" w:space="0"/>
            </w:tcBorders>
            <w:vAlign w:val="center"/>
          </w:tcPr>
          <w:p w14:paraId="555E7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  <w:tc>
          <w:tcPr>
            <w:tcW w:w="1600" w:type="dxa"/>
            <w:tcBorders>
              <w:top w:val="single" w:color="auto" w:sz="4" w:space="0"/>
            </w:tcBorders>
            <w:vAlign w:val="center"/>
          </w:tcPr>
          <w:p w14:paraId="59890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4299.6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76(1165)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 w:eastAsia="zh-CN"/>
              </w:rPr>
              <w:t>***</w:t>
            </w:r>
          </w:p>
        </w:tc>
        <w:tc>
          <w:tcPr>
            <w:tcW w:w="650" w:type="dxa"/>
            <w:tcBorders>
              <w:top w:val="single" w:color="auto" w:sz="4" w:space="0"/>
            </w:tcBorders>
            <w:vAlign w:val="center"/>
          </w:tcPr>
          <w:p w14:paraId="5FF95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0.670</w:t>
            </w:r>
          </w:p>
        </w:tc>
        <w:tc>
          <w:tcPr>
            <w:tcW w:w="673" w:type="dxa"/>
            <w:tcBorders>
              <w:top w:val="single" w:color="auto" w:sz="4" w:space="0"/>
            </w:tcBorders>
            <w:vAlign w:val="center"/>
          </w:tcPr>
          <w:p w14:paraId="3385B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0.653</w:t>
            </w:r>
          </w:p>
        </w:tc>
        <w:tc>
          <w:tcPr>
            <w:tcW w:w="1702" w:type="dxa"/>
            <w:tcBorders>
              <w:top w:val="single" w:color="auto" w:sz="4" w:space="0"/>
            </w:tcBorders>
            <w:vAlign w:val="center"/>
          </w:tcPr>
          <w:p w14:paraId="13197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0.110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[0.106, 0.113]</w:t>
            </w:r>
          </w:p>
        </w:tc>
        <w:tc>
          <w:tcPr>
            <w:tcW w:w="800" w:type="dxa"/>
            <w:tcBorders>
              <w:top w:val="single" w:color="auto" w:sz="4" w:space="0"/>
            </w:tcBorders>
            <w:vAlign w:val="center"/>
          </w:tcPr>
          <w:p w14:paraId="2AC0A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0.103</w:t>
            </w:r>
          </w:p>
        </w:tc>
      </w:tr>
      <w:tr w14:paraId="2F2D6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vAlign w:val="center"/>
          </w:tcPr>
          <w:p w14:paraId="341E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odel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1</w:t>
            </w:r>
          </w:p>
        </w:tc>
        <w:tc>
          <w:tcPr>
            <w:tcW w:w="2183" w:type="dxa"/>
            <w:vAlign w:val="center"/>
          </w:tcPr>
          <w:p w14:paraId="0DB9B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After removing 11 items with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λ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&lt; 0.60</w:t>
            </w:r>
          </w:p>
        </w:tc>
        <w:tc>
          <w:tcPr>
            <w:tcW w:w="1150" w:type="dxa"/>
            <w:vAlign w:val="center"/>
          </w:tcPr>
          <w:p w14:paraId="3A159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39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F807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1759.019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692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 w:eastAsia="zh-CN"/>
              </w:rPr>
              <w:t>***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8E00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852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4BF87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842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EB4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0.08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[0.0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, 0.0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]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5ED1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68</w:t>
            </w:r>
          </w:p>
        </w:tc>
      </w:tr>
      <w:tr w14:paraId="76DE7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vAlign w:val="center"/>
          </w:tcPr>
          <w:p w14:paraId="27AC0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odel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2</w:t>
            </w:r>
          </w:p>
        </w:tc>
        <w:tc>
          <w:tcPr>
            <w:tcW w:w="2183" w:type="dxa"/>
            <w:vAlign w:val="center"/>
          </w:tcPr>
          <w:p w14:paraId="17AA5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Model 1 + one correlated error</w:t>
            </w:r>
          </w:p>
        </w:tc>
        <w:tc>
          <w:tcPr>
            <w:tcW w:w="1150" w:type="dxa"/>
            <w:vAlign w:val="center"/>
          </w:tcPr>
          <w:p w14:paraId="35AA7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39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00DC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1711.455(691)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 w:eastAsia="zh-CN"/>
              </w:rPr>
              <w:t>***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5B32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0.859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3351F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0.849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355D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0.081 [0.076, 0.086]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A745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0.070</w:t>
            </w:r>
          </w:p>
        </w:tc>
      </w:tr>
      <w:tr w14:paraId="20CA8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D8DE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 3</w:t>
            </w:r>
          </w:p>
        </w:tc>
        <w:tc>
          <w:tcPr>
            <w:tcW w:w="218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CA10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 2 + an additional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correlated error</w:t>
            </w:r>
          </w:p>
        </w:tc>
        <w:tc>
          <w:tcPr>
            <w:tcW w:w="11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766C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39</w:t>
            </w:r>
          </w:p>
        </w:tc>
        <w:tc>
          <w:tcPr>
            <w:tcW w:w="16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49EA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1686.090(690)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 w:eastAsia="zh-CN"/>
              </w:rPr>
              <w:t>***</w:t>
            </w:r>
          </w:p>
        </w:tc>
        <w:tc>
          <w:tcPr>
            <w:tcW w:w="6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3C7A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0.862</w:t>
            </w:r>
          </w:p>
        </w:tc>
        <w:tc>
          <w:tcPr>
            <w:tcW w:w="6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BAD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0.852</w:t>
            </w:r>
          </w:p>
        </w:tc>
        <w:tc>
          <w:tcPr>
            <w:tcW w:w="170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E49A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0.080 [0.075, 0.085]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F6EB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0.069</w:t>
            </w:r>
          </w:p>
        </w:tc>
      </w:tr>
      <w:tr w14:paraId="15A31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5" w:type="dxa"/>
            <w:gridSpan w:val="8"/>
            <w:tcBorders>
              <w:top w:val="single" w:color="auto" w:sz="4" w:space="0"/>
              <w:bottom w:val="nil"/>
            </w:tcBorders>
          </w:tcPr>
          <w:p w14:paraId="54ACD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Model 2: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allow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ing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one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error covariance between spl07 (“The teaching is often stimulating”) and spl08 (“The teaching time is put to good use”). Model 3: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allowing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an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additional error covariance between spl05 (“The teaching is sufficiently concerned to develop my competence”) and spl06 (“I am clear about the learning objectives of the course”). </w:t>
            </w:r>
          </w:p>
          <w:p w14:paraId="785A8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Abbreviations: λ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standardization factor loading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;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CFI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comparative fit index; TLI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Tucker-Lewis index; RMSEA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root mean square error of approximation; CI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confidence interval; SRMR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standardized root mean square residual. </w:t>
            </w:r>
          </w:p>
          <w:p w14:paraId="77B41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 w:eastAsia="zh-CN"/>
              </w:rPr>
              <w:t>***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All 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² values are statistically significant (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&lt;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.001). </w:t>
            </w:r>
          </w:p>
        </w:tc>
      </w:tr>
    </w:tbl>
    <w:p w14:paraId="6BB94435">
      <w:pPr>
        <w:rPr>
          <w:rFonts w:hint="default" w:ascii="Times New Roman" w:hAnsi="Times New Roman" w:cs="Times New Roman"/>
          <w:b w:val="0"/>
          <w:bCs w:val="0"/>
          <w:sz w:val="18"/>
          <w:szCs w:val="18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vertAlign w:val="baseline"/>
          <w:lang w:val="en-US" w:eastAsia="zh-CN"/>
        </w:rPr>
        <w:br w:type="page"/>
      </w:r>
    </w:p>
    <w:p w14:paraId="5AA7DCAF">
      <w:pPr>
        <w:jc w:val="left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 xml:space="preserve">Table S2.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  <w:lang w:val="en-US" w:eastAsia="zh-CN"/>
        </w:rPr>
        <w:t>Standardized Factor Loadings, Error Variances and Average Score of Each Item of the DREEM-39.</w:t>
      </w:r>
    </w:p>
    <w:tbl>
      <w:tblPr>
        <w:tblStyle w:val="3"/>
        <w:tblW w:w="93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900"/>
        <w:gridCol w:w="2991"/>
        <w:gridCol w:w="1350"/>
        <w:gridCol w:w="942"/>
        <w:gridCol w:w="1334"/>
      </w:tblGrid>
      <w:tr w14:paraId="036F7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86F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Dimension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8C6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Items</w:t>
            </w:r>
          </w:p>
        </w:tc>
        <w:tc>
          <w:tcPr>
            <w:tcW w:w="29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075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ontent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0A4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Standardized Loading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B30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Error Variance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D98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Mean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score</w:t>
            </w:r>
          </w:p>
          <w:p w14:paraId="064B0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(SD)</w:t>
            </w:r>
          </w:p>
        </w:tc>
      </w:tr>
      <w:tr w14:paraId="0BD91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0864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Students’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Perceptions of Learning (SPL)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0393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spl01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FFDC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I am encouraged to participate in class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3995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0.70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9C11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D95C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3.80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0.44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</w:tr>
      <w:tr w14:paraId="0E059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2F8A9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17EB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spl02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6531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teaching is sufficiently concerned to develop my confidence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6769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082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5DCD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3.64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0.68)</w:t>
            </w:r>
          </w:p>
        </w:tc>
      </w:tr>
      <w:tr w14:paraId="184E7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6EB56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C7CF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spl03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0A91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teaching encourages me to be an active learner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4CC3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0.91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4DCE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ADE7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3.69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0.57)</w:t>
            </w:r>
          </w:p>
        </w:tc>
      </w:tr>
      <w:tr w14:paraId="0E1F3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2BBAD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9F35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spl04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B8BF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teaching is well focused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8A30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0.84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145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EDF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3.73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0.61)</w:t>
            </w:r>
          </w:p>
        </w:tc>
      </w:tr>
      <w:tr w14:paraId="638E7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3A89D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B717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spl05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D89D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teaching is sufficiently concerned to develop my competence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E58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8D30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0.23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242C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3.71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0.61)</w:t>
            </w:r>
          </w:p>
        </w:tc>
      </w:tr>
      <w:tr w14:paraId="0FAC1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57D80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91FD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spl06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BC79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I am clear about the learning objectives of the course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C117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B419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0.37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0231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3.71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0.61)</w:t>
            </w:r>
          </w:p>
        </w:tc>
      </w:tr>
      <w:tr w14:paraId="6D835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5CCE1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53A1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spl07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7FA4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teaching is often stimulating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F9DB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7261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0.31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FFA3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3.54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0.76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</w:tr>
      <w:tr w14:paraId="1B6FE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4845A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416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spl08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62AC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teaching time is put to good use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A55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9E35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0.44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071C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3.68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0.55)</w:t>
            </w:r>
          </w:p>
        </w:tc>
      </w:tr>
      <w:tr w14:paraId="58104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4B681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0FB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spl09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2496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teaching is student centred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D9C7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75E4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0.54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4BB1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3.76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0.48)</w:t>
            </w:r>
          </w:p>
        </w:tc>
      </w:tr>
      <w:tr w14:paraId="14DBD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C06D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C95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spl10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1397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Long-term learning is emphasized over short term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227E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A55D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E10B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3.76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0.54)</w:t>
            </w:r>
          </w:p>
        </w:tc>
      </w:tr>
      <w:tr w14:paraId="3F72B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E0E1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Students’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Perceptions of Teachers (SPT)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D2F3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spt01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E5BA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teachers are good at providing feedback to students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DFD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BDF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0.48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DCC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3.78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0.46)</w:t>
            </w:r>
          </w:p>
        </w:tc>
      </w:tr>
      <w:tr w14:paraId="798A6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5569D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4CBC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spt02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2B7D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teachers have good communications skills with patients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CF09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CCC2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B56C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3.85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0.38)</w:t>
            </w:r>
          </w:p>
        </w:tc>
      </w:tr>
      <w:tr w14:paraId="02E02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2EC70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E03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spt03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1A5C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teachers are knowledgeable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A0B6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7655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48F6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3.89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0.33)</w:t>
            </w:r>
          </w:p>
        </w:tc>
      </w:tr>
      <w:tr w14:paraId="3F9FD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74EB2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4913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spt04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4A7D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teachers give clear examples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A92F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D3D1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0.24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DE6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3.87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0.35)</w:t>
            </w:r>
          </w:p>
        </w:tc>
      </w:tr>
      <w:tr w14:paraId="370EE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3DC78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E237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spt05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5D9A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teachers are well prepared for their classes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D10A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0.80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ACBF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36FA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3.86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0.36)</w:t>
            </w:r>
          </w:p>
        </w:tc>
      </w:tr>
      <w:tr w14:paraId="508CA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2EC16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597A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spt06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CCBA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teachers provide constructive criticism here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BF3E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2FC7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88D4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3.77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0.51)</w:t>
            </w:r>
          </w:p>
        </w:tc>
      </w:tr>
      <w:tr w14:paraId="5813F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5A14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E3D6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spt10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E57D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The teachers are patient with patients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8BA1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8768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0.69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BB8C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3.76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0.60)</w:t>
            </w:r>
          </w:p>
        </w:tc>
      </w:tr>
      <w:tr w14:paraId="166B5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E5D9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Students’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Academic Self-Perceptions (SASP)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DAAC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sasp01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0C4D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I am able to memorize all I need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5091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9C2A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0.54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0EDA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3.21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0.69)</w:t>
            </w:r>
          </w:p>
        </w:tc>
      </w:tr>
      <w:tr w14:paraId="34A19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463D9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7B4E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sasp03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02CB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I feel I am being well prepared for my profession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980C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64A9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1791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3.23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0.82)</w:t>
            </w:r>
          </w:p>
        </w:tc>
      </w:tr>
      <w:tr w14:paraId="5A432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794A9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B0F5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sasp04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BD63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Last year’s work has been a good preparation for this year’s work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C762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6C92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0.42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DF42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3.27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0.83)</w:t>
            </w:r>
          </w:p>
        </w:tc>
      </w:tr>
      <w:tr w14:paraId="24327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21463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A11F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sasp05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E45D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My problem-solving skills are being well developed here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A878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8644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E317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3.50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0.63)</w:t>
            </w:r>
          </w:p>
        </w:tc>
      </w:tr>
      <w:tr w14:paraId="0652B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3A013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9C86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sasp06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A4CA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I am confident about passing this year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9056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7E80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0.59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8B88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3.13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0.91)</w:t>
            </w:r>
          </w:p>
        </w:tc>
      </w:tr>
      <w:tr w14:paraId="7A43E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2331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BD0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sasp07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65E1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I have learned a lot about empathy in my profession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2205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8FC3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0.27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9827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3.57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0.64)</w:t>
            </w:r>
          </w:p>
        </w:tc>
      </w:tr>
      <w:tr w14:paraId="3D1DC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87DF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Students’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Perceptions of Atmosphere (SPA)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BC78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spa01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C115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The atmosphere is relaxed during lectures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8AC4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3FD7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E9ED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3.65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0.57)</w:t>
            </w:r>
          </w:p>
        </w:tc>
      </w:tr>
      <w:tr w14:paraId="22610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56EE7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9659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spa02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97ED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I feel able to ask the questions I want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CD3C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5561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0.44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E087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3.57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0.59)</w:t>
            </w:r>
          </w:p>
        </w:tc>
      </w:tr>
      <w:tr w14:paraId="71F04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225D1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DA8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spa03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5E6A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I feel comfortable in class socially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F489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0.90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2817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0.19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26B8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3.64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0.62)</w:t>
            </w:r>
          </w:p>
        </w:tc>
      </w:tr>
      <w:tr w14:paraId="1105C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4B1F3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6C32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spa04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1C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There are opportunities for me to develop interpersonal skills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0660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0.85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0751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0.27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813F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3.67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0.58)</w:t>
            </w:r>
          </w:p>
        </w:tc>
      </w:tr>
      <w:tr w14:paraId="2F1EA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443A7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28CF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spa05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54F9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The atmosphere is relaxed during se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inars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/tu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torials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FC0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1870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0.27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B616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3.69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0.50)</w:t>
            </w:r>
          </w:p>
        </w:tc>
      </w:tr>
      <w:tr w14:paraId="67011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6421C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1C11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spa06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A0DA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The enjoyment outweighs the stress of studying medicine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EB33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0.74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9B6A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0.45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601A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3.46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0.79)</w:t>
            </w:r>
          </w:p>
        </w:tc>
      </w:tr>
      <w:tr w14:paraId="0E937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7003A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E91E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spa07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CB42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The atmosphere motivates me as a learner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DA7D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D940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0.24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4062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3.58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0.68)</w:t>
            </w:r>
          </w:p>
        </w:tc>
      </w:tr>
      <w:tr w14:paraId="5A197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529A4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99F3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spa08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ECCA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I am able to concentrate well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B7EE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1D01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E2A0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3.61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0.60)</w:t>
            </w:r>
          </w:p>
        </w:tc>
      </w:tr>
      <w:tr w14:paraId="45862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39567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C8D8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spa09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8B2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The atmosphere is relaxed during the ward teaching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9CCF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FB26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60E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3.77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0.45)</w:t>
            </w:r>
          </w:p>
        </w:tc>
      </w:tr>
      <w:tr w14:paraId="4315A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9FC4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57B3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spa10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4D2F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This school is well timetabled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7CDE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705D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B0F9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3.65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0.52)</w:t>
            </w:r>
          </w:p>
        </w:tc>
      </w:tr>
      <w:tr w14:paraId="3F715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CDC4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Students’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Social Self-Perceptions (SSSP)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32CD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sssp01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2918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I have good friends in this school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489E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D0F0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3691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3.65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0.56)</w:t>
            </w:r>
          </w:p>
        </w:tc>
      </w:tr>
      <w:tr w14:paraId="3C651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26D9E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B1B4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sssp02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E10B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There is a good support system for students who get stressed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5BE4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87DA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0.63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F9CA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3.26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0.90)</w:t>
            </w:r>
          </w:p>
        </w:tc>
      </w:tr>
      <w:tr w14:paraId="229DF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7A946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8F4A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sssp04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6CD7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I am rarely bored on this course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889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C3E5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0.67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16B2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3.28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0.94)</w:t>
            </w:r>
          </w:p>
        </w:tc>
      </w:tr>
      <w:tr w14:paraId="17435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52177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1330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sssp05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E099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My accommodation is pleasant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05A0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6676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0.52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7700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3.22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0.97)</w:t>
            </w:r>
          </w:p>
        </w:tc>
      </w:tr>
      <w:tr w14:paraId="27ABF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shd w:val="clear" w:color="auto" w:fill="auto"/>
            <w:noWrap/>
            <w:vAlign w:val="center"/>
          </w:tcPr>
          <w:p w14:paraId="26700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8D04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sssp06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D9AE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My social life is good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2426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7772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0.27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356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3.26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0.91)</w:t>
            </w:r>
          </w:p>
        </w:tc>
      </w:tr>
      <w:tr w14:paraId="0EB67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858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7E6B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6E0E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sssp07</w:t>
            </w:r>
          </w:p>
        </w:tc>
        <w:tc>
          <w:tcPr>
            <w:tcW w:w="2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AE63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I seldom feel lonely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0399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1BE4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0.54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550D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3.20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0.92)</w:t>
            </w:r>
          </w:p>
        </w:tc>
      </w:tr>
    </w:tbl>
    <w:p w14:paraId="78F098A2">
      <w:r>
        <w:br w:type="page"/>
      </w:r>
    </w:p>
    <w:p w14:paraId="7E7A530E"/>
    <w:p w14:paraId="571BE799">
      <w:pPr>
        <w:rPr>
          <w:rFonts w:hint="default"/>
          <w:b/>
          <w:bCs/>
          <w:i w:val="0"/>
          <w:iCs w:val="0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18"/>
          <w:szCs w:val="18"/>
          <w:vertAlign w:val="baseline"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i w:val="0"/>
          <w:iCs w:val="0"/>
          <w:sz w:val="18"/>
          <w:szCs w:val="18"/>
          <w:vertAlign w:val="baseline"/>
          <w:lang w:val="en-US" w:eastAsia="zh-CN"/>
        </w:rPr>
        <w:t>able</w:t>
      </w:r>
      <w:r>
        <w:rPr>
          <w:rFonts w:hint="default" w:ascii="Times New Roman" w:hAnsi="Times New Roman" w:cs="Times New Roman"/>
          <w:b/>
          <w:bCs/>
          <w:i w:val="0"/>
          <w:iCs w:val="0"/>
          <w:sz w:val="18"/>
          <w:szCs w:val="18"/>
          <w:vertAlign w:val="baseline"/>
          <w:lang w:val="en-US" w:eastAsia="zh-CN"/>
        </w:rPr>
        <w:t xml:space="preserve"> S3</w:t>
      </w:r>
      <w:r>
        <w:rPr>
          <w:rFonts w:hint="eastAsia" w:ascii="Times New Roman" w:hAnsi="Times New Roman" w:cs="Times New Roman"/>
          <w:b/>
          <w:bCs/>
          <w:i w:val="0"/>
          <w:iCs w:val="0"/>
          <w:sz w:val="18"/>
          <w:szCs w:val="18"/>
          <w:vertAlign w:val="baseline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Items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eleted of the Chinese DREEM in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his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tudy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.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735"/>
        <w:gridCol w:w="2448"/>
        <w:gridCol w:w="1600"/>
        <w:gridCol w:w="2639"/>
      </w:tblGrid>
      <w:tr w14:paraId="32C27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BE8D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Dimension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934C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Item</w:t>
            </w:r>
          </w:p>
        </w:tc>
        <w:tc>
          <w:tcPr>
            <w:tcW w:w="24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F7D8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Content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E2AC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Standardized factor loading</w:t>
            </w:r>
          </w:p>
        </w:tc>
        <w:tc>
          <w:tcPr>
            <w:tcW w:w="26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46A2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Theoretical reasons for deletion</w:t>
            </w:r>
          </w:p>
        </w:tc>
      </w:tr>
      <w:tr w14:paraId="60A53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vMerge w:val="restart"/>
            <w:tcBorders>
              <w:top w:val="single" w:color="auto" w:sz="4" w:space="0"/>
            </w:tcBorders>
            <w:vAlign w:val="center"/>
          </w:tcPr>
          <w:p w14:paraId="56D9B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SPL</w:t>
            </w: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35A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spl11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8627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The teaching is too teacher-centred.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08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0.066</w:t>
            </w:r>
          </w:p>
        </w:tc>
        <w:tc>
          <w:tcPr>
            <w:tcW w:w="2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6C3A2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This item reflects the characteristics of traditional lecture class.</w:t>
            </w:r>
          </w:p>
        </w:tc>
      </w:tr>
      <w:tr w14:paraId="0859F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vMerge w:val="continue"/>
            <w:tcBorders>
              <w:bottom w:val="single" w:color="auto" w:sz="4" w:space="0"/>
            </w:tcBorders>
            <w:vAlign w:val="center"/>
          </w:tcPr>
          <w:p w14:paraId="7D456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75B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spl12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98EA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The teaching over-emphasizes factual learning.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6923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0.054</w:t>
            </w:r>
          </w:p>
        </w:tc>
        <w:tc>
          <w:tcPr>
            <w:tcW w:w="2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59C3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The discrimination of this item decreases under the current ability oriented teaching mode.</w:t>
            </w:r>
          </w:p>
        </w:tc>
      </w:tr>
      <w:tr w14:paraId="1891A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vMerge w:val="restart"/>
            <w:tcBorders>
              <w:top w:val="single" w:color="auto" w:sz="4" w:space="0"/>
            </w:tcBorders>
            <w:vAlign w:val="center"/>
          </w:tcPr>
          <w:p w14:paraId="69B90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SPT</w:t>
            </w: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D9C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spt07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2B9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The teachers ridicule the students.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7131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0.350</w:t>
            </w:r>
          </w:p>
        </w:tc>
        <w:tc>
          <w:tcPr>
            <w:tcW w:w="2639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6CAD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These items all reflect extreme or rare negative behaviors of teachers and students.</w:t>
            </w:r>
          </w:p>
        </w:tc>
      </w:tr>
      <w:tr w14:paraId="4BD3D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vMerge w:val="continue"/>
            <w:vAlign w:val="center"/>
          </w:tcPr>
          <w:p w14:paraId="41145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775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spt08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A9F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The teachers get angry in class.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7B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0.320</w:t>
            </w:r>
          </w:p>
        </w:tc>
        <w:tc>
          <w:tcPr>
            <w:tcW w:w="2639" w:type="dxa"/>
            <w:vMerge w:val="continue"/>
          </w:tcPr>
          <w:p w14:paraId="0A901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2A923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vMerge w:val="continue"/>
            <w:vAlign w:val="center"/>
          </w:tcPr>
          <w:p w14:paraId="34B80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2DF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spt09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9C1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The teachers are authoritarian.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D828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0.293</w:t>
            </w:r>
          </w:p>
        </w:tc>
        <w:tc>
          <w:tcPr>
            <w:tcW w:w="2639" w:type="dxa"/>
            <w:vMerge w:val="continue"/>
          </w:tcPr>
          <w:p w14:paraId="7B15D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3763D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vMerge w:val="continue"/>
            <w:tcBorders>
              <w:bottom w:val="single" w:color="auto" w:sz="4" w:space="0"/>
            </w:tcBorders>
            <w:vAlign w:val="center"/>
          </w:tcPr>
          <w:p w14:paraId="45A8F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9F8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spt11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81B0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The students irritate the teachers.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4F7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0.365</w:t>
            </w:r>
          </w:p>
        </w:tc>
        <w:tc>
          <w:tcPr>
            <w:tcW w:w="2639" w:type="dxa"/>
            <w:vMerge w:val="continue"/>
            <w:tcBorders>
              <w:bottom w:val="single" w:color="auto" w:sz="4" w:space="0"/>
            </w:tcBorders>
          </w:tcPr>
          <w:p w14:paraId="0EB61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10A96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vMerge w:val="restart"/>
            <w:tcBorders>
              <w:top w:val="single" w:color="auto" w:sz="4" w:space="0"/>
            </w:tcBorders>
            <w:vAlign w:val="center"/>
          </w:tcPr>
          <w:p w14:paraId="378A1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SASP</w:t>
            </w: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40A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sasp02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55E2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Much of what I have to learn seems relevant to a career in medicine.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A0B9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0.389</w:t>
            </w:r>
          </w:p>
        </w:tc>
        <w:tc>
          <w:tcPr>
            <w:tcW w:w="2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238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It is difficult for lower grade students to judge this correlation</w:t>
            </w:r>
          </w:p>
        </w:tc>
      </w:tr>
      <w:tr w14:paraId="6E1B0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vMerge w:val="continue"/>
            <w:tcBorders>
              <w:bottom w:val="single" w:color="auto" w:sz="4" w:space="0"/>
            </w:tcBorders>
            <w:vAlign w:val="center"/>
          </w:tcPr>
          <w:p w14:paraId="3D20C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0A7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sasp08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D12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Learning strategies which worked for me before continue to work for me now.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C83B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0.456</w:t>
            </w:r>
          </w:p>
        </w:tc>
        <w:tc>
          <w:tcPr>
            <w:tcW w:w="2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3776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This item measures the continuity of the learning method and has a weak correlation with the current dimension.</w:t>
            </w:r>
          </w:p>
        </w:tc>
      </w:tr>
      <w:tr w14:paraId="3F5C7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vMerge w:val="restart"/>
            <w:tcBorders>
              <w:top w:val="single" w:color="auto" w:sz="4" w:space="0"/>
            </w:tcBorders>
            <w:vAlign w:val="center"/>
          </w:tcPr>
          <w:p w14:paraId="3CD32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SPA</w:t>
            </w: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3A1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spa11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7196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 f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 the experience disappointing.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809D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0.295</w:t>
            </w:r>
          </w:p>
        </w:tc>
        <w:tc>
          <w:tcPr>
            <w:tcW w:w="2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0920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The expression of this item is too broad in the Chinese context.</w:t>
            </w:r>
          </w:p>
        </w:tc>
      </w:tr>
      <w:tr w14:paraId="1217B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vMerge w:val="continue"/>
            <w:tcBorders>
              <w:bottom w:val="single" w:color="auto" w:sz="4" w:space="0"/>
            </w:tcBorders>
            <w:vAlign w:val="center"/>
          </w:tcPr>
          <w:p w14:paraId="70DB9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2DE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spa12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9D4B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Cheating is a problem in this school.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A3A8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0.111</w:t>
            </w:r>
          </w:p>
        </w:tc>
        <w:tc>
          <w:tcPr>
            <w:tcW w:w="2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D3EF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This item is inconsistent with the teaching mode of this course.</w:t>
            </w:r>
          </w:p>
        </w:tc>
      </w:tr>
      <w:tr w14:paraId="4465F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639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SSSP</w:t>
            </w: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DE8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sssp03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8DB1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 am too tired to enjoy this course.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D0E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0.449</w:t>
            </w:r>
          </w:p>
        </w:tc>
        <w:tc>
          <w:tcPr>
            <w:tcW w:w="2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98A9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This item reflects academic burnout more directly than the core connotation of social self perceptions.</w:t>
            </w:r>
          </w:p>
        </w:tc>
      </w:tr>
    </w:tbl>
    <w:p w14:paraId="787201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3A30EA"/>
    <w:rsid w:val="383A30EA"/>
    <w:rsid w:val="5A44323C"/>
    <w:rsid w:val="6534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946</Words>
  <Characters>4998</Characters>
  <Lines>0</Lines>
  <Paragraphs>0</Paragraphs>
  <TotalTime>1</TotalTime>
  <ScaleCrop>false</ScaleCrop>
  <LinksUpToDate>false</LinksUpToDate>
  <CharactersWithSpaces>5640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2026-04-08T01:47:00Z</dcterms:created>
  <dc:creator>超超</dc:creator>
  <cp:lastModifiedBy>超超</cp:lastModifiedBy>
  <dcterms:modified xsi:type="dcterms:W3CDTF">2026-04-22T04:08:21Z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AA15FCFECAD44FBEABD2F5D7DB6B9355_11</vt:lpwstr>
  </property>
  <property fmtid="{D5CDD505-2E9C-101B-9397-08002B2CF9AE}" pid="4" name="KSOTemplateDocerSaveRecord">
    <vt:lpwstr>eyJoZGlkIjoiYmQ3MWY5NGZhZDg1MGFiMDZkNGYwOTZmMTBkZDM2NjYiLCJ1c2VySWQiOiI0NTQ1NjM4NTUifQ==</vt:lpwstr>
  </property>
</Properties>
</file>