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4D8D0">
      <w:pPr>
        <w:spacing w:line="360" w:lineRule="auto"/>
        <w:rPr>
          <w:rFonts w:ascii="Times New Roman" w:hAnsi="Times New Roman" w:eastAsia="宋体" w:cs="Times New Roman"/>
          <w:b/>
          <w:bCs/>
          <w:sz w:val="30"/>
          <w:szCs w:val="30"/>
          <w:highlight w:val="none"/>
        </w:rPr>
      </w:pPr>
      <w:r>
        <w:rPr>
          <w:rFonts w:hint="eastAsia" w:ascii="Times New Roman" w:hAnsi="Times New Roman" w:eastAsia="宋体" w:cs="Times New Roman"/>
          <w:b/>
          <w:bCs/>
          <w:sz w:val="30"/>
          <w:szCs w:val="30"/>
          <w:highlight w:val="none"/>
        </w:rPr>
        <w:t xml:space="preserve">Phosphorus </w:t>
      </w:r>
      <w:r>
        <w:rPr>
          <w:rFonts w:hint="eastAsia" w:ascii="Times New Roman" w:hAnsi="Times New Roman" w:eastAsia="宋体" w:cs="Times New Roman"/>
          <w:b/>
          <w:bCs/>
          <w:sz w:val="30"/>
          <w:szCs w:val="30"/>
          <w:highlight w:val="none"/>
          <w:lang w:val="en-US" w:eastAsia="zh-CN"/>
        </w:rPr>
        <w:t>F</w:t>
      </w:r>
      <w:r>
        <w:rPr>
          <w:rFonts w:hint="eastAsia" w:ascii="Times New Roman" w:hAnsi="Times New Roman" w:eastAsia="宋体" w:cs="Times New Roman"/>
          <w:b/>
          <w:bCs/>
          <w:sz w:val="30"/>
          <w:szCs w:val="30"/>
          <w:highlight w:val="none"/>
        </w:rPr>
        <w:t>ractions and Sorption-Release in Huixian Karst Wetland Soils under Varying Ca</w:t>
      </w:r>
      <w:r>
        <w:rPr>
          <w:rFonts w:hint="eastAsia" w:ascii="Times New Roman" w:hAnsi="Times New Roman" w:eastAsia="宋体" w:cs="Times New Roman"/>
          <w:b/>
          <w:bCs/>
          <w:sz w:val="30"/>
          <w:szCs w:val="30"/>
          <w:highlight w:val="none"/>
          <w:vertAlign w:val="superscript"/>
          <w:lang w:val="en-US" w:eastAsia="zh-CN"/>
        </w:rPr>
        <w:t>2+</w:t>
      </w:r>
      <w:r>
        <w:rPr>
          <w:rFonts w:hint="eastAsia" w:ascii="Times New Roman" w:hAnsi="Times New Roman" w:eastAsia="宋体" w:cs="Times New Roman"/>
          <w:b/>
          <w:bCs/>
          <w:sz w:val="30"/>
          <w:szCs w:val="30"/>
          <w:highlight w:val="none"/>
        </w:rPr>
        <w:t xml:space="preserve"> and HCO</w:t>
      </w:r>
      <w:r>
        <w:rPr>
          <w:rFonts w:hint="eastAsia" w:ascii="Times New Roman" w:hAnsi="Times New Roman" w:eastAsia="宋体" w:cs="Times New Roman"/>
          <w:b/>
          <w:bCs/>
          <w:sz w:val="30"/>
          <w:szCs w:val="30"/>
          <w:highlight w:val="none"/>
          <w:vertAlign w:val="subscript"/>
          <w:lang w:val="en-US" w:eastAsia="zh-CN"/>
        </w:rPr>
        <w:t>3</w:t>
      </w:r>
      <w:r>
        <w:rPr>
          <w:rFonts w:hint="eastAsia" w:ascii="Times New Roman" w:hAnsi="Times New Roman" w:eastAsia="宋体" w:cs="Times New Roman"/>
          <w:b/>
          <w:bCs/>
          <w:sz w:val="30"/>
          <w:szCs w:val="30"/>
          <w:highlight w:val="none"/>
          <w:vertAlign w:val="superscript"/>
          <w:lang w:val="en-US" w:eastAsia="zh-CN"/>
        </w:rPr>
        <w:t>-</w:t>
      </w:r>
      <w:r>
        <w:rPr>
          <w:rFonts w:hint="eastAsia" w:ascii="Times New Roman" w:hAnsi="Times New Roman" w:eastAsia="宋体" w:cs="Times New Roman"/>
          <w:b/>
          <w:bCs/>
          <w:sz w:val="30"/>
          <w:szCs w:val="30"/>
          <w:highlight w:val="none"/>
        </w:rPr>
        <w:t xml:space="preserve"> Conditions</w:t>
      </w:r>
    </w:p>
    <w:p w14:paraId="4F8C5A6F">
      <w:pPr>
        <w:spacing w:line="480" w:lineRule="auto"/>
        <w:rPr>
          <w:rFonts w:ascii="Times New Roman" w:hAnsi="Times New Roman" w:eastAsia="宋体" w:cs="Times New Roman"/>
          <w:b/>
          <w:bCs/>
          <w:szCs w:val="21"/>
          <w:highlight w:val="none"/>
        </w:rPr>
      </w:pPr>
    </w:p>
    <w:p w14:paraId="199D92AB">
      <w:pPr>
        <w:spacing w:line="360" w:lineRule="auto"/>
        <w:rPr>
          <w:rFonts w:ascii="Times New Roman" w:hAnsi="Times New Roman" w:eastAsia="宋体" w:cs="Times New Roman"/>
          <w:sz w:val="24"/>
          <w:szCs w:val="24"/>
          <w:highlight w:val="none"/>
        </w:rPr>
      </w:pPr>
      <w:r>
        <w:rPr>
          <w:rFonts w:hint="eastAsia" w:ascii="Times New Roman" w:hAnsi="Times New Roman" w:cs="Times New Roman"/>
          <w:szCs w:val="21"/>
          <w:highlight w:val="none"/>
        </w:rPr>
        <w:t>Kun Dong</w:t>
      </w:r>
      <w:r>
        <w:rPr>
          <w:rFonts w:ascii="Times New Roman" w:hAnsi="Times New Roman" w:cs="Times New Roman"/>
          <w:szCs w:val="21"/>
          <w:highlight w:val="none"/>
          <w:vertAlign w:val="superscript"/>
        </w:rPr>
        <w:t>a</w:t>
      </w:r>
      <w:r>
        <w:rPr>
          <w:rFonts w:hint="eastAsia" w:ascii="Times New Roman" w:hAnsi="Times New Roman" w:cs="Times New Roman"/>
          <w:szCs w:val="21"/>
          <w:highlight w:val="none"/>
          <w:vertAlign w:val="superscript"/>
        </w:rPr>
        <w:t>,b,c</w:t>
      </w:r>
      <w:r>
        <w:rPr>
          <w:rFonts w:ascii="Times New Roman" w:hAnsi="Times New Roman" w:cs="Times New Roman"/>
          <w:szCs w:val="21"/>
          <w:highlight w:val="none"/>
        </w:rPr>
        <w:t xml:space="preserve">, </w:t>
      </w:r>
      <w:r>
        <w:rPr>
          <w:rFonts w:hint="eastAsia" w:ascii="Times New Roman" w:hAnsi="Times New Roman" w:cs="Times New Roman"/>
          <w:szCs w:val="21"/>
          <w:highlight w:val="none"/>
        </w:rPr>
        <w:t>Jiayu Yang</w:t>
      </w:r>
      <w:r>
        <w:rPr>
          <w:rFonts w:ascii="Times New Roman" w:hAnsi="Times New Roman" w:cs="Times New Roman"/>
          <w:szCs w:val="21"/>
          <w:highlight w:val="none"/>
          <w:vertAlign w:val="superscript"/>
        </w:rPr>
        <w:t>a</w:t>
      </w:r>
      <w:r>
        <w:rPr>
          <w:rFonts w:hint="eastAsia" w:ascii="Times New Roman" w:hAnsi="Times New Roman" w:cs="Times New Roman"/>
          <w:szCs w:val="21"/>
          <w:highlight w:val="none"/>
          <w:vertAlign w:val="superscript"/>
        </w:rPr>
        <w:t>,b,c</w:t>
      </w:r>
      <w:r>
        <w:rPr>
          <w:rFonts w:ascii="Times New Roman" w:hAnsi="Times New Roman" w:cs="Times New Roman"/>
          <w:szCs w:val="21"/>
          <w:highlight w:val="none"/>
        </w:rPr>
        <w:t>,</w:t>
      </w:r>
      <w:r>
        <w:rPr>
          <w:rFonts w:hint="eastAsia" w:ascii="Times New Roman" w:hAnsi="Times New Roman" w:cs="Times New Roman"/>
          <w:szCs w:val="21"/>
          <w:highlight w:val="none"/>
        </w:rPr>
        <w:t xml:space="preserve"> Haixiang Li</w:t>
      </w:r>
      <w:r>
        <w:rPr>
          <w:rFonts w:ascii="Times New Roman" w:hAnsi="Times New Roman" w:cs="Times New Roman"/>
          <w:szCs w:val="21"/>
          <w:highlight w:val="none"/>
          <w:vertAlign w:val="superscript"/>
        </w:rPr>
        <w:t>a</w:t>
      </w:r>
      <w:r>
        <w:rPr>
          <w:rFonts w:hint="eastAsia" w:ascii="Times New Roman" w:hAnsi="Times New Roman" w:cs="Times New Roman"/>
          <w:szCs w:val="21"/>
          <w:highlight w:val="none"/>
          <w:vertAlign w:val="superscript"/>
        </w:rPr>
        <w:t>,b,c</w:t>
      </w:r>
      <w:r>
        <w:rPr>
          <w:rFonts w:ascii="Times New Roman" w:hAnsi="Times New Roman" w:cs="Times New Roman"/>
          <w:szCs w:val="21"/>
          <w:highlight w:val="none"/>
        </w:rPr>
        <w:t>,</w:t>
      </w:r>
      <w:r>
        <w:rPr>
          <w:rFonts w:hint="eastAsia" w:ascii="Times New Roman" w:hAnsi="Times New Roman" w:cs="Times New Roman"/>
          <w:szCs w:val="21"/>
          <w:highlight w:val="none"/>
        </w:rPr>
        <w:t xml:space="preserve"> </w:t>
      </w:r>
      <w:r>
        <w:rPr>
          <w:rFonts w:hint="eastAsia" w:ascii="Times New Roman" w:hAnsi="Times New Roman" w:cs="Times New Roman"/>
          <w:szCs w:val="21"/>
          <w:highlight w:val="none"/>
          <w:lang w:val="en-US" w:eastAsia="zh-CN"/>
        </w:rPr>
        <w:t>Sze-Mun Lam</w:t>
      </w:r>
      <w:r>
        <w:rPr>
          <w:rFonts w:ascii="Times New Roman" w:hAnsi="Times New Roman" w:cs="Times New Roman"/>
          <w:szCs w:val="21"/>
          <w:highlight w:val="none"/>
          <w:vertAlign w:val="superscript"/>
        </w:rPr>
        <w:t>a</w:t>
      </w:r>
      <w:r>
        <w:rPr>
          <w:rFonts w:hint="eastAsia" w:ascii="Times New Roman" w:hAnsi="Times New Roman" w:cs="Times New Roman"/>
          <w:szCs w:val="21"/>
          <w:highlight w:val="none"/>
          <w:vertAlign w:val="superscript"/>
        </w:rPr>
        <w:t>,b,c</w:t>
      </w:r>
      <w:r>
        <w:rPr>
          <w:rFonts w:hint="eastAsia" w:ascii="Times New Roman" w:hAnsi="Times New Roman" w:cs="Times New Roman"/>
          <w:szCs w:val="21"/>
          <w:highlight w:val="none"/>
          <w:vertAlign w:val="superscript"/>
          <w:lang w:val="en-US" w:eastAsia="zh-CN"/>
        </w:rPr>
        <w:t>,d</w:t>
      </w:r>
      <w:r>
        <w:rPr>
          <w:rFonts w:hint="eastAsia" w:ascii="Times New Roman" w:hAnsi="Times New Roman" w:cs="Times New Roman"/>
          <w:szCs w:val="21"/>
          <w:highlight w:val="none"/>
          <w:vertAlign w:val="baseline"/>
          <w:lang w:val="en-US" w:eastAsia="zh-CN"/>
        </w:rPr>
        <w:t xml:space="preserve">, </w:t>
      </w:r>
      <w:bookmarkStart w:id="0" w:name="bau0002-profile"/>
      <w:r>
        <w:rPr>
          <w:rFonts w:hint="eastAsia" w:ascii="Times New Roman" w:hAnsi="Times New Roman" w:cs="Times New Roman"/>
          <w:szCs w:val="21"/>
          <w:highlight w:val="none"/>
          <w:vertAlign w:val="baseline"/>
          <w:lang w:val="en-US" w:eastAsia="zh-CN"/>
        </w:rPr>
        <w:t>Jin-Chung Sin</w:t>
      </w:r>
      <w:bookmarkEnd w:id="0"/>
      <w:r>
        <w:rPr>
          <w:rFonts w:ascii="Times New Roman" w:hAnsi="Times New Roman" w:cs="Times New Roman"/>
          <w:szCs w:val="21"/>
          <w:highlight w:val="none"/>
          <w:vertAlign w:val="superscript"/>
        </w:rPr>
        <w:t>a</w:t>
      </w:r>
      <w:r>
        <w:rPr>
          <w:rFonts w:hint="eastAsia" w:ascii="Times New Roman" w:hAnsi="Times New Roman" w:cs="Times New Roman"/>
          <w:szCs w:val="21"/>
          <w:highlight w:val="none"/>
          <w:vertAlign w:val="superscript"/>
        </w:rPr>
        <w:t>,b,c</w:t>
      </w:r>
      <w:r>
        <w:rPr>
          <w:rFonts w:hint="eastAsia" w:ascii="Times New Roman" w:hAnsi="Times New Roman" w:cs="Times New Roman"/>
          <w:szCs w:val="21"/>
          <w:highlight w:val="none"/>
          <w:vertAlign w:val="superscript"/>
          <w:lang w:val="en-US" w:eastAsia="zh-CN"/>
        </w:rPr>
        <w:t>,d</w:t>
      </w:r>
      <w:bookmarkStart w:id="1" w:name="_GoBack"/>
      <w:bookmarkEnd w:id="1"/>
      <w:r>
        <w:rPr>
          <w:rFonts w:hint="eastAsia" w:ascii="Times New Roman" w:hAnsi="Times New Roman" w:cs="Times New Roman"/>
          <w:szCs w:val="21"/>
          <w:highlight w:val="none"/>
          <w:vertAlign w:val="baseline"/>
          <w:lang w:val="en-US" w:eastAsia="zh-CN"/>
        </w:rPr>
        <w:t xml:space="preserve">, </w:t>
      </w:r>
      <w:r>
        <w:rPr>
          <w:rFonts w:hint="eastAsia" w:ascii="Times New Roman" w:hAnsi="Times New Roman" w:cs="Times New Roman"/>
          <w:szCs w:val="21"/>
          <w:highlight w:val="none"/>
        </w:rPr>
        <w:t>Dunqiu Wang</w:t>
      </w:r>
      <w:r>
        <w:rPr>
          <w:rFonts w:ascii="Times New Roman" w:hAnsi="Times New Roman" w:cs="Times New Roman"/>
          <w:szCs w:val="21"/>
          <w:highlight w:val="none"/>
          <w:vertAlign w:val="superscript"/>
        </w:rPr>
        <w:t>a</w:t>
      </w:r>
      <w:r>
        <w:rPr>
          <w:rFonts w:hint="eastAsia" w:ascii="Times New Roman" w:hAnsi="Times New Roman" w:cs="Times New Roman"/>
          <w:szCs w:val="21"/>
          <w:highlight w:val="none"/>
          <w:vertAlign w:val="superscript"/>
        </w:rPr>
        <w:t>,b,c,</w:t>
      </w:r>
      <w:r>
        <w:rPr>
          <w:rFonts w:ascii="Times New Roman" w:hAnsi="Times New Roman" w:cs="Times New Roman"/>
          <w:szCs w:val="21"/>
          <w:highlight w:val="none"/>
        </w:rPr>
        <w:t>*</w:t>
      </w:r>
    </w:p>
    <w:p w14:paraId="4D106AA2">
      <w:pPr>
        <w:spacing w:line="360" w:lineRule="auto"/>
        <w:rPr>
          <w:rFonts w:ascii="Times New Roman" w:hAnsi="Times New Roman" w:cs="Times New Roman"/>
          <w:szCs w:val="21"/>
          <w:highlight w:val="none"/>
        </w:rPr>
      </w:pPr>
      <w:r>
        <w:rPr>
          <w:rFonts w:ascii="Times New Roman" w:hAnsi="Times New Roman" w:cs="Times New Roman"/>
          <w:szCs w:val="21"/>
          <w:highlight w:val="none"/>
          <w:vertAlign w:val="superscript"/>
        </w:rPr>
        <w:t>a</w:t>
      </w:r>
      <w:r>
        <w:rPr>
          <w:rFonts w:ascii="Times New Roman" w:hAnsi="Times New Roman" w:cs="Times New Roman"/>
          <w:szCs w:val="21"/>
          <w:highlight w:val="none"/>
        </w:rPr>
        <w:t xml:space="preserve"> College of Environmental Science and Engineering, Guilin University of Technology</w:t>
      </w:r>
      <w:r>
        <w:rPr>
          <w:rFonts w:hint="eastAsia" w:ascii="Times New Roman" w:hAnsi="Times New Roman" w:cs="Times New Roman"/>
          <w:szCs w:val="21"/>
          <w:highlight w:val="none"/>
        </w:rPr>
        <w:t>,</w:t>
      </w:r>
      <w:r>
        <w:rPr>
          <w:rFonts w:ascii="Times New Roman" w:hAnsi="Times New Roman" w:cs="Times New Roman"/>
          <w:szCs w:val="21"/>
          <w:highlight w:val="none"/>
        </w:rPr>
        <w:t xml:space="preserve"> Guilin 541006, China</w:t>
      </w:r>
    </w:p>
    <w:p w14:paraId="09D7B1C1">
      <w:pPr>
        <w:spacing w:line="360" w:lineRule="auto"/>
        <w:rPr>
          <w:rFonts w:ascii="Times New Roman" w:hAnsi="Times New Roman" w:cs="Times New Roman"/>
          <w:szCs w:val="21"/>
          <w:highlight w:val="none"/>
        </w:rPr>
      </w:pPr>
      <w:r>
        <w:rPr>
          <w:rFonts w:ascii="Times New Roman" w:hAnsi="Times New Roman" w:cs="Times New Roman"/>
          <w:szCs w:val="21"/>
          <w:highlight w:val="none"/>
          <w:vertAlign w:val="superscript"/>
        </w:rPr>
        <w:t>b</w:t>
      </w:r>
      <w:r>
        <w:rPr>
          <w:rFonts w:ascii="Times New Roman" w:hAnsi="Times New Roman" w:cs="Times New Roman"/>
          <w:szCs w:val="21"/>
          <w:highlight w:val="none"/>
        </w:rPr>
        <w:t xml:space="preserve"> </w:t>
      </w:r>
      <w:r>
        <w:rPr>
          <w:rFonts w:hint="eastAsia" w:ascii="Times New Roman" w:hAnsi="Times New Roman" w:cs="Times New Roman"/>
          <w:szCs w:val="21"/>
          <w:highlight w:val="none"/>
        </w:rPr>
        <w:t>Engineering Research Center of Watershed Protection and Green Development</w:t>
      </w:r>
      <w:r>
        <w:rPr>
          <w:rFonts w:ascii="Times New Roman" w:hAnsi="Times New Roman" w:cs="Times New Roman"/>
          <w:szCs w:val="21"/>
          <w:highlight w:val="none"/>
        </w:rPr>
        <w:t xml:space="preserve">, </w:t>
      </w:r>
      <w:r>
        <w:rPr>
          <w:rFonts w:hint="eastAsia" w:ascii="Times New Roman" w:hAnsi="Times New Roman" w:cs="Times New Roman"/>
          <w:szCs w:val="21"/>
          <w:highlight w:val="none"/>
        </w:rPr>
        <w:t>University of Guangxi,</w:t>
      </w:r>
      <w:r>
        <w:rPr>
          <w:rFonts w:ascii="Times New Roman" w:hAnsi="Times New Roman" w:cs="Times New Roman"/>
          <w:szCs w:val="21"/>
          <w:highlight w:val="none"/>
        </w:rPr>
        <w:t xml:space="preserve"> Guilin University of Technology, Guilin</w:t>
      </w:r>
      <w:r>
        <w:rPr>
          <w:rFonts w:hint="eastAsia" w:ascii="Times New Roman" w:hAnsi="Times New Roman" w:cs="Times New Roman"/>
          <w:szCs w:val="21"/>
          <w:highlight w:val="none"/>
        </w:rPr>
        <w:t>,</w:t>
      </w:r>
      <w:r>
        <w:rPr>
          <w:rFonts w:ascii="Times New Roman" w:hAnsi="Times New Roman" w:cs="Times New Roman"/>
          <w:szCs w:val="21"/>
          <w:highlight w:val="none"/>
        </w:rPr>
        <w:t xml:space="preserve"> 541006, China</w:t>
      </w:r>
    </w:p>
    <w:p w14:paraId="32CAF7FB">
      <w:pPr>
        <w:spacing w:line="360" w:lineRule="auto"/>
        <w:rPr>
          <w:rFonts w:ascii="Times New Roman" w:hAnsi="Times New Roman" w:cs="Times New Roman"/>
          <w:szCs w:val="21"/>
          <w:highlight w:val="none"/>
        </w:rPr>
      </w:pPr>
      <w:r>
        <w:rPr>
          <w:rFonts w:ascii="Times New Roman" w:hAnsi="Times New Roman" w:cs="Times New Roman"/>
          <w:szCs w:val="21"/>
          <w:highlight w:val="none"/>
          <w:vertAlign w:val="superscript"/>
        </w:rPr>
        <w:t xml:space="preserve">c </w:t>
      </w:r>
      <w:r>
        <w:rPr>
          <w:rFonts w:ascii="Times New Roman" w:hAnsi="Times New Roman" w:cs="Times New Roman"/>
          <w:szCs w:val="21"/>
          <w:highlight w:val="none"/>
        </w:rPr>
        <w:t>Guangxi Engineering Research Center of Comprehensive Treatment for Agricultural Non-Point Source Pollution</w:t>
      </w:r>
      <w:r>
        <w:rPr>
          <w:rFonts w:hint="eastAsia" w:ascii="Times New Roman" w:hAnsi="Times New Roman" w:cs="Times New Roman"/>
          <w:szCs w:val="21"/>
          <w:highlight w:val="none"/>
        </w:rPr>
        <w:t>,</w:t>
      </w:r>
      <w:r>
        <w:rPr>
          <w:rFonts w:ascii="Times New Roman" w:hAnsi="Times New Roman" w:cs="Times New Roman"/>
          <w:szCs w:val="21"/>
          <w:highlight w:val="none"/>
        </w:rPr>
        <w:t xml:space="preserve"> Guilin University of Technology, Guilin</w:t>
      </w:r>
      <w:r>
        <w:rPr>
          <w:rFonts w:hint="eastAsia" w:ascii="Times New Roman" w:hAnsi="Times New Roman" w:cs="Times New Roman"/>
          <w:szCs w:val="21"/>
          <w:highlight w:val="none"/>
        </w:rPr>
        <w:t>,</w:t>
      </w:r>
      <w:r>
        <w:rPr>
          <w:rFonts w:ascii="Times New Roman" w:hAnsi="Times New Roman" w:cs="Times New Roman"/>
          <w:szCs w:val="21"/>
          <w:highlight w:val="none"/>
        </w:rPr>
        <w:t xml:space="preserve"> 541006, China</w:t>
      </w:r>
    </w:p>
    <w:p w14:paraId="2F981ADF">
      <w:pPr>
        <w:spacing w:line="360" w:lineRule="auto"/>
        <w:rPr>
          <w:rFonts w:ascii="Times New Roman" w:hAnsi="Times New Roman" w:cs="Times New Roman"/>
          <w:szCs w:val="21"/>
          <w:highlight w:val="none"/>
        </w:rPr>
      </w:pPr>
      <w:r>
        <w:rPr>
          <w:rFonts w:ascii="Times New Roman" w:hAnsi="Times New Roman" w:cs="Times New Roman"/>
          <w:szCs w:val="21"/>
          <w:highlight w:val="none"/>
          <w:vertAlign w:val="superscript"/>
        </w:rPr>
        <w:t xml:space="preserve">d </w:t>
      </w:r>
      <w:r>
        <w:rPr>
          <w:rFonts w:hint="eastAsia" w:ascii="Times New Roman" w:hAnsi="Times New Roman" w:cs="Times New Roman"/>
          <w:szCs w:val="21"/>
          <w:highlight w:val="none"/>
          <w:vertAlign w:val="baseline"/>
          <w:lang w:val="en-US" w:eastAsia="zh-CN"/>
        </w:rPr>
        <w:t>F</w:t>
      </w:r>
      <w:r>
        <w:rPr>
          <w:rFonts w:ascii="Times New Roman" w:hAnsi="Times New Roman" w:cs="Times New Roman"/>
          <w:szCs w:val="21"/>
          <w:highlight w:val="none"/>
        </w:rPr>
        <w:t>aculty of Engineering and Green Technology, Universiti Tunku Abdul Rahman, Jalan Universiti, Bandar Barat, 31900 Kampar, Perak, Malaysia</w:t>
      </w:r>
    </w:p>
    <w:p w14:paraId="63BBC50B">
      <w:pPr>
        <w:spacing w:line="480" w:lineRule="auto"/>
        <w:rPr>
          <w:rFonts w:ascii="Times New Roman" w:hAnsi="Times New Roman" w:eastAsia="宋体" w:cs="Times New Roman"/>
          <w:b/>
          <w:bCs/>
          <w:szCs w:val="21"/>
          <w:highlight w:val="none"/>
        </w:rPr>
      </w:pPr>
    </w:p>
    <w:p w14:paraId="33101710">
      <w:pPr>
        <w:widowControl/>
        <w:spacing w:line="360" w:lineRule="auto"/>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 Corresponding author</w:t>
      </w:r>
    </w:p>
    <w:p w14:paraId="0B519A95">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Email: </w:t>
      </w:r>
      <w:r>
        <w:rPr>
          <w:rFonts w:hint="eastAsia" w:ascii="Times New Roman" w:hAnsi="Times New Roman" w:eastAsia="宋体" w:cs="Times New Roman"/>
          <w:szCs w:val="21"/>
          <w:highlight w:val="none"/>
        </w:rPr>
        <w:t>wangdunqiu@glut.edu.cn</w:t>
      </w:r>
      <w:r>
        <w:rPr>
          <w:rFonts w:ascii="Times New Roman" w:hAnsi="Times New Roman" w:eastAsia="宋体" w:cs="Times New Roman"/>
          <w:szCs w:val="21"/>
          <w:highlight w:val="none"/>
        </w:rPr>
        <w:t xml:space="preserve"> (</w:t>
      </w:r>
      <w:r>
        <w:rPr>
          <w:rFonts w:hint="eastAsia" w:ascii="Times New Roman" w:hAnsi="Times New Roman" w:eastAsia="宋体" w:cs="Times New Roman"/>
          <w:szCs w:val="21"/>
          <w:highlight w:val="none"/>
        </w:rPr>
        <w:t>D</w:t>
      </w: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Wang</w:t>
      </w:r>
      <w:r>
        <w:rPr>
          <w:rFonts w:ascii="Times New Roman" w:hAnsi="Times New Roman" w:eastAsia="宋体" w:cs="Times New Roman"/>
          <w:szCs w:val="21"/>
          <w:highlight w:val="none"/>
        </w:rPr>
        <w:t>).</w:t>
      </w:r>
    </w:p>
    <w:p w14:paraId="104EE767">
      <w:pPr>
        <w:spacing w:line="360" w:lineRule="auto"/>
        <w:rPr>
          <w:rFonts w:ascii="Times New Roman" w:hAnsi="Times New Roman" w:eastAsia="宋体" w:cs="Times New Roman"/>
          <w:szCs w:val="21"/>
          <w:highlight w:val="none"/>
        </w:rPr>
      </w:pPr>
    </w:p>
    <w:p w14:paraId="0621127A">
      <w:pPr>
        <w:spacing w:line="480" w:lineRule="auto"/>
        <w:rPr>
          <w:rFonts w:hint="default" w:ascii="Times New Roman" w:hAnsi="Times New Roman" w:eastAsia="宋体" w:cs="Times New Roman"/>
          <w:szCs w:val="21"/>
          <w:highlight w:val="none"/>
          <w:lang w:val="en-US" w:eastAsia="zh-CN"/>
        </w:rPr>
      </w:pPr>
      <w:r>
        <w:rPr>
          <w:rFonts w:ascii="Times New Roman" w:hAnsi="Times New Roman" w:eastAsia="宋体" w:cs="Times New Roman"/>
          <w:b/>
          <w:bCs/>
          <w:szCs w:val="21"/>
          <w:highlight w:val="none"/>
        </w:rPr>
        <w:t xml:space="preserve">Keywords: </w:t>
      </w:r>
      <w:r>
        <w:rPr>
          <w:rFonts w:hint="eastAsia" w:ascii="Times New Roman" w:hAnsi="Times New Roman" w:eastAsia="宋体" w:cs="Times New Roman"/>
          <w:szCs w:val="21"/>
          <w:highlight w:val="none"/>
          <w:lang w:val="en-US" w:eastAsia="zh-CN"/>
        </w:rPr>
        <w:t xml:space="preserve">Huixian Karst </w:t>
      </w:r>
      <w:r>
        <w:rPr>
          <w:rFonts w:hint="eastAsia" w:ascii="Times New Roman" w:hAnsi="Times New Roman" w:eastAsia="宋体" w:cs="Times New Roman"/>
          <w:szCs w:val="21"/>
          <w:highlight w:val="none"/>
        </w:rPr>
        <w:t>Wetland,</w:t>
      </w:r>
      <w:r>
        <w:rPr>
          <w:rFonts w:hint="eastAsia" w:ascii="Times New Roman" w:hAnsi="Times New Roman" w:eastAsia="宋体" w:cs="Times New Roman"/>
          <w:szCs w:val="21"/>
          <w:highlight w:val="none"/>
          <w:lang w:val="en-US" w:eastAsia="zh-CN"/>
        </w:rPr>
        <w:t xml:space="preserve"> Phosphorus speciation, Adsorption Kinetics, Phosphorus Release.</w:t>
      </w:r>
    </w:p>
    <w:p w14:paraId="528CDAB7">
      <w:pPr>
        <w:spacing w:before="240" w:beforeLines="100"/>
        <w:rPr>
          <w:rFonts w:hint="eastAsia" w:ascii="Times New Roman" w:hAnsi="Times New Roman" w:eastAsia="宋体"/>
          <w:sz w:val="24"/>
          <w:szCs w:val="32"/>
          <w:highlight w:val="red"/>
          <w:lang w:val="en-US" w:eastAsia="zh-CN"/>
          <w14:ligatures w14:val="standardContextual"/>
        </w:rPr>
      </w:pPr>
      <w:r>
        <w:rPr>
          <w:rFonts w:hint="eastAsia" w:ascii="Times New Roman" w:hAnsi="Times New Roman" w:eastAsia="宋体"/>
          <w:sz w:val="24"/>
          <w:szCs w:val="32"/>
          <w14:ligatures w14:val="standardContextual"/>
        </w:rPr>
        <w:t>The supporting information contain</w:t>
      </w:r>
      <w:r>
        <w:rPr>
          <w:rFonts w:hint="default" w:ascii="Times New Roman" w:hAnsi="Times New Roman" w:eastAsia="宋体"/>
          <w:sz w:val="24"/>
          <w:szCs w:val="32"/>
          <w14:ligatures w14:val="standardContextual"/>
        </w:rPr>
        <w:t xml:space="preserve">s </w:t>
      </w:r>
      <w:r>
        <w:rPr>
          <w:rFonts w:hint="eastAsia" w:ascii="Times New Roman" w:hAnsi="Times New Roman" w:eastAsia="宋体"/>
          <w:sz w:val="24"/>
          <w:szCs w:val="32"/>
          <w14:ligatures w14:val="standardContextual"/>
        </w:rPr>
        <w:t>tables (Table</w:t>
      </w:r>
      <w:r>
        <w:rPr>
          <w:rFonts w:hint="eastAsia" w:ascii="Times New Roman" w:hAnsi="Times New Roman" w:eastAsia="宋体"/>
          <w:sz w:val="24"/>
          <w:szCs w:val="32"/>
          <w:lang w:val="en-US" w:eastAsia="zh-CN"/>
          <w14:ligatures w14:val="standardContextual"/>
        </w:rPr>
        <w:t xml:space="preserve"> S1-S3 </w:t>
      </w:r>
      <w:r>
        <w:rPr>
          <w:rFonts w:hint="eastAsia" w:ascii="Times New Roman" w:hAnsi="Times New Roman" w:eastAsia="宋体"/>
          <w:sz w:val="24"/>
          <w:szCs w:val="32"/>
          <w14:ligatures w14:val="standardContextual"/>
        </w:rPr>
        <w:t>)</w:t>
      </w:r>
      <w:r>
        <w:rPr>
          <w:rFonts w:hint="eastAsia" w:ascii="Times New Roman" w:hAnsi="Times New Roman" w:eastAsia="宋体"/>
          <w:sz w:val="24"/>
          <w:szCs w:val="32"/>
          <w:lang w:val="en-US" w:eastAsia="zh-CN"/>
          <w14:ligatures w14:val="standardContextual"/>
        </w:rPr>
        <w:t>.</w:t>
      </w:r>
    </w:p>
    <w:p w14:paraId="2BFF7240">
      <w:pPr>
        <w:widowControl/>
        <w:spacing w:line="360" w:lineRule="auto"/>
        <w:rPr>
          <w:rFonts w:hint="eastAsia" w:ascii="Times New Roman" w:hAnsi="Times New Roman" w:eastAsia="宋体" w:cs="Times New Roman"/>
          <w:b/>
          <w:bCs/>
          <w:szCs w:val="21"/>
          <w:highlight w:val="red"/>
        </w:rPr>
      </w:pPr>
    </w:p>
    <w:p w14:paraId="20D3A862">
      <w:pPr>
        <w:widowControl/>
        <w:spacing w:line="360" w:lineRule="auto"/>
        <w:rPr>
          <w:rFonts w:hint="eastAsia" w:ascii="Times New Roman" w:hAnsi="Times New Roman" w:eastAsia="宋体" w:cs="Times New Roman"/>
          <w:b/>
          <w:bCs/>
          <w:szCs w:val="21"/>
          <w:highlight w:val="red"/>
        </w:rPr>
      </w:pPr>
    </w:p>
    <w:p w14:paraId="07CB293C">
      <w:pPr>
        <w:widowControl/>
        <w:spacing w:line="360" w:lineRule="auto"/>
        <w:rPr>
          <w:rFonts w:hint="eastAsia" w:ascii="Times New Roman" w:hAnsi="Times New Roman" w:eastAsia="宋体" w:cs="Times New Roman"/>
          <w:b/>
          <w:bCs/>
          <w:szCs w:val="21"/>
          <w:highlight w:val="red"/>
        </w:rPr>
        <w:sectPr>
          <w:footerReference r:id="rId3" w:type="default"/>
          <w:pgSz w:w="11906" w:h="16838"/>
          <w:pgMar w:top="1440" w:right="1797" w:bottom="1440" w:left="1797" w:header="851" w:footer="992" w:gutter="0"/>
          <w:lnNumType w:countBy="1" w:restart="continuous"/>
          <w:cols w:space="425" w:num="1"/>
          <w:titlePg/>
          <w:docGrid w:type="lines" w:linePitch="312" w:charSpace="0"/>
        </w:sectPr>
      </w:pPr>
    </w:p>
    <w:p w14:paraId="44DDC185">
      <w:pPr>
        <w:widowControl/>
        <w:spacing w:after="240" w:afterLines="100"/>
        <w:jc w:val="center"/>
        <w:rPr>
          <w:rFonts w:hint="eastAsia" w:ascii="Times New Roman" w:hAnsi="Times New Roman" w:eastAsia="等线" w:cs="Times New Roman"/>
          <w:b/>
          <w:bCs/>
          <w:sz w:val="28"/>
          <w14:ligatures w14:val="standardContextual"/>
        </w:rPr>
      </w:pPr>
      <w:r>
        <w:rPr>
          <w:rFonts w:hint="eastAsia" w:ascii="Times New Roman" w:hAnsi="Times New Roman" w:eastAsia="宋体"/>
          <w:b/>
          <w:bCs/>
          <w:sz w:val="32"/>
          <w:szCs w:val="32"/>
          <w14:ligatures w14:val="none"/>
        </w:rPr>
        <w:t>Contents</w:t>
      </w:r>
    </w:p>
    <w:p w14:paraId="0758FC57">
      <w:pPr>
        <w:widowControl/>
        <w:spacing w:before="120" w:beforeLines="50" w:line="360" w:lineRule="auto"/>
        <w:outlineLvl w:val="1"/>
        <w:rPr>
          <w:rFonts w:hint="eastAsia" w:ascii="Times New Roman" w:hAnsi="Times New Roman" w:eastAsia="等线" w:cs="Times New Roman"/>
          <w:b/>
          <w:bCs/>
          <w:sz w:val="28"/>
          <w14:ligatures w14:val="standardContextual"/>
        </w:rPr>
      </w:pPr>
      <w:r>
        <w:rPr>
          <w:rFonts w:hint="eastAsia" w:ascii="Times New Roman" w:hAnsi="Times New Roman" w:eastAsia="等线" w:cs="Times New Roman"/>
          <w:b/>
          <w:bCs/>
          <w:sz w:val="28"/>
          <w14:ligatures w14:val="standardContextual"/>
        </w:rPr>
        <w:t>Tables</w:t>
      </w:r>
    </w:p>
    <w:p w14:paraId="47D670CA">
      <w:pPr>
        <w:widowControl/>
        <w:spacing w:before="120" w:beforeLines="50" w:line="360" w:lineRule="auto"/>
        <w:outlineLvl w:val="1"/>
        <w:rPr>
          <w:rFonts w:hint="eastAsia" w:ascii="Times New Roman" w:hAnsi="Times New Roman" w:eastAsia="等线" w:cs="Times New Roman"/>
          <w:b w:val="0"/>
          <w:bCs w:val="0"/>
          <w:sz w:val="28"/>
          <w:lang w:val="en-US" w:eastAsia="zh-CN"/>
          <w14:ligatures w14:val="standardContextual"/>
        </w:rPr>
      </w:pPr>
      <w:r>
        <w:rPr>
          <w:rFonts w:hint="eastAsia" w:ascii="Times New Roman" w:hAnsi="Times New Roman" w:eastAsia="等线" w:cs="Times New Roman"/>
          <w:b/>
          <w:bCs/>
          <w:sz w:val="28"/>
          <w14:ligatures w14:val="standardContextual"/>
        </w:rPr>
        <w:t xml:space="preserve">Table S1 </w:t>
      </w:r>
      <w:r>
        <w:rPr>
          <w:rFonts w:hint="eastAsia" w:ascii="Times New Roman" w:hAnsi="Times New Roman" w:eastAsia="等线" w:cs="Times New Roman"/>
          <w:b w:val="0"/>
          <w:bCs w:val="0"/>
          <w:sz w:val="28"/>
          <w14:ligatures w14:val="standardContextual"/>
        </w:rPr>
        <w:t>Extraction methods of different forms of phosphorus in soil</w:t>
      </w:r>
      <w:r>
        <w:rPr>
          <w:rFonts w:hint="eastAsia" w:ascii="Times New Roman" w:hAnsi="Times New Roman" w:eastAsia="等线" w:cs="Times New Roman"/>
          <w:b w:val="0"/>
          <w:bCs w:val="0"/>
          <w:sz w:val="28"/>
          <w:lang w:val="en-US" w:eastAsia="zh-CN"/>
          <w14:ligatures w14:val="standardContextual"/>
        </w:rPr>
        <w:t>.</w:t>
      </w:r>
    </w:p>
    <w:p w14:paraId="6F79B8A0">
      <w:pPr>
        <w:widowControl/>
        <w:spacing w:before="120" w:beforeLines="50" w:line="360" w:lineRule="auto"/>
        <w:outlineLvl w:val="1"/>
        <w:rPr>
          <w:rFonts w:hint="eastAsia" w:ascii="Times New Roman" w:hAnsi="Times New Roman" w:eastAsia="等线" w:cs="Times New Roman"/>
          <w:b/>
          <w:bCs/>
          <w:sz w:val="28"/>
          <w:lang w:val="en-US" w:eastAsia="zh-CN"/>
          <w14:ligatures w14:val="standardContextual"/>
        </w:rPr>
      </w:pPr>
      <w:r>
        <w:rPr>
          <w:rFonts w:hint="eastAsia" w:ascii="Times New Roman" w:hAnsi="Times New Roman" w:eastAsia="等线" w:cs="Times New Roman"/>
          <w:b/>
          <w:bCs/>
          <w:sz w:val="28"/>
          <w14:ligatures w14:val="standardContextual"/>
        </w:rPr>
        <w:t xml:space="preserve">Table S2 </w:t>
      </w:r>
      <w:r>
        <w:rPr>
          <w:rFonts w:hint="eastAsia" w:ascii="Times New Roman" w:hAnsi="Times New Roman" w:eastAsia="等线" w:cs="Times New Roman"/>
          <w:b w:val="0"/>
          <w:bCs w:val="0"/>
          <w:sz w:val="28"/>
          <w14:ligatures w14:val="standardContextual"/>
        </w:rPr>
        <w:t>Experimental treatment of control variable method</w:t>
      </w:r>
      <w:r>
        <w:rPr>
          <w:rFonts w:hint="eastAsia" w:ascii="Times New Roman" w:hAnsi="Times New Roman" w:eastAsia="等线" w:cs="Times New Roman"/>
          <w:b w:val="0"/>
          <w:bCs w:val="0"/>
          <w:sz w:val="28"/>
          <w:lang w:val="en-US" w:eastAsia="zh-CN"/>
          <w14:ligatures w14:val="standardContextual"/>
        </w:rPr>
        <w:t>.</w:t>
      </w:r>
    </w:p>
    <w:p w14:paraId="3E0DD9B9">
      <w:pPr>
        <w:widowControl/>
        <w:spacing w:before="120" w:beforeLines="50" w:line="360" w:lineRule="auto"/>
        <w:outlineLvl w:val="1"/>
        <w:rPr>
          <w:rFonts w:hint="eastAsia" w:ascii="Times New Roman" w:hAnsi="Times New Roman" w:eastAsia="等线" w:cs="Times New Roman"/>
          <w:b w:val="0"/>
          <w:bCs w:val="0"/>
          <w:sz w:val="28"/>
          <w:lang w:val="en-US" w:eastAsia="zh-CN"/>
          <w14:ligatures w14:val="standardContextual"/>
        </w:rPr>
      </w:pPr>
      <w:r>
        <w:rPr>
          <w:rFonts w:hint="eastAsia" w:ascii="Times New Roman" w:hAnsi="Times New Roman" w:eastAsia="等线" w:cs="Times New Roman"/>
          <w:b/>
          <w:bCs/>
          <w:sz w:val="28"/>
          <w14:ligatures w14:val="standardContextual"/>
        </w:rPr>
        <w:t xml:space="preserve">Table S3 </w:t>
      </w:r>
      <w:r>
        <w:rPr>
          <w:rFonts w:hint="eastAsia" w:ascii="Times New Roman" w:hAnsi="Times New Roman" w:eastAsia="等线" w:cs="Times New Roman"/>
          <w:b w:val="0"/>
          <w:bCs w:val="0"/>
          <w:sz w:val="28"/>
          <w14:ligatures w14:val="standardContextual"/>
        </w:rPr>
        <w:t>Preparation of static test water</w:t>
      </w:r>
      <w:r>
        <w:rPr>
          <w:rFonts w:hint="eastAsia" w:ascii="Times New Roman" w:hAnsi="Times New Roman" w:eastAsia="等线" w:cs="Times New Roman"/>
          <w:b w:val="0"/>
          <w:bCs w:val="0"/>
          <w:sz w:val="28"/>
          <w:lang w:val="en-US" w:eastAsia="zh-CN"/>
          <w14:ligatures w14:val="standardContextual"/>
        </w:rPr>
        <w:t>.</w:t>
      </w:r>
    </w:p>
    <w:p w14:paraId="0E6B076C">
      <w:pPr>
        <w:widowControl/>
        <w:spacing w:before="120" w:beforeLines="50" w:line="360" w:lineRule="auto"/>
        <w:outlineLvl w:val="1"/>
        <w:rPr>
          <w:rFonts w:hint="eastAsia" w:ascii="Times New Roman" w:hAnsi="Times New Roman" w:eastAsia="等线" w:cs="Times New Roman"/>
          <w:b/>
          <w:bCs/>
          <w:sz w:val="28"/>
          <w14:ligatures w14:val="standardContextual"/>
        </w:rPr>
        <w:sectPr>
          <w:pgSz w:w="11906" w:h="16838"/>
          <w:pgMar w:top="1440" w:right="1800" w:bottom="1440" w:left="1800" w:header="851" w:footer="992" w:gutter="0"/>
          <w:cols w:space="425" w:num="1"/>
          <w:docGrid w:type="lines" w:linePitch="312" w:charSpace="0"/>
        </w:sectPr>
      </w:pPr>
    </w:p>
    <w:p w14:paraId="0DD7E49D">
      <w:pPr>
        <w:widowControl/>
        <w:spacing w:line="360" w:lineRule="auto"/>
        <w:jc w:val="center"/>
        <w:rPr>
          <w:rFonts w:hint="eastAsia" w:ascii="Times New Roman" w:hAnsi="Times New Roman" w:eastAsia="宋体"/>
          <w:b w:val="0"/>
          <w:bCs w:val="0"/>
          <w:color w:val="000000"/>
          <w:sz w:val="24"/>
          <w:szCs w:val="32"/>
          <w:lang w:val="en-US" w:eastAsia="zh-CN"/>
          <w14:ligatures w14:val="standardContextual"/>
        </w:rPr>
      </w:pPr>
      <w:r>
        <w:rPr>
          <w:rFonts w:hint="eastAsia" w:ascii="Times New Roman" w:hAnsi="Times New Roman" w:eastAsia="宋体"/>
          <w:b/>
          <w:bCs/>
          <w:color w:val="000000"/>
          <w:sz w:val="24"/>
          <w:szCs w:val="32"/>
          <w14:ligatures w14:val="standardContextual"/>
        </w:rPr>
        <w:t>Table</w:t>
      </w:r>
      <w:r>
        <w:rPr>
          <w:rFonts w:hint="eastAsia" w:ascii="Times New Roman" w:hAnsi="Times New Roman" w:eastAsia="宋体"/>
          <w:b/>
          <w:bCs/>
          <w:color w:val="000000"/>
          <w:sz w:val="24"/>
          <w:szCs w:val="32"/>
          <w:lang w:val="en-US" w:eastAsia="zh-CN"/>
          <w14:ligatures w14:val="standardContextual"/>
        </w:rPr>
        <w:t xml:space="preserve"> S1</w:t>
      </w:r>
      <w:r>
        <w:rPr>
          <w:rFonts w:hint="eastAsia" w:ascii="Times New Roman" w:hAnsi="Times New Roman" w:eastAsia="宋体"/>
          <w:b/>
          <w:bCs/>
          <w:color w:val="000000"/>
          <w:sz w:val="24"/>
          <w:szCs w:val="32"/>
          <w14:ligatures w14:val="standardContextual"/>
        </w:rPr>
        <w:t xml:space="preserve"> </w:t>
      </w:r>
      <w:r>
        <w:rPr>
          <w:rFonts w:hint="eastAsia" w:ascii="Times New Roman" w:hAnsi="Times New Roman" w:eastAsia="宋体"/>
          <w:b w:val="0"/>
          <w:bCs w:val="0"/>
          <w:color w:val="000000"/>
          <w:sz w:val="24"/>
          <w:szCs w:val="32"/>
          <w14:ligatures w14:val="standardContextual"/>
        </w:rPr>
        <w:t>Extraction methods of different forms of phosphorus in soil</w:t>
      </w:r>
    </w:p>
    <w:tbl>
      <w:tblPr>
        <w:tblStyle w:val="4"/>
        <w:tblW w:w="9841" w:type="dxa"/>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04"/>
        <w:gridCol w:w="1228"/>
        <w:gridCol w:w="6709"/>
      </w:tblGrid>
      <w:tr w14:paraId="5D7DDA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904" w:type="dxa"/>
            <w:tcBorders>
              <w:top w:val="single" w:color="auto" w:sz="12" w:space="0"/>
              <w:bottom w:val="single" w:color="auto" w:sz="8" w:space="0"/>
            </w:tcBorders>
            <w:vAlign w:val="center"/>
          </w:tcPr>
          <w:p w14:paraId="01E8542F">
            <w:pPr>
              <w:widowControl/>
              <w:adjustRightInd w:val="0"/>
              <w:snapToGrid w:val="0"/>
              <w:ind w:firstLine="0" w:firstLineChars="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Morphological Name</w:t>
            </w:r>
          </w:p>
        </w:tc>
        <w:tc>
          <w:tcPr>
            <w:tcW w:w="1228" w:type="dxa"/>
            <w:tcBorders>
              <w:top w:val="single" w:color="auto" w:sz="12" w:space="0"/>
              <w:bottom w:val="single" w:color="auto" w:sz="8" w:space="0"/>
            </w:tcBorders>
            <w:vAlign w:val="center"/>
          </w:tcPr>
          <w:p w14:paraId="7B6D4D6E">
            <w:pPr>
              <w:widowControl/>
              <w:adjustRightInd w:val="0"/>
              <w:snapToGrid w:val="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Code</w:t>
            </w:r>
          </w:p>
        </w:tc>
        <w:tc>
          <w:tcPr>
            <w:tcW w:w="6709" w:type="dxa"/>
            <w:tcBorders>
              <w:top w:val="single" w:color="auto" w:sz="12" w:space="0"/>
              <w:bottom w:val="single" w:color="auto" w:sz="8" w:space="0"/>
            </w:tcBorders>
            <w:vAlign w:val="center"/>
          </w:tcPr>
          <w:p w14:paraId="59CC10DF">
            <w:pPr>
              <w:widowControl/>
              <w:adjustRightInd w:val="0"/>
              <w:snapToGrid w:val="0"/>
              <w:ind w:firstLine="0" w:firstLineChars="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Extracting steps</w:t>
            </w:r>
          </w:p>
        </w:tc>
      </w:tr>
      <w:tr w14:paraId="2FDB7F4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904" w:type="dxa"/>
            <w:tcBorders>
              <w:top w:val="single" w:color="auto" w:sz="8" w:space="0"/>
            </w:tcBorders>
            <w:vAlign w:val="center"/>
          </w:tcPr>
          <w:p w14:paraId="5E94E9FE">
            <w:pPr>
              <w:widowControl/>
              <w:adjustRightInd w:val="0"/>
              <w:snapToGrid w:val="0"/>
              <w:ind w:firstLine="0" w:firstLineChars="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Exchange state phosphorus</w:t>
            </w:r>
          </w:p>
        </w:tc>
        <w:tc>
          <w:tcPr>
            <w:tcW w:w="1228" w:type="dxa"/>
            <w:tcBorders>
              <w:top w:val="single" w:color="auto" w:sz="8" w:space="0"/>
            </w:tcBorders>
            <w:vAlign w:val="center"/>
          </w:tcPr>
          <w:p w14:paraId="2E038C58">
            <w:pPr>
              <w:widowControl/>
              <w:adjustRightInd w:val="0"/>
              <w:snapToGrid w:val="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Ex-P</w:t>
            </w:r>
          </w:p>
        </w:tc>
        <w:tc>
          <w:tcPr>
            <w:tcW w:w="6709" w:type="dxa"/>
            <w:tcBorders>
              <w:top w:val="single" w:color="auto" w:sz="8" w:space="0"/>
            </w:tcBorders>
            <w:vAlign w:val="top"/>
          </w:tcPr>
          <w:p w14:paraId="290C917E">
            <w:pPr>
              <w:widowControl/>
              <w:adjustRightInd w:val="0"/>
              <w:snapToGrid w:val="0"/>
              <w:ind w:firstLine="0" w:firstLineChars="0"/>
              <w:jc w:val="both"/>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In 0.3</w:t>
            </w:r>
            <w:r>
              <w:rPr>
                <w:rFonts w:hint="eastAsia" w:ascii="Times New Roman" w:hAnsi="Times New Roman" w:cs="Times New Roman"/>
                <w:bCs/>
                <w:color w:val="000000" w:themeColor="text1"/>
                <w:kern w:val="0"/>
                <w:sz w:val="21"/>
                <w:szCs w:val="21"/>
                <w:lang w:val="en-US" w:eastAsia="zh-CN"/>
                <w14:textFill>
                  <w14:solidFill>
                    <w14:schemeClr w14:val="tx1"/>
                  </w14:solidFill>
                </w14:textFill>
              </w:rPr>
              <w:t xml:space="preserve"> </w:t>
            </w:r>
            <w:r>
              <w:rPr>
                <w:rFonts w:hint="default" w:ascii="Times New Roman" w:hAnsi="Times New Roman" w:cs="Times New Roman"/>
                <w:bCs/>
                <w:color w:val="000000" w:themeColor="text1"/>
                <w:kern w:val="0"/>
                <w:sz w:val="21"/>
                <w:szCs w:val="21"/>
                <w14:textFill>
                  <w14:solidFill>
                    <w14:schemeClr w14:val="tx1"/>
                  </w14:solidFill>
                </w14:textFill>
              </w:rPr>
              <w:t>g of soil, 30 mL of MgCl</w:t>
            </w:r>
            <w:r>
              <w:rPr>
                <w:rFonts w:hint="default" w:ascii="Times New Roman" w:hAnsi="Times New Roman" w:cs="Times New Roman"/>
                <w:bCs/>
                <w:color w:val="000000" w:themeColor="text1"/>
                <w:kern w:val="0"/>
                <w:sz w:val="21"/>
                <w:szCs w:val="21"/>
                <w:vertAlign w:val="subscript"/>
                <w14:textFill>
                  <w14:solidFill>
                    <w14:schemeClr w14:val="tx1"/>
                  </w14:solidFill>
                </w14:textFill>
              </w:rPr>
              <w:t>2</w:t>
            </w:r>
            <w:r>
              <w:rPr>
                <w:rFonts w:hint="default" w:ascii="Times New Roman" w:hAnsi="Times New Roman" w:cs="Times New Roman"/>
                <w:bCs/>
                <w:color w:val="000000" w:themeColor="text1"/>
                <w:kern w:val="0"/>
                <w:sz w:val="21"/>
                <w:szCs w:val="21"/>
                <w14:textFill>
                  <w14:solidFill>
                    <w14:schemeClr w14:val="tx1"/>
                  </w14:solidFill>
                </w14:textFill>
              </w:rPr>
              <w:t xml:space="preserve"> (1 mol·L</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was shaken (200 r·min</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for 2 hours. Then, the mixture was centrifuged at 5000 rpm for 20 minutes to obtain the extract. The supernatant was carefully poured into a 100 mL centrifuge tube. In the same way, MgCl</w:t>
            </w:r>
            <w:r>
              <w:rPr>
                <w:rFonts w:hint="default" w:ascii="Times New Roman" w:hAnsi="Times New Roman" w:cs="Times New Roman"/>
                <w:bCs/>
                <w:color w:val="000000" w:themeColor="text1"/>
                <w:kern w:val="0"/>
                <w:sz w:val="21"/>
                <w:szCs w:val="21"/>
                <w:vertAlign w:val="subscript"/>
                <w14:textFill>
                  <w14:solidFill>
                    <w14:schemeClr w14:val="tx1"/>
                  </w14:solidFill>
                </w14:textFill>
              </w:rPr>
              <w:t>2</w:t>
            </w:r>
            <w:r>
              <w:rPr>
                <w:rFonts w:hint="default" w:ascii="Times New Roman" w:hAnsi="Times New Roman" w:cs="Times New Roman"/>
                <w:bCs/>
                <w:color w:val="000000" w:themeColor="text1"/>
                <w:kern w:val="0"/>
                <w:sz w:val="21"/>
                <w:szCs w:val="21"/>
                <w14:textFill>
                  <w14:solidFill>
                    <w14:schemeClr w14:val="tx1"/>
                  </w14:solidFill>
                </w14:textFill>
              </w:rPr>
              <w:t xml:space="preserve"> was used for another extraction, and then combined with the extract. After centrifugation, the extract was mixed with the supernatant again. Then, 30 mL of deionized water was used for simultaneous extraction for 1 hour. After combining with the extract, it was filtered through a 0.45 μm filter membrane. The extracted liquid was directly used to detect the phosphorus content by the molybdenum-sulfur antimony reagent method. At the same time, the extract was used as a blank test.</w:t>
            </w:r>
          </w:p>
        </w:tc>
      </w:tr>
      <w:tr w14:paraId="3B3600F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40" w:hRule="atLeast"/>
          <w:jc w:val="center"/>
        </w:trPr>
        <w:tc>
          <w:tcPr>
            <w:tcW w:w="1904" w:type="dxa"/>
            <w:vAlign w:val="center"/>
          </w:tcPr>
          <w:p w14:paraId="15781507">
            <w:pPr>
              <w:widowControl/>
              <w:adjustRightInd w:val="0"/>
              <w:snapToGrid w:val="0"/>
              <w:ind w:firstLine="0" w:firstLineChars="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Aluminum combined with phosphorus</w:t>
            </w:r>
          </w:p>
        </w:tc>
        <w:tc>
          <w:tcPr>
            <w:tcW w:w="1228" w:type="dxa"/>
            <w:vAlign w:val="center"/>
          </w:tcPr>
          <w:p w14:paraId="3C985C0E">
            <w:pPr>
              <w:widowControl/>
              <w:adjustRightInd w:val="0"/>
              <w:snapToGrid w:val="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Al-P</w:t>
            </w:r>
          </w:p>
        </w:tc>
        <w:tc>
          <w:tcPr>
            <w:tcW w:w="6709" w:type="dxa"/>
            <w:vAlign w:val="center"/>
          </w:tcPr>
          <w:p w14:paraId="319F3D20">
            <w:pPr>
              <w:widowControl/>
              <w:adjustRightInd w:val="0"/>
              <w:snapToGrid w:val="0"/>
              <w:spacing w:before="100" w:beforeAutospacing="1" w:after="100" w:afterAutospacing="1"/>
              <w:ind w:firstLine="0" w:firstLineChars="0"/>
              <w:jc w:val="both"/>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Add 30 mL of 0.5 mol·L</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xml:space="preserve"> NH4-F (pH = 8.2) to the residual Ex-P and shake it (at 200 r·min</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for 1 hour. Centrifuge it (at approximately 3500 r·min</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xml:space="preserve"> for 8 minutes) to obtain the extract. Then, extract it with 30 mL of deionized water for 1 hour. Combine the extract solutions and transfer the above leaching solution to a 100 mL volumetric flask. Add 10 mL of 1 mol·L</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xml:space="preserve"> H</w:t>
            </w:r>
            <w:r>
              <w:rPr>
                <w:rFonts w:hint="default" w:ascii="Times New Roman" w:hAnsi="Times New Roman" w:cs="Times New Roman"/>
                <w:bCs/>
                <w:color w:val="000000" w:themeColor="text1"/>
                <w:kern w:val="0"/>
                <w:sz w:val="21"/>
                <w:szCs w:val="21"/>
                <w:vertAlign w:val="subscript"/>
                <w14:textFill>
                  <w14:solidFill>
                    <w14:schemeClr w14:val="tx1"/>
                  </w14:solidFill>
                </w14:textFill>
              </w:rPr>
              <w:t>3</w:t>
            </w:r>
            <w:r>
              <w:rPr>
                <w:rFonts w:hint="default" w:ascii="Times New Roman" w:hAnsi="Times New Roman" w:cs="Times New Roman"/>
                <w:bCs/>
                <w:color w:val="000000" w:themeColor="text1"/>
                <w:kern w:val="0"/>
                <w:sz w:val="21"/>
                <w:szCs w:val="21"/>
                <w14:textFill>
                  <w14:solidFill>
                    <w14:schemeClr w14:val="tx1"/>
                  </w14:solidFill>
                </w14:textFill>
              </w:rPr>
              <w:t>BO</w:t>
            </w:r>
            <w:r>
              <w:rPr>
                <w:rFonts w:hint="default" w:ascii="Times New Roman" w:hAnsi="Times New Roman" w:cs="Times New Roman"/>
                <w:bCs/>
                <w:color w:val="000000" w:themeColor="text1"/>
                <w:kern w:val="0"/>
                <w:sz w:val="21"/>
                <w:szCs w:val="21"/>
                <w:vertAlign w:val="subscript"/>
                <w14:textFill>
                  <w14:solidFill>
                    <w14:schemeClr w14:val="tx1"/>
                  </w14:solidFill>
                </w14:textFill>
              </w:rPr>
              <w:t>3</w:t>
            </w:r>
            <w:r>
              <w:rPr>
                <w:rFonts w:hint="default" w:ascii="Times New Roman" w:hAnsi="Times New Roman" w:cs="Times New Roman"/>
                <w:bCs/>
                <w:color w:val="000000" w:themeColor="text1"/>
                <w:kern w:val="0"/>
                <w:sz w:val="21"/>
                <w:szCs w:val="21"/>
                <w14:textFill>
                  <w14:solidFill>
                    <w14:schemeClr w14:val="tx1"/>
                  </w14:solidFill>
                </w14:textFill>
              </w:rPr>
              <w:t xml:space="preserve"> solution and 10 mL of 1 mol·L</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xml:space="preserve"> HCl. Use the molybdenum antimony antimony method for determination. At the same time, use the extract as a blank test.</w:t>
            </w:r>
          </w:p>
        </w:tc>
      </w:tr>
      <w:tr w14:paraId="3F179F5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904" w:type="dxa"/>
            <w:vAlign w:val="center"/>
          </w:tcPr>
          <w:p w14:paraId="35984EA6">
            <w:pPr>
              <w:widowControl/>
              <w:adjustRightInd w:val="0"/>
              <w:snapToGrid w:val="0"/>
              <w:ind w:firstLine="0" w:firstLineChars="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Iron binding to phosphorus</w:t>
            </w:r>
          </w:p>
        </w:tc>
        <w:tc>
          <w:tcPr>
            <w:tcW w:w="1228" w:type="dxa"/>
            <w:vAlign w:val="center"/>
          </w:tcPr>
          <w:p w14:paraId="3FAF8DFB">
            <w:pPr>
              <w:widowControl/>
              <w:adjustRightInd w:val="0"/>
              <w:snapToGrid w:val="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Fe-P</w:t>
            </w:r>
          </w:p>
        </w:tc>
        <w:tc>
          <w:tcPr>
            <w:tcW w:w="6709" w:type="dxa"/>
            <w:vAlign w:val="center"/>
          </w:tcPr>
          <w:p w14:paraId="57E4EC48">
            <w:pPr>
              <w:widowControl/>
              <w:adjustRightInd w:val="0"/>
              <w:snapToGrid w:val="0"/>
              <w:ind w:firstLine="0" w:firstLineChars="0"/>
              <w:jc w:val="both"/>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Al-P residue was mixed with 30 mL of 0.1 mol·L</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xml:space="preserve"> NaOH and 0.5 mol·L</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 xml:space="preserve">-1 </w:t>
            </w:r>
            <w:r>
              <w:rPr>
                <w:rFonts w:hint="default" w:ascii="Times New Roman" w:hAnsi="Times New Roman" w:cs="Times New Roman"/>
                <w:bCs/>
                <w:color w:val="000000" w:themeColor="text1"/>
                <w:kern w:val="0"/>
                <w:sz w:val="21"/>
                <w:szCs w:val="21"/>
                <w14:textFill>
                  <w14:solidFill>
                    <w14:schemeClr w14:val="tx1"/>
                  </w14:solidFill>
                </w14:textFill>
              </w:rPr>
              <w:t>Na</w:t>
            </w:r>
            <w:r>
              <w:rPr>
                <w:rFonts w:hint="default" w:ascii="Times New Roman" w:hAnsi="Times New Roman" w:cs="Times New Roman"/>
                <w:bCs/>
                <w:color w:val="000000" w:themeColor="text1"/>
                <w:kern w:val="0"/>
                <w:sz w:val="21"/>
                <w:szCs w:val="21"/>
                <w:vertAlign w:val="subscript"/>
                <w14:textFill>
                  <w14:solidFill>
                    <w14:schemeClr w14:val="tx1"/>
                  </w14:solidFill>
                </w14:textFill>
              </w:rPr>
              <w:t>2</w:t>
            </w:r>
            <w:r>
              <w:rPr>
                <w:rFonts w:hint="default" w:ascii="Times New Roman" w:hAnsi="Times New Roman" w:cs="Times New Roman"/>
                <w:bCs/>
                <w:color w:val="000000" w:themeColor="text1"/>
                <w:kern w:val="0"/>
                <w:sz w:val="21"/>
                <w:szCs w:val="21"/>
                <w14:textFill>
                  <w14:solidFill>
                    <w14:schemeClr w14:val="tx1"/>
                  </w14:solidFill>
                </w14:textFill>
              </w:rPr>
              <w:t>CO</w:t>
            </w:r>
            <w:r>
              <w:rPr>
                <w:rFonts w:hint="default" w:ascii="Times New Roman" w:hAnsi="Times New Roman" w:cs="Times New Roman"/>
                <w:bCs/>
                <w:color w:val="000000" w:themeColor="text1"/>
                <w:kern w:val="0"/>
                <w:sz w:val="21"/>
                <w:szCs w:val="21"/>
                <w:vertAlign w:val="subscript"/>
                <w14:textFill>
                  <w14:solidFill>
                    <w14:schemeClr w14:val="tx1"/>
                  </w14:solidFill>
                </w14:textFill>
              </w:rPr>
              <w:t>3</w:t>
            </w:r>
            <w:r>
              <w:rPr>
                <w:rFonts w:hint="default" w:ascii="Times New Roman" w:hAnsi="Times New Roman" w:cs="Times New Roman"/>
                <w:bCs/>
                <w:color w:val="000000" w:themeColor="text1"/>
                <w:kern w:val="0"/>
                <w:sz w:val="21"/>
                <w:szCs w:val="21"/>
                <w14:textFill>
                  <w14:solidFill>
                    <w14:schemeClr w14:val="tx1"/>
                  </w14:solidFill>
                </w14:textFill>
              </w:rPr>
              <w:t xml:space="preserve"> solution, and the mixture was extracted by shaking (200 r·min</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for 4 hours. The extract was then centrifuged to obtain the extract solution. Another 30 mL of deionized water was added for extraction for 1 hour. The extract solutions were combined (totaling 60 mL), and 1 mL of concentrated sulfuric acid was added (totaling 61 mL). The extract solution was then measured for phosphorus concentration using the molybdenum-sulfur antimony method. At the same time, a blank test was conducted using the extract solution.</w:t>
            </w:r>
          </w:p>
        </w:tc>
      </w:tr>
      <w:tr w14:paraId="5612EB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904" w:type="dxa"/>
            <w:vAlign w:val="center"/>
          </w:tcPr>
          <w:p w14:paraId="7DC8259A">
            <w:pPr>
              <w:widowControl/>
              <w:adjustRightInd w:val="0"/>
              <w:snapToGrid w:val="0"/>
              <w:ind w:firstLine="0" w:firstLineChars="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Capped phosphorus</w:t>
            </w:r>
          </w:p>
        </w:tc>
        <w:tc>
          <w:tcPr>
            <w:tcW w:w="1228" w:type="dxa"/>
            <w:vAlign w:val="center"/>
          </w:tcPr>
          <w:p w14:paraId="3DA25DEA">
            <w:pPr>
              <w:widowControl/>
              <w:adjustRightInd w:val="0"/>
              <w:snapToGrid w:val="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Oc-P</w:t>
            </w:r>
          </w:p>
        </w:tc>
        <w:tc>
          <w:tcPr>
            <w:tcW w:w="6709" w:type="dxa"/>
            <w:vAlign w:val="center"/>
          </w:tcPr>
          <w:p w14:paraId="6E12BF3D">
            <w:pPr>
              <w:widowControl/>
              <w:adjustRightInd w:val="0"/>
              <w:snapToGrid w:val="0"/>
              <w:ind w:firstLine="0" w:firstLineChars="0"/>
              <w:jc w:val="both"/>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The residual residue after Fe-P extraction was added with 24 mL of a mixed extraction agent composed of sodium citrate (0.3 mol·L</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sodium bicarbonate (1 mol·L</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and 0.675 g of sodium sulfite (pH = 7.6). After stirring for 15 minutes, 6 mL of sodium hydroxide (0.5 mol·L</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was added and the extraction was shaken for 8 hours. The extract was then centrifuged to obtain the extract solution. The extract solution was washed with 30 mL of deionized water for 1 hour and the combined extract solution was 60 ml. The extract solution was measured using the molybdenum-sulfur antimony reagent method (requiring digestion) and the extract solution was used as a blank test.</w:t>
            </w:r>
          </w:p>
        </w:tc>
      </w:tr>
      <w:tr w14:paraId="049A232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904" w:type="dxa"/>
            <w:vAlign w:val="center"/>
          </w:tcPr>
          <w:p w14:paraId="4041DCDE">
            <w:pPr>
              <w:widowControl/>
              <w:adjustRightInd w:val="0"/>
              <w:snapToGrid w:val="0"/>
              <w:ind w:firstLine="0" w:firstLineChars="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Calcium binds to phosphorus</w:t>
            </w:r>
          </w:p>
        </w:tc>
        <w:tc>
          <w:tcPr>
            <w:tcW w:w="1228" w:type="dxa"/>
            <w:vAlign w:val="center"/>
          </w:tcPr>
          <w:p w14:paraId="56B2D52B">
            <w:pPr>
              <w:widowControl/>
              <w:adjustRightInd w:val="0"/>
              <w:snapToGrid w:val="0"/>
              <w:jc w:val="center"/>
              <w:rPr>
                <w:rFonts w:hint="default" w:ascii="Times New Roman" w:hAnsi="Times New Roman" w:cs="Times New Roman"/>
                <w:bCs/>
                <w:color w:val="000000" w:themeColor="text1"/>
                <w:spacing w:val="-22"/>
                <w:kern w:val="0"/>
                <w:sz w:val="21"/>
                <w:szCs w:val="21"/>
                <w14:textFill>
                  <w14:solidFill>
                    <w14:schemeClr w14:val="tx1"/>
                  </w14:solidFill>
                </w14:textFill>
              </w:rPr>
            </w:pPr>
            <w:r>
              <w:rPr>
                <w:rFonts w:hint="default" w:ascii="Times New Roman" w:hAnsi="Times New Roman" w:cs="Times New Roman"/>
                <w:bCs/>
                <w:color w:val="000000" w:themeColor="text1"/>
                <w:spacing w:val="-22"/>
                <w:kern w:val="0"/>
                <w:sz w:val="21"/>
                <w:szCs w:val="21"/>
                <w14:textFill>
                  <w14:solidFill>
                    <w14:schemeClr w14:val="tx1"/>
                  </w14:solidFill>
                </w14:textFill>
              </w:rPr>
              <w:t>Ca-P</w:t>
            </w:r>
          </w:p>
        </w:tc>
        <w:tc>
          <w:tcPr>
            <w:tcW w:w="6709" w:type="dxa"/>
            <w:vAlign w:val="center"/>
          </w:tcPr>
          <w:p w14:paraId="18416085">
            <w:pPr>
              <w:widowControl/>
              <w:adjustRightInd w:val="0"/>
              <w:snapToGrid w:val="0"/>
              <w:ind w:firstLine="0" w:firstLineChars="0"/>
              <w:jc w:val="both"/>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The residual residue of Oc-P was added with 30 mL of 1 mol·L</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xml:space="preserve"> NaAC-HAC (pH = 4), and was shaken for 6 hours for extraction. The extract was then centrifuged to obtain the extract solution. It was further extracted with 30 mL of 1 mol·L</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xml:space="preserve"> mgCl2 (pH = 8) for 2 hours, and then extracted with 30 mL of deionized water once. The extracted solutions were combined (totaling 90 mL), and the phosphorus concentration in the extract solution was directly determined using the molybdenum-sulfur antimony method. At the same time, the extract solution was used as a blank test.</w:t>
            </w:r>
          </w:p>
        </w:tc>
      </w:tr>
      <w:tr w14:paraId="475B552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904" w:type="dxa"/>
            <w:vAlign w:val="center"/>
          </w:tcPr>
          <w:p w14:paraId="1FD3218D">
            <w:pPr>
              <w:widowControl/>
              <w:adjustRightInd w:val="0"/>
              <w:snapToGrid w:val="0"/>
              <w:ind w:firstLine="0" w:firstLineChars="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Self-ecological phosphorus</w:t>
            </w:r>
          </w:p>
        </w:tc>
        <w:tc>
          <w:tcPr>
            <w:tcW w:w="1228" w:type="dxa"/>
            <w:vAlign w:val="center"/>
          </w:tcPr>
          <w:p w14:paraId="22247E0B">
            <w:pPr>
              <w:widowControl/>
              <w:adjustRightInd w:val="0"/>
              <w:snapToGrid w:val="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De-P</w:t>
            </w:r>
          </w:p>
        </w:tc>
        <w:tc>
          <w:tcPr>
            <w:tcW w:w="6709" w:type="dxa"/>
            <w:vAlign w:val="center"/>
          </w:tcPr>
          <w:p w14:paraId="5942C0C3">
            <w:pPr>
              <w:widowControl/>
              <w:adjustRightInd w:val="0"/>
              <w:snapToGrid w:val="0"/>
              <w:ind w:firstLine="0" w:firstLineChars="0"/>
              <w:jc w:val="both"/>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After adding the Ca-P residue to 30 mL of 1 mol/L HCl and shaking for 16 hours, centrifuge, then wash the residue with deionized water once, combine the extraction liquids, and determine the phosphorus concentration in the extraction liquids. At the same time, use the extraction liquid as a blank test.</w:t>
            </w:r>
          </w:p>
        </w:tc>
      </w:tr>
      <w:tr w14:paraId="51C3A6C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1904" w:type="dxa"/>
            <w:vAlign w:val="center"/>
          </w:tcPr>
          <w:p w14:paraId="1F6FC0D8">
            <w:pPr>
              <w:widowControl/>
              <w:adjustRightInd w:val="0"/>
              <w:snapToGrid w:val="0"/>
              <w:ind w:firstLine="0" w:firstLineChars="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Organophosphorus</w:t>
            </w:r>
          </w:p>
        </w:tc>
        <w:tc>
          <w:tcPr>
            <w:tcW w:w="1228" w:type="dxa"/>
            <w:vAlign w:val="center"/>
          </w:tcPr>
          <w:p w14:paraId="41F1B5FC">
            <w:pPr>
              <w:widowControl/>
              <w:adjustRightInd w:val="0"/>
              <w:snapToGrid w:val="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Or-P</w:t>
            </w:r>
          </w:p>
        </w:tc>
        <w:tc>
          <w:tcPr>
            <w:tcW w:w="6709" w:type="dxa"/>
            <w:vAlign w:val="center"/>
          </w:tcPr>
          <w:p w14:paraId="4C1D459C">
            <w:pPr>
              <w:widowControl/>
              <w:adjustRightInd w:val="0"/>
              <w:snapToGrid w:val="0"/>
              <w:ind w:firstLine="0" w:firstLineChars="0"/>
              <w:jc w:val="center"/>
              <w:rPr>
                <w:rFonts w:hint="default" w:ascii="Times New Roman" w:hAnsi="Times New Roman" w:cs="Times New Roman"/>
                <w:bCs/>
                <w:color w:val="000000" w:themeColor="text1"/>
                <w:kern w:val="0"/>
                <w:sz w:val="21"/>
                <w:szCs w:val="21"/>
                <w14:textFill>
                  <w14:solidFill>
                    <w14:schemeClr w14:val="tx1"/>
                  </w14:solidFill>
                </w14:textFill>
              </w:rPr>
            </w:pPr>
            <w:r>
              <w:rPr>
                <w:rFonts w:hint="default" w:ascii="Times New Roman" w:hAnsi="Times New Roman" w:cs="Times New Roman"/>
                <w:bCs/>
                <w:color w:val="000000" w:themeColor="text1"/>
                <w:kern w:val="0"/>
                <w:sz w:val="21"/>
                <w:szCs w:val="21"/>
                <w14:textFill>
                  <w14:solidFill>
                    <w14:schemeClr w14:val="tx1"/>
                  </w14:solidFill>
                </w14:textFill>
              </w:rPr>
              <w:t>The residual substances of De-P were transferred to a porcelain crucible, dried, and then subjected to 550°C ashing in a muffle furnace for 2 hours. After cooling, 30 mL of 1 mol·L</w:t>
            </w:r>
            <w:r>
              <w:rPr>
                <w:rFonts w:hint="default" w:ascii="Times New Roman" w:hAnsi="Times New Roman" w:cs="Times New Roman"/>
                <w:bCs/>
                <w:color w:val="000000" w:themeColor="text1"/>
                <w:kern w:val="0"/>
                <w:sz w:val="21"/>
                <w:szCs w:val="21"/>
                <w:vertAlign w:val="superscript"/>
                <w14:textFill>
                  <w14:solidFill>
                    <w14:schemeClr w14:val="tx1"/>
                  </w14:solidFill>
                </w14:textFill>
              </w:rPr>
              <w:t>-1</w:t>
            </w:r>
            <w:r>
              <w:rPr>
                <w:rFonts w:hint="default" w:ascii="Times New Roman" w:hAnsi="Times New Roman" w:cs="Times New Roman"/>
                <w:bCs/>
                <w:color w:val="000000" w:themeColor="text1"/>
                <w:kern w:val="0"/>
                <w:sz w:val="21"/>
                <w:szCs w:val="21"/>
                <w14:textFill>
                  <w14:solidFill>
                    <w14:schemeClr w14:val="tx1"/>
                  </w14:solidFill>
                </w14:textFill>
              </w:rPr>
              <w:t xml:space="preserve"> HCl was added and the mixture was shaken for 16 hours. The mixture was then centrifuged and the phosphorus concentration in the extract was determined. At the same time, the extract was used as a blank test.</w:t>
            </w:r>
          </w:p>
        </w:tc>
      </w:tr>
    </w:tbl>
    <w:p w14:paraId="63EF016E">
      <w:pPr>
        <w:spacing w:line="240" w:lineRule="auto"/>
        <w:ind w:firstLine="0" w:firstLineChars="0"/>
        <w:jc w:val="center"/>
        <w:rPr>
          <w:rFonts w:hint="default" w:ascii="Times New Roman" w:hAnsi="Times New Roman" w:cs="Times New Roman"/>
          <w:sz w:val="21"/>
          <w:szCs w:val="21"/>
        </w:rPr>
      </w:pPr>
    </w:p>
    <w:p w14:paraId="2C540C3C">
      <w:pPr>
        <w:widowControl/>
        <w:spacing w:line="360" w:lineRule="auto"/>
        <w:jc w:val="center"/>
        <w:rPr>
          <w:rFonts w:hint="eastAsia" w:ascii="Times New Roman" w:hAnsi="Times New Roman" w:eastAsia="宋体"/>
          <w:b w:val="0"/>
          <w:bCs w:val="0"/>
          <w:color w:val="000000"/>
          <w:sz w:val="24"/>
          <w:szCs w:val="32"/>
          <w:lang w:val="en-US" w:eastAsia="zh-CN"/>
          <w14:ligatures w14:val="standardContextual"/>
        </w:rPr>
      </w:pPr>
      <w:r>
        <w:rPr>
          <w:rFonts w:hint="default" w:ascii="Times New Roman" w:hAnsi="Times New Roman" w:eastAsia="宋体"/>
          <w:b/>
          <w:bCs/>
          <w:color w:val="000000"/>
          <w:sz w:val="24"/>
          <w:szCs w:val="32"/>
          <w14:ligatures w14:val="standardContextual"/>
        </w:rPr>
        <w:t xml:space="preserve">Table </w:t>
      </w:r>
      <w:r>
        <w:rPr>
          <w:rFonts w:hint="eastAsia" w:ascii="Times New Roman" w:hAnsi="Times New Roman" w:eastAsia="宋体"/>
          <w:b/>
          <w:bCs/>
          <w:color w:val="000000"/>
          <w:sz w:val="24"/>
          <w:szCs w:val="32"/>
          <w:lang w:val="en-US" w:eastAsia="zh-CN"/>
          <w14:ligatures w14:val="standardContextual"/>
        </w:rPr>
        <w:t>S2</w:t>
      </w:r>
      <w:r>
        <w:rPr>
          <w:rFonts w:hint="default" w:ascii="Times New Roman" w:hAnsi="Times New Roman" w:eastAsia="宋体"/>
          <w:b w:val="0"/>
          <w:bCs w:val="0"/>
          <w:color w:val="000000"/>
          <w:sz w:val="24"/>
          <w:szCs w:val="32"/>
          <w:lang w:val="en-US" w:eastAsia="zh-CN"/>
          <w14:ligatures w14:val="standardContextual"/>
        </w:rPr>
        <w:t xml:space="preserve"> </w:t>
      </w:r>
      <w:r>
        <w:rPr>
          <w:rFonts w:hint="default" w:ascii="Times New Roman" w:hAnsi="Times New Roman" w:eastAsia="宋体"/>
          <w:b w:val="0"/>
          <w:bCs w:val="0"/>
          <w:color w:val="000000"/>
          <w:sz w:val="24"/>
          <w:szCs w:val="32"/>
          <w14:ligatures w14:val="standardContextual"/>
        </w:rPr>
        <w:t>Experimental treatment of control variable method</w:t>
      </w:r>
    </w:p>
    <w:tbl>
      <w:tblPr>
        <w:tblStyle w:val="4"/>
        <w:tblW w:w="8958"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8"/>
        <w:gridCol w:w="7030"/>
      </w:tblGrid>
      <w:tr w14:paraId="1D2ABC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928" w:type="dxa"/>
            <w:tcBorders>
              <w:top w:val="single" w:color="auto" w:sz="12" w:space="0"/>
              <w:left w:val="nil"/>
              <w:bottom w:val="single" w:color="auto" w:sz="6" w:space="0"/>
              <w:right w:val="nil"/>
            </w:tcBorders>
            <w:vAlign w:val="center"/>
          </w:tcPr>
          <w:p w14:paraId="5ED24BAA">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Handling method</w:t>
            </w:r>
          </w:p>
        </w:tc>
        <w:tc>
          <w:tcPr>
            <w:tcW w:w="7030" w:type="dxa"/>
            <w:tcBorders>
              <w:top w:val="single" w:color="auto" w:sz="12" w:space="0"/>
              <w:left w:val="nil"/>
              <w:bottom w:val="single" w:color="auto" w:sz="6" w:space="0"/>
              <w:right w:val="nil"/>
            </w:tcBorders>
            <w:vAlign w:val="center"/>
          </w:tcPr>
          <w:p w14:paraId="3C4766FA">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Solution preparation</w:t>
            </w:r>
          </w:p>
        </w:tc>
      </w:tr>
      <w:tr w14:paraId="4EB221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1928" w:type="dxa"/>
            <w:tcBorders>
              <w:top w:val="nil"/>
              <w:left w:val="nil"/>
              <w:bottom w:val="nil"/>
              <w:right w:val="nil"/>
            </w:tcBorders>
            <w:vAlign w:val="center"/>
          </w:tcPr>
          <w:p w14:paraId="01791E9E">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PS</w:t>
            </w:r>
            <w:r>
              <w:rPr>
                <w:rFonts w:hint="default" w:ascii="Times New Roman" w:hAnsi="Times New Roman" w:eastAsia="宋体" w:cs="Times New Roman"/>
                <w:sz w:val="21"/>
                <w:szCs w:val="21"/>
              </w:rPr>
              <w:t>CK</w:t>
            </w:r>
          </w:p>
        </w:tc>
        <w:tc>
          <w:tcPr>
            <w:tcW w:w="7030" w:type="dxa"/>
            <w:tcBorders>
              <w:top w:val="nil"/>
              <w:left w:val="nil"/>
              <w:bottom w:val="nil"/>
              <w:right w:val="nil"/>
            </w:tcBorders>
            <w:vAlign w:val="center"/>
          </w:tcPr>
          <w:p w14:paraId="4C31ED5B">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The ultra-pure water contains only 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xml:space="preserve"> and is added to the PS for adsorption</w:t>
            </w:r>
          </w:p>
        </w:tc>
      </w:tr>
      <w:tr w14:paraId="40C364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928" w:type="dxa"/>
            <w:tcBorders>
              <w:top w:val="nil"/>
              <w:left w:val="nil"/>
              <w:bottom w:val="nil"/>
              <w:right w:val="nil"/>
            </w:tcBorders>
            <w:vAlign w:val="center"/>
          </w:tcPr>
          <w:p w14:paraId="25989C70">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PS</w:t>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vertAlign w:val="subscript"/>
              </w:rPr>
              <w:t>0</w:t>
            </w:r>
          </w:p>
        </w:tc>
        <w:tc>
          <w:tcPr>
            <w:tcW w:w="7030" w:type="dxa"/>
            <w:tcBorders>
              <w:top w:val="nil"/>
              <w:left w:val="nil"/>
              <w:bottom w:val="nil"/>
              <w:right w:val="nil"/>
            </w:tcBorders>
            <w:vAlign w:val="center"/>
          </w:tcPr>
          <w:p w14:paraId="43B7C2E4">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=200mg·L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PS</w:t>
            </w:r>
          </w:p>
        </w:tc>
      </w:tr>
      <w:tr w14:paraId="4E1950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928" w:type="dxa"/>
            <w:tcBorders>
              <w:top w:val="nil"/>
              <w:left w:val="nil"/>
              <w:bottom w:val="nil"/>
              <w:right w:val="nil"/>
            </w:tcBorders>
            <w:vAlign w:val="center"/>
          </w:tcPr>
          <w:p w14:paraId="43E96DF0">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PS</w:t>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vertAlign w:val="subscript"/>
              </w:rPr>
              <w:t>20</w:t>
            </w:r>
          </w:p>
        </w:tc>
        <w:tc>
          <w:tcPr>
            <w:tcW w:w="7030" w:type="dxa"/>
            <w:tcBorders>
              <w:top w:val="nil"/>
              <w:left w:val="nil"/>
              <w:bottom w:val="nil"/>
              <w:right w:val="nil"/>
            </w:tcBorders>
            <w:vAlign w:val="center"/>
          </w:tcPr>
          <w:p w14:paraId="40D45CDE">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=20mg·L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=200mg·L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PS</w:t>
            </w:r>
          </w:p>
        </w:tc>
      </w:tr>
      <w:tr w14:paraId="415F57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928" w:type="dxa"/>
            <w:tcBorders>
              <w:top w:val="nil"/>
              <w:left w:val="nil"/>
              <w:bottom w:val="nil"/>
              <w:right w:val="nil"/>
            </w:tcBorders>
            <w:vAlign w:val="center"/>
          </w:tcPr>
          <w:p w14:paraId="66C736C1">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PS</w:t>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vertAlign w:val="subscript"/>
              </w:rPr>
              <w:t>60</w:t>
            </w:r>
          </w:p>
        </w:tc>
        <w:tc>
          <w:tcPr>
            <w:tcW w:w="7030" w:type="dxa"/>
            <w:tcBorders>
              <w:top w:val="nil"/>
              <w:left w:val="nil"/>
              <w:bottom w:val="nil"/>
              <w:right w:val="nil"/>
            </w:tcBorders>
            <w:vAlign w:val="center"/>
          </w:tcPr>
          <w:p w14:paraId="612CF504">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=60mg·L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=200mg·L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PS</w:t>
            </w:r>
          </w:p>
        </w:tc>
      </w:tr>
      <w:tr w14:paraId="3382BE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928" w:type="dxa"/>
            <w:tcBorders>
              <w:top w:val="nil"/>
              <w:left w:val="nil"/>
              <w:bottom w:val="nil"/>
              <w:right w:val="nil"/>
            </w:tcBorders>
            <w:vAlign w:val="center"/>
          </w:tcPr>
          <w:p w14:paraId="4B9806D8">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PS</w:t>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vertAlign w:val="subscript"/>
              </w:rPr>
              <w:t>80</w:t>
            </w:r>
          </w:p>
        </w:tc>
        <w:tc>
          <w:tcPr>
            <w:tcW w:w="7030" w:type="dxa"/>
            <w:tcBorders>
              <w:top w:val="nil"/>
              <w:left w:val="nil"/>
              <w:bottom w:val="nil"/>
              <w:right w:val="nil"/>
            </w:tcBorders>
            <w:vAlign w:val="center"/>
          </w:tcPr>
          <w:p w14:paraId="743A2DC6">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=80mg·L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=200mg·L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PS</w:t>
            </w:r>
          </w:p>
        </w:tc>
      </w:tr>
      <w:tr w14:paraId="53DDBA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928" w:type="dxa"/>
            <w:tcBorders>
              <w:top w:val="nil"/>
              <w:left w:val="nil"/>
              <w:bottom w:val="nil"/>
              <w:right w:val="nil"/>
            </w:tcBorders>
            <w:vAlign w:val="center"/>
          </w:tcPr>
          <w:p w14:paraId="41C4D13B">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PS</w:t>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vertAlign w:val="subscript"/>
              </w:rPr>
              <w:t>120</w:t>
            </w:r>
          </w:p>
        </w:tc>
        <w:tc>
          <w:tcPr>
            <w:tcW w:w="7030" w:type="dxa"/>
            <w:tcBorders>
              <w:top w:val="nil"/>
              <w:left w:val="nil"/>
              <w:bottom w:val="nil"/>
              <w:right w:val="nil"/>
            </w:tcBorders>
            <w:vAlign w:val="center"/>
          </w:tcPr>
          <w:p w14:paraId="57113A00">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=120mg·L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=200mg·L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PS</w:t>
            </w:r>
          </w:p>
        </w:tc>
      </w:tr>
      <w:tr w14:paraId="4389377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928" w:type="dxa"/>
            <w:tcBorders>
              <w:top w:val="nil"/>
              <w:left w:val="nil"/>
              <w:bottom w:val="nil"/>
              <w:right w:val="nil"/>
            </w:tcBorders>
            <w:vAlign w:val="center"/>
          </w:tcPr>
          <w:p w14:paraId="58A6D0FE">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PS</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0</w:t>
            </w:r>
          </w:p>
        </w:tc>
        <w:tc>
          <w:tcPr>
            <w:tcW w:w="7030" w:type="dxa"/>
            <w:tcBorders>
              <w:top w:val="nil"/>
              <w:left w:val="nil"/>
              <w:bottom w:val="nil"/>
              <w:right w:val="nil"/>
            </w:tcBorders>
            <w:vAlign w:val="center"/>
          </w:tcPr>
          <w:p w14:paraId="33F33FE1">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=60mg·L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PS</w:t>
            </w:r>
          </w:p>
        </w:tc>
      </w:tr>
      <w:tr w14:paraId="062FC3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928" w:type="dxa"/>
            <w:tcBorders>
              <w:top w:val="nil"/>
              <w:left w:val="nil"/>
              <w:bottom w:val="nil"/>
              <w:right w:val="nil"/>
            </w:tcBorders>
            <w:vAlign w:val="center"/>
          </w:tcPr>
          <w:p w14:paraId="60EAE26D">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PS</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50</w:t>
            </w:r>
          </w:p>
        </w:tc>
        <w:tc>
          <w:tcPr>
            <w:tcW w:w="7030" w:type="dxa"/>
            <w:tcBorders>
              <w:top w:val="nil"/>
              <w:left w:val="nil"/>
              <w:bottom w:val="nil"/>
              <w:right w:val="nil"/>
            </w:tcBorders>
            <w:vAlign w:val="center"/>
          </w:tcPr>
          <w:p w14:paraId="5F4AA051">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=60mg·L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=50mg·L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PS</w:t>
            </w:r>
          </w:p>
        </w:tc>
      </w:tr>
      <w:tr w14:paraId="2E7984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928" w:type="dxa"/>
            <w:tcBorders>
              <w:top w:val="nil"/>
              <w:left w:val="nil"/>
              <w:bottom w:val="nil"/>
              <w:right w:val="nil"/>
            </w:tcBorders>
            <w:vAlign w:val="center"/>
          </w:tcPr>
          <w:p w14:paraId="642905B2">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PS</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100</w:t>
            </w:r>
          </w:p>
        </w:tc>
        <w:tc>
          <w:tcPr>
            <w:tcW w:w="7030" w:type="dxa"/>
            <w:tcBorders>
              <w:top w:val="nil"/>
              <w:left w:val="nil"/>
              <w:bottom w:val="nil"/>
              <w:right w:val="nil"/>
            </w:tcBorders>
            <w:vAlign w:val="center"/>
          </w:tcPr>
          <w:p w14:paraId="787145D8">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=60mg·L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=100mg·L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PS</w:t>
            </w:r>
          </w:p>
        </w:tc>
      </w:tr>
      <w:tr w14:paraId="29939B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928" w:type="dxa"/>
            <w:tcBorders>
              <w:top w:val="nil"/>
              <w:left w:val="nil"/>
              <w:bottom w:val="nil"/>
              <w:right w:val="nil"/>
            </w:tcBorders>
            <w:vAlign w:val="center"/>
          </w:tcPr>
          <w:p w14:paraId="5530E283">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PS</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200</w:t>
            </w:r>
          </w:p>
        </w:tc>
        <w:tc>
          <w:tcPr>
            <w:tcW w:w="7030" w:type="dxa"/>
            <w:tcBorders>
              <w:top w:val="nil"/>
              <w:left w:val="nil"/>
              <w:bottom w:val="nil"/>
              <w:right w:val="nil"/>
            </w:tcBorders>
            <w:vAlign w:val="center"/>
          </w:tcPr>
          <w:p w14:paraId="5960955B">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=60mg·L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=200mg·L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PS</w:t>
            </w:r>
          </w:p>
        </w:tc>
      </w:tr>
      <w:tr w14:paraId="151E08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928" w:type="dxa"/>
            <w:tcBorders>
              <w:top w:val="nil"/>
              <w:left w:val="nil"/>
              <w:bottom w:val="nil"/>
              <w:right w:val="nil"/>
            </w:tcBorders>
            <w:vAlign w:val="center"/>
          </w:tcPr>
          <w:p w14:paraId="7CE23E78">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PS</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300</w:t>
            </w:r>
          </w:p>
        </w:tc>
        <w:tc>
          <w:tcPr>
            <w:tcW w:w="7030" w:type="dxa"/>
            <w:tcBorders>
              <w:top w:val="nil"/>
              <w:left w:val="nil"/>
              <w:bottom w:val="nil"/>
              <w:right w:val="nil"/>
            </w:tcBorders>
            <w:vAlign w:val="center"/>
          </w:tcPr>
          <w:p w14:paraId="1C6BAC6C">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=60mg·L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=300mg·L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PS</w:t>
            </w:r>
          </w:p>
        </w:tc>
      </w:tr>
      <w:tr w14:paraId="4FECF5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928" w:type="dxa"/>
            <w:tcBorders>
              <w:top w:val="nil"/>
              <w:left w:val="nil"/>
              <w:bottom w:val="nil"/>
              <w:right w:val="nil"/>
            </w:tcBorders>
            <w:vAlign w:val="center"/>
          </w:tcPr>
          <w:p w14:paraId="40A6E8B7">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GS</w:t>
            </w:r>
            <w:r>
              <w:rPr>
                <w:rFonts w:hint="default" w:ascii="Times New Roman" w:hAnsi="Times New Roman" w:eastAsia="宋体" w:cs="Times New Roman"/>
                <w:sz w:val="21"/>
                <w:szCs w:val="21"/>
              </w:rPr>
              <w:t>CK</w:t>
            </w:r>
          </w:p>
        </w:tc>
        <w:tc>
          <w:tcPr>
            <w:tcW w:w="7030" w:type="dxa"/>
            <w:tcBorders>
              <w:top w:val="nil"/>
              <w:left w:val="nil"/>
              <w:bottom w:val="nil"/>
              <w:right w:val="nil"/>
            </w:tcBorders>
            <w:vAlign w:val="center"/>
          </w:tcPr>
          <w:p w14:paraId="68808C29">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The ultra-pure water contains only 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xml:space="preserve"> and is added to GS for adsorption</w:t>
            </w:r>
          </w:p>
        </w:tc>
      </w:tr>
      <w:tr w14:paraId="58E4A3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928" w:type="dxa"/>
            <w:tcBorders>
              <w:top w:val="nil"/>
              <w:left w:val="nil"/>
              <w:bottom w:val="nil"/>
              <w:right w:val="nil"/>
            </w:tcBorders>
            <w:vAlign w:val="center"/>
          </w:tcPr>
          <w:p w14:paraId="2207289E">
            <w:pPr>
              <w:spacing w:line="380" w:lineRule="exact"/>
              <w:jc w:val="center"/>
              <w:rPr>
                <w:rFonts w:hint="default" w:ascii="Times New Roman" w:hAnsi="Times New Roman" w:eastAsia="宋体" w:cs="Times New Roman"/>
                <w:kern w:val="0"/>
                <w:sz w:val="21"/>
                <w:szCs w:val="21"/>
              </w:rPr>
            </w:pPr>
            <w:r>
              <w:rPr>
                <w:rFonts w:hint="eastAsia" w:ascii="Times New Roman" w:hAnsi="Times New Roman" w:eastAsia="宋体" w:cs="Times New Roman"/>
                <w:sz w:val="21"/>
                <w:szCs w:val="21"/>
                <w:lang w:val="en-US" w:eastAsia="zh-CN"/>
              </w:rPr>
              <w:t>GS</w:t>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vertAlign w:val="subscript"/>
              </w:rPr>
              <w:t>0</w:t>
            </w:r>
          </w:p>
        </w:tc>
        <w:tc>
          <w:tcPr>
            <w:tcW w:w="7030" w:type="dxa"/>
            <w:tcBorders>
              <w:top w:val="nil"/>
              <w:left w:val="nil"/>
              <w:bottom w:val="nil"/>
              <w:right w:val="nil"/>
            </w:tcBorders>
            <w:vAlign w:val="center"/>
          </w:tcPr>
          <w:p w14:paraId="70DA5C2C">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=200mg·L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GS</w:t>
            </w:r>
          </w:p>
        </w:tc>
      </w:tr>
      <w:tr w14:paraId="17B13A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1928" w:type="dxa"/>
            <w:tcBorders>
              <w:top w:val="nil"/>
              <w:left w:val="nil"/>
              <w:bottom w:val="nil"/>
              <w:right w:val="nil"/>
            </w:tcBorders>
            <w:vAlign w:val="center"/>
          </w:tcPr>
          <w:p w14:paraId="61C20B60">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GS</w:t>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vertAlign w:val="subscript"/>
              </w:rPr>
              <w:t>20</w:t>
            </w:r>
          </w:p>
        </w:tc>
        <w:tc>
          <w:tcPr>
            <w:tcW w:w="7030" w:type="dxa"/>
            <w:tcBorders>
              <w:top w:val="nil"/>
              <w:left w:val="nil"/>
              <w:bottom w:val="nil"/>
              <w:right w:val="nil"/>
            </w:tcBorders>
            <w:vAlign w:val="center"/>
          </w:tcPr>
          <w:p w14:paraId="7458DA2D">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=20mg·L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=200mg·L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GS</w:t>
            </w:r>
          </w:p>
        </w:tc>
      </w:tr>
      <w:tr w14:paraId="256C3E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928" w:type="dxa"/>
            <w:tcBorders>
              <w:top w:val="nil"/>
              <w:left w:val="nil"/>
              <w:bottom w:val="nil"/>
              <w:right w:val="nil"/>
            </w:tcBorders>
            <w:vAlign w:val="center"/>
          </w:tcPr>
          <w:p w14:paraId="08DEB862">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GS</w:t>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vertAlign w:val="subscript"/>
              </w:rPr>
              <w:t>60</w:t>
            </w:r>
          </w:p>
        </w:tc>
        <w:tc>
          <w:tcPr>
            <w:tcW w:w="7030" w:type="dxa"/>
            <w:tcBorders>
              <w:top w:val="nil"/>
              <w:left w:val="nil"/>
              <w:bottom w:val="nil"/>
              <w:right w:val="nil"/>
            </w:tcBorders>
            <w:vAlign w:val="center"/>
          </w:tcPr>
          <w:p w14:paraId="2A8A7926">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=60mg·L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=200mg·L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GS</w:t>
            </w:r>
          </w:p>
        </w:tc>
      </w:tr>
      <w:tr w14:paraId="6E0FA3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928" w:type="dxa"/>
            <w:tcBorders>
              <w:top w:val="nil"/>
              <w:left w:val="nil"/>
              <w:bottom w:val="nil"/>
              <w:right w:val="nil"/>
            </w:tcBorders>
            <w:vAlign w:val="center"/>
          </w:tcPr>
          <w:p w14:paraId="6B2B66CE">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GS</w:t>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vertAlign w:val="subscript"/>
              </w:rPr>
              <w:t>80</w:t>
            </w:r>
          </w:p>
        </w:tc>
        <w:tc>
          <w:tcPr>
            <w:tcW w:w="7030" w:type="dxa"/>
            <w:tcBorders>
              <w:top w:val="nil"/>
              <w:left w:val="nil"/>
              <w:bottom w:val="nil"/>
              <w:right w:val="nil"/>
            </w:tcBorders>
            <w:vAlign w:val="center"/>
          </w:tcPr>
          <w:p w14:paraId="39CC26FE">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=80mg·L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=200mg·L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GS</w:t>
            </w:r>
          </w:p>
        </w:tc>
      </w:tr>
      <w:tr w14:paraId="7C38AE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928" w:type="dxa"/>
            <w:tcBorders>
              <w:top w:val="nil"/>
              <w:left w:val="nil"/>
              <w:bottom w:val="nil"/>
              <w:right w:val="nil"/>
            </w:tcBorders>
            <w:vAlign w:val="center"/>
          </w:tcPr>
          <w:p w14:paraId="33F7F9B8">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GS</w:t>
            </w:r>
            <w:r>
              <w:rPr>
                <w:rFonts w:hint="default" w:ascii="Times New Roman" w:hAnsi="Times New Roman" w:eastAsia="宋体" w:cs="Times New Roman"/>
                <w:sz w:val="21"/>
                <w:szCs w:val="21"/>
              </w:rPr>
              <w:t>C</w:t>
            </w:r>
            <w:r>
              <w:rPr>
                <w:rFonts w:hint="default" w:ascii="Times New Roman" w:hAnsi="Times New Roman" w:eastAsia="宋体" w:cs="Times New Roman"/>
                <w:sz w:val="21"/>
                <w:szCs w:val="21"/>
                <w:vertAlign w:val="subscript"/>
              </w:rPr>
              <w:t>120</w:t>
            </w:r>
          </w:p>
        </w:tc>
        <w:tc>
          <w:tcPr>
            <w:tcW w:w="7030" w:type="dxa"/>
            <w:tcBorders>
              <w:top w:val="nil"/>
              <w:left w:val="nil"/>
              <w:bottom w:val="nil"/>
              <w:right w:val="nil"/>
            </w:tcBorders>
            <w:vAlign w:val="center"/>
          </w:tcPr>
          <w:p w14:paraId="665C05F4">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=120mg·L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=200mg·L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GS</w:t>
            </w:r>
          </w:p>
        </w:tc>
      </w:tr>
      <w:tr w14:paraId="4E349E3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928" w:type="dxa"/>
            <w:tcBorders>
              <w:top w:val="nil"/>
              <w:left w:val="nil"/>
              <w:bottom w:val="nil"/>
              <w:right w:val="nil"/>
            </w:tcBorders>
            <w:vAlign w:val="center"/>
          </w:tcPr>
          <w:p w14:paraId="6C9F16D7">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GS</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0</w:t>
            </w:r>
          </w:p>
        </w:tc>
        <w:tc>
          <w:tcPr>
            <w:tcW w:w="7030" w:type="dxa"/>
            <w:tcBorders>
              <w:top w:val="nil"/>
              <w:left w:val="nil"/>
              <w:bottom w:val="nil"/>
              <w:right w:val="nil"/>
            </w:tcBorders>
            <w:vAlign w:val="center"/>
          </w:tcPr>
          <w:p w14:paraId="10100E40">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=60mg·L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GS</w:t>
            </w:r>
          </w:p>
        </w:tc>
      </w:tr>
      <w:tr w14:paraId="7E4C58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928" w:type="dxa"/>
            <w:tcBorders>
              <w:top w:val="nil"/>
              <w:left w:val="nil"/>
              <w:bottom w:val="nil"/>
              <w:right w:val="nil"/>
            </w:tcBorders>
            <w:vAlign w:val="center"/>
          </w:tcPr>
          <w:p w14:paraId="7B958CB5">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GS</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50</w:t>
            </w:r>
          </w:p>
        </w:tc>
        <w:tc>
          <w:tcPr>
            <w:tcW w:w="7030" w:type="dxa"/>
            <w:tcBorders>
              <w:top w:val="nil"/>
              <w:left w:val="nil"/>
              <w:bottom w:val="nil"/>
              <w:right w:val="nil"/>
            </w:tcBorders>
            <w:vAlign w:val="center"/>
          </w:tcPr>
          <w:p w14:paraId="2011B4FF">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=60mg·L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=50mg·L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GS</w:t>
            </w:r>
          </w:p>
        </w:tc>
      </w:tr>
      <w:tr w14:paraId="6FD583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928" w:type="dxa"/>
            <w:tcBorders>
              <w:top w:val="nil"/>
              <w:left w:val="nil"/>
              <w:bottom w:val="nil"/>
              <w:right w:val="nil"/>
            </w:tcBorders>
            <w:vAlign w:val="center"/>
          </w:tcPr>
          <w:p w14:paraId="1FBE07CB">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GS</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100</w:t>
            </w:r>
          </w:p>
        </w:tc>
        <w:tc>
          <w:tcPr>
            <w:tcW w:w="7030" w:type="dxa"/>
            <w:tcBorders>
              <w:top w:val="nil"/>
              <w:left w:val="nil"/>
              <w:bottom w:val="nil"/>
              <w:right w:val="nil"/>
            </w:tcBorders>
            <w:vAlign w:val="center"/>
          </w:tcPr>
          <w:p w14:paraId="15C5F079">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=60mg·L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=100mg·L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GS</w:t>
            </w:r>
          </w:p>
        </w:tc>
      </w:tr>
      <w:tr w14:paraId="5A7124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928" w:type="dxa"/>
            <w:tcBorders>
              <w:top w:val="nil"/>
              <w:left w:val="nil"/>
              <w:bottom w:val="nil"/>
              <w:right w:val="nil"/>
            </w:tcBorders>
            <w:vAlign w:val="center"/>
          </w:tcPr>
          <w:p w14:paraId="58A85BCF">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GS</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200</w:t>
            </w:r>
          </w:p>
        </w:tc>
        <w:tc>
          <w:tcPr>
            <w:tcW w:w="7030" w:type="dxa"/>
            <w:tcBorders>
              <w:top w:val="nil"/>
              <w:left w:val="nil"/>
              <w:bottom w:val="nil"/>
              <w:right w:val="nil"/>
            </w:tcBorders>
            <w:vAlign w:val="center"/>
          </w:tcPr>
          <w:p w14:paraId="26E228CB">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=60mg·L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=200mg·L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GS</w:t>
            </w:r>
          </w:p>
        </w:tc>
      </w:tr>
      <w:tr w14:paraId="2A2D0F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1928" w:type="dxa"/>
            <w:tcBorders>
              <w:top w:val="nil"/>
              <w:left w:val="nil"/>
              <w:bottom w:val="single" w:color="auto" w:sz="12" w:space="0"/>
              <w:right w:val="nil"/>
            </w:tcBorders>
            <w:vAlign w:val="center"/>
          </w:tcPr>
          <w:p w14:paraId="70F4FE5F">
            <w:pPr>
              <w:spacing w:line="380" w:lineRule="exact"/>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GS</w:t>
            </w:r>
            <w:r>
              <w:rPr>
                <w:rFonts w:hint="default" w:ascii="Times New Roman" w:hAnsi="Times New Roman" w:eastAsia="宋体" w:cs="Times New Roman"/>
                <w:sz w:val="21"/>
                <w:szCs w:val="21"/>
              </w:rPr>
              <w:t>H</w:t>
            </w:r>
            <w:r>
              <w:rPr>
                <w:rFonts w:hint="default" w:ascii="Times New Roman" w:hAnsi="Times New Roman" w:eastAsia="宋体" w:cs="Times New Roman"/>
                <w:sz w:val="21"/>
                <w:szCs w:val="21"/>
                <w:vertAlign w:val="subscript"/>
              </w:rPr>
              <w:t>300</w:t>
            </w:r>
          </w:p>
        </w:tc>
        <w:tc>
          <w:tcPr>
            <w:tcW w:w="7030" w:type="dxa"/>
            <w:tcBorders>
              <w:top w:val="nil"/>
              <w:left w:val="nil"/>
              <w:bottom w:val="single" w:color="auto" w:sz="12" w:space="0"/>
              <w:right w:val="nil"/>
            </w:tcBorders>
            <w:vAlign w:val="center"/>
          </w:tcPr>
          <w:p w14:paraId="2FB75A12">
            <w:pPr>
              <w:spacing w:line="38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Ca</w:t>
            </w:r>
            <w:r>
              <w:rPr>
                <w:rFonts w:hint="default" w:ascii="Times New Roman" w:hAnsi="Times New Roman" w:eastAsia="宋体" w:cs="Times New Roman"/>
                <w:sz w:val="21"/>
                <w:szCs w:val="21"/>
                <w:vertAlign w:val="superscript"/>
              </w:rPr>
              <w:t>2+</w:t>
            </w:r>
            <w:r>
              <w:rPr>
                <w:rFonts w:hint="default" w:ascii="Times New Roman" w:hAnsi="Times New Roman" w:eastAsia="宋体" w:cs="Times New Roman"/>
                <w:sz w:val="21"/>
                <w:szCs w:val="21"/>
              </w:rPr>
              <w:t>=60mg·L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，HCO</w:t>
            </w:r>
            <w:r>
              <w:rPr>
                <w:rFonts w:hint="default" w:ascii="Times New Roman" w:hAnsi="Times New Roman" w:eastAsia="宋体" w:cs="Times New Roman"/>
                <w:sz w:val="21"/>
                <w:szCs w:val="21"/>
                <w:vertAlign w:val="subscript"/>
              </w:rPr>
              <w:t>3</w:t>
            </w:r>
            <w:r>
              <w:rPr>
                <w:rFonts w:hint="default" w:ascii="Times New Roman" w:hAnsi="Times New Roman" w:eastAsia="宋体" w:cs="Times New Roman"/>
                <w:sz w:val="21"/>
                <w:szCs w:val="21"/>
                <w:vertAlign w:val="superscript"/>
              </w:rPr>
              <w:t>-</w:t>
            </w:r>
            <w:r>
              <w:rPr>
                <w:rFonts w:hint="default" w:ascii="Times New Roman" w:hAnsi="Times New Roman" w:eastAsia="宋体" w:cs="Times New Roman"/>
                <w:sz w:val="21"/>
                <w:szCs w:val="21"/>
              </w:rPr>
              <w:t>=300mg·L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，P=1mg·L</w:t>
            </w:r>
            <w:r>
              <w:rPr>
                <w:rFonts w:hint="default" w:ascii="Times New Roman" w:hAnsi="Times New Roman" w:eastAsia="宋体" w:cs="Times New Roman"/>
                <w:sz w:val="21"/>
                <w:szCs w:val="21"/>
                <w:vertAlign w:val="superscript"/>
              </w:rPr>
              <w:t>-1</w:t>
            </w:r>
            <w:r>
              <w:rPr>
                <w:rFonts w:hint="default" w:ascii="Times New Roman" w:hAnsi="Times New Roman" w:eastAsia="宋体" w:cs="Times New Roman"/>
                <w:sz w:val="21"/>
                <w:szCs w:val="21"/>
              </w:rPr>
              <w:t>, added to GS</w:t>
            </w:r>
          </w:p>
        </w:tc>
      </w:tr>
    </w:tbl>
    <w:p w14:paraId="1ED0E6AB">
      <w:pPr>
        <w:spacing w:line="240" w:lineRule="auto"/>
        <w:ind w:firstLine="0" w:firstLineChars="0"/>
        <w:jc w:val="center"/>
        <w:rPr>
          <w:rFonts w:hint="default" w:ascii="Times New Roman" w:hAnsi="Times New Roman" w:cs="Times New Roman"/>
          <w:sz w:val="21"/>
          <w:szCs w:val="21"/>
        </w:rPr>
      </w:pPr>
    </w:p>
    <w:p w14:paraId="46648FFB">
      <w:pPr>
        <w:spacing w:line="240" w:lineRule="auto"/>
        <w:ind w:firstLine="0" w:firstLineChars="0"/>
        <w:jc w:val="center"/>
        <w:rPr>
          <w:rFonts w:hint="default" w:ascii="Times New Roman" w:hAnsi="Times New Roman" w:cs="Times New Roman"/>
          <w:sz w:val="21"/>
          <w:szCs w:val="21"/>
        </w:rPr>
      </w:pPr>
    </w:p>
    <w:p w14:paraId="3BBBE601">
      <w:pPr>
        <w:spacing w:line="240" w:lineRule="auto"/>
        <w:ind w:firstLine="0" w:firstLineChars="0"/>
        <w:jc w:val="center"/>
        <w:rPr>
          <w:rFonts w:hint="default" w:ascii="Times New Roman" w:hAnsi="Times New Roman" w:cs="Times New Roman"/>
          <w:sz w:val="21"/>
          <w:szCs w:val="21"/>
        </w:rPr>
      </w:pPr>
    </w:p>
    <w:p w14:paraId="13C7BBD9">
      <w:pPr>
        <w:spacing w:line="240" w:lineRule="auto"/>
        <w:ind w:firstLine="0" w:firstLineChars="0"/>
        <w:jc w:val="center"/>
        <w:rPr>
          <w:rFonts w:hint="default" w:ascii="Times New Roman" w:hAnsi="Times New Roman" w:cs="Times New Roman"/>
          <w:sz w:val="21"/>
          <w:szCs w:val="21"/>
        </w:rPr>
      </w:pPr>
    </w:p>
    <w:p w14:paraId="686B297B">
      <w:pPr>
        <w:spacing w:line="240" w:lineRule="auto"/>
        <w:ind w:firstLine="0" w:firstLineChars="0"/>
        <w:jc w:val="center"/>
        <w:rPr>
          <w:rFonts w:hint="default" w:ascii="Times New Roman" w:hAnsi="Times New Roman" w:cs="Times New Roman"/>
          <w:sz w:val="21"/>
          <w:szCs w:val="21"/>
        </w:rPr>
      </w:pPr>
    </w:p>
    <w:p w14:paraId="3DDCD186">
      <w:pPr>
        <w:spacing w:line="240" w:lineRule="auto"/>
        <w:ind w:firstLine="0" w:firstLineChars="0"/>
        <w:jc w:val="center"/>
        <w:rPr>
          <w:rFonts w:hint="default" w:ascii="Times New Roman" w:hAnsi="Times New Roman" w:cs="Times New Roman"/>
          <w:sz w:val="21"/>
          <w:szCs w:val="21"/>
        </w:rPr>
      </w:pPr>
    </w:p>
    <w:p w14:paraId="2705FDA1">
      <w:pPr>
        <w:spacing w:line="240" w:lineRule="auto"/>
        <w:ind w:firstLine="0" w:firstLineChars="0"/>
        <w:jc w:val="center"/>
        <w:rPr>
          <w:rFonts w:hint="default" w:ascii="Times New Roman" w:hAnsi="Times New Roman" w:cs="Times New Roman"/>
          <w:sz w:val="21"/>
          <w:szCs w:val="21"/>
        </w:rPr>
      </w:pPr>
    </w:p>
    <w:p w14:paraId="320F9CB2">
      <w:pPr>
        <w:spacing w:line="240" w:lineRule="auto"/>
        <w:ind w:firstLine="0" w:firstLineChars="0"/>
        <w:jc w:val="center"/>
        <w:rPr>
          <w:rFonts w:hint="default" w:ascii="Times New Roman" w:hAnsi="Times New Roman" w:cs="Times New Roman"/>
          <w:sz w:val="21"/>
          <w:szCs w:val="21"/>
        </w:rPr>
      </w:pPr>
    </w:p>
    <w:p w14:paraId="7545A34E">
      <w:pPr>
        <w:spacing w:line="240" w:lineRule="auto"/>
        <w:ind w:firstLine="0" w:firstLineChars="0"/>
        <w:jc w:val="center"/>
        <w:rPr>
          <w:rFonts w:hint="default" w:ascii="Times New Roman" w:hAnsi="Times New Roman" w:cs="Times New Roman"/>
          <w:sz w:val="21"/>
          <w:szCs w:val="21"/>
        </w:rPr>
      </w:pPr>
    </w:p>
    <w:p w14:paraId="396D269C">
      <w:pPr>
        <w:widowControl/>
        <w:spacing w:line="360" w:lineRule="auto"/>
        <w:jc w:val="center"/>
        <w:rPr>
          <w:rFonts w:hint="eastAsia" w:ascii="Times New Roman" w:hAnsi="Times New Roman" w:eastAsia="宋体"/>
          <w:b w:val="0"/>
          <w:bCs w:val="0"/>
          <w:color w:val="000000"/>
          <w:sz w:val="24"/>
          <w:szCs w:val="32"/>
          <w:lang w:val="en-US" w:eastAsia="zh-CN"/>
          <w14:ligatures w14:val="standardContextual"/>
        </w:rPr>
      </w:pPr>
      <w:r>
        <w:rPr>
          <w:rFonts w:hint="default" w:ascii="Times New Roman" w:hAnsi="Times New Roman" w:eastAsia="宋体"/>
          <w:b/>
          <w:bCs/>
          <w:color w:val="000000"/>
          <w:sz w:val="24"/>
          <w:szCs w:val="32"/>
          <w14:ligatures w14:val="standardContextual"/>
        </w:rPr>
        <w:t xml:space="preserve">Table </w:t>
      </w:r>
      <w:r>
        <w:rPr>
          <w:rFonts w:hint="eastAsia" w:ascii="Times New Roman" w:hAnsi="Times New Roman" w:eastAsia="宋体"/>
          <w:b/>
          <w:bCs/>
          <w:color w:val="000000"/>
          <w:sz w:val="24"/>
          <w:szCs w:val="32"/>
          <w:lang w:val="en-US" w:eastAsia="zh-CN"/>
          <w14:ligatures w14:val="standardContextual"/>
        </w:rPr>
        <w:t>S3</w:t>
      </w:r>
      <w:r>
        <w:rPr>
          <w:rFonts w:hint="default" w:ascii="Times New Roman" w:hAnsi="Times New Roman" w:eastAsia="宋体"/>
          <w:b/>
          <w:bCs/>
          <w:color w:val="000000"/>
          <w:sz w:val="24"/>
          <w:szCs w:val="32"/>
          <w14:ligatures w14:val="standardContextual"/>
        </w:rPr>
        <w:t xml:space="preserve"> </w:t>
      </w:r>
      <w:r>
        <w:rPr>
          <w:rFonts w:hint="default" w:ascii="Times New Roman" w:hAnsi="Times New Roman" w:eastAsia="宋体"/>
          <w:b w:val="0"/>
          <w:bCs w:val="0"/>
          <w:color w:val="000000"/>
          <w:sz w:val="24"/>
          <w:szCs w:val="32"/>
          <w14:ligatures w14:val="standardContextual"/>
        </w:rPr>
        <w:t>Preparation of static test water</w:t>
      </w:r>
    </w:p>
    <w:tbl>
      <w:tblPr>
        <w:tblStyle w:val="4"/>
        <w:tblW w:w="9127"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1"/>
        <w:gridCol w:w="6576"/>
      </w:tblGrid>
      <w:tr w14:paraId="059B09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single" w:color="auto" w:sz="12" w:space="0"/>
              <w:left w:val="nil"/>
              <w:bottom w:val="single" w:color="auto" w:sz="6" w:space="0"/>
              <w:right w:val="nil"/>
            </w:tcBorders>
            <w:vAlign w:val="center"/>
          </w:tcPr>
          <w:p w14:paraId="04A9A709">
            <w:pPr>
              <w:spacing w:line="380" w:lineRule="exact"/>
              <w:jc w:val="center"/>
              <w:rPr>
                <w:rFonts w:hint="default" w:ascii="Times New Roman" w:hAnsi="Times New Roman" w:cs="Times New Roman"/>
                <w:sz w:val="21"/>
                <w:szCs w:val="21"/>
              </w:rPr>
            </w:pPr>
            <w:r>
              <w:rPr>
                <w:rFonts w:hint="default" w:ascii="Times New Roman" w:hAnsi="Times New Roman" w:eastAsia="宋体" w:cs="Times New Roman"/>
                <w:sz w:val="21"/>
                <w:szCs w:val="21"/>
              </w:rPr>
              <w:t>Handling method</w:t>
            </w:r>
          </w:p>
        </w:tc>
        <w:tc>
          <w:tcPr>
            <w:tcW w:w="6576" w:type="dxa"/>
            <w:tcBorders>
              <w:top w:val="single" w:color="auto" w:sz="12" w:space="0"/>
              <w:left w:val="nil"/>
              <w:bottom w:val="single" w:color="auto" w:sz="6" w:space="0"/>
              <w:right w:val="nil"/>
            </w:tcBorders>
            <w:vAlign w:val="center"/>
          </w:tcPr>
          <w:p w14:paraId="76810BB0">
            <w:pPr>
              <w:spacing w:line="380" w:lineRule="exact"/>
              <w:jc w:val="center"/>
              <w:rPr>
                <w:rFonts w:hint="default" w:ascii="Times New Roman" w:hAnsi="Times New Roman" w:cs="Times New Roman"/>
                <w:sz w:val="21"/>
                <w:szCs w:val="21"/>
              </w:rPr>
            </w:pPr>
            <w:r>
              <w:rPr>
                <w:rFonts w:hint="default" w:ascii="Times New Roman" w:hAnsi="Times New Roman" w:eastAsia="宋体" w:cs="Times New Roman"/>
                <w:sz w:val="21"/>
                <w:szCs w:val="21"/>
              </w:rPr>
              <w:t>Solution preparation</w:t>
            </w:r>
          </w:p>
        </w:tc>
      </w:tr>
      <w:tr w14:paraId="4ED6E6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2551" w:type="dxa"/>
            <w:tcBorders>
              <w:top w:val="nil"/>
              <w:left w:val="nil"/>
              <w:bottom w:val="nil"/>
              <w:right w:val="nil"/>
            </w:tcBorders>
            <w:vAlign w:val="center"/>
          </w:tcPr>
          <w:p w14:paraId="5C1C6912">
            <w:pPr>
              <w:spacing w:line="380" w:lineRule="exact"/>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PS</w:t>
            </w:r>
            <w:r>
              <w:rPr>
                <w:rFonts w:hint="default" w:ascii="Times New Roman" w:hAnsi="Times New Roman" w:cs="Times New Roman"/>
                <w:sz w:val="21"/>
                <w:szCs w:val="21"/>
              </w:rPr>
              <w:t>CK</w:t>
            </w:r>
          </w:p>
        </w:tc>
        <w:tc>
          <w:tcPr>
            <w:tcW w:w="6576" w:type="dxa"/>
            <w:tcBorders>
              <w:top w:val="nil"/>
              <w:left w:val="nil"/>
              <w:bottom w:val="nil"/>
              <w:right w:val="nil"/>
            </w:tcBorders>
            <w:vAlign w:val="center"/>
          </w:tcPr>
          <w:p w14:paraId="04244434">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The ultra-pure water contains only 1mg·L</w:t>
            </w:r>
            <w:r>
              <w:rPr>
                <w:rFonts w:hint="default" w:ascii="Times New Roman" w:hAnsi="Times New Roman" w:cs="Times New Roman"/>
                <w:sz w:val="21"/>
                <w:szCs w:val="21"/>
                <w:vertAlign w:val="superscript"/>
              </w:rPr>
              <w:t>-1</w:t>
            </w:r>
            <w:r>
              <w:rPr>
                <w:rFonts w:hint="default" w:ascii="Times New Roman" w:hAnsi="Times New Roman" w:cs="Times New Roman"/>
                <w:sz w:val="21"/>
                <w:szCs w:val="21"/>
              </w:rPr>
              <w:t xml:space="preserve"> and is added to ST</w:t>
            </w:r>
          </w:p>
        </w:tc>
      </w:tr>
      <w:tr w14:paraId="6CC97E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2551" w:type="dxa"/>
            <w:tcBorders>
              <w:top w:val="nil"/>
              <w:left w:val="nil"/>
              <w:bottom w:val="nil"/>
              <w:right w:val="nil"/>
            </w:tcBorders>
            <w:vAlign w:val="center"/>
          </w:tcPr>
          <w:p w14:paraId="06715CBF">
            <w:pPr>
              <w:spacing w:line="380" w:lineRule="exact"/>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PS</w:t>
            </w:r>
            <w:r>
              <w:rPr>
                <w:rFonts w:hint="default" w:ascii="Times New Roman" w:hAnsi="Times New Roman" w:cs="Times New Roman"/>
                <w:sz w:val="21"/>
                <w:szCs w:val="21"/>
              </w:rPr>
              <w:t>A</w:t>
            </w:r>
          </w:p>
        </w:tc>
        <w:tc>
          <w:tcPr>
            <w:tcW w:w="6576" w:type="dxa"/>
            <w:tcBorders>
              <w:top w:val="nil"/>
              <w:left w:val="nil"/>
              <w:bottom w:val="nil"/>
              <w:right w:val="nil"/>
            </w:tcBorders>
            <w:vAlign w:val="center"/>
          </w:tcPr>
          <w:p w14:paraId="68C2E155">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=200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PS</w:t>
            </w:r>
          </w:p>
        </w:tc>
      </w:tr>
      <w:tr w14:paraId="635D45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2551" w:type="dxa"/>
            <w:tcBorders>
              <w:top w:val="nil"/>
              <w:left w:val="nil"/>
              <w:bottom w:val="nil"/>
              <w:right w:val="nil"/>
            </w:tcBorders>
            <w:vAlign w:val="center"/>
          </w:tcPr>
          <w:p w14:paraId="0A1120A0">
            <w:pPr>
              <w:spacing w:line="380" w:lineRule="exact"/>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PS</w:t>
            </w:r>
            <w:r>
              <w:rPr>
                <w:rFonts w:hint="default" w:ascii="Times New Roman" w:hAnsi="Times New Roman" w:cs="Times New Roman"/>
                <w:sz w:val="21"/>
                <w:szCs w:val="21"/>
              </w:rPr>
              <w:t>B</w:t>
            </w:r>
          </w:p>
        </w:tc>
        <w:tc>
          <w:tcPr>
            <w:tcW w:w="6576" w:type="dxa"/>
            <w:tcBorders>
              <w:top w:val="nil"/>
              <w:left w:val="nil"/>
              <w:bottom w:val="nil"/>
              <w:right w:val="nil"/>
            </w:tcBorders>
            <w:vAlign w:val="center"/>
          </w:tcPr>
          <w:p w14:paraId="2A994233">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=200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PS</w:t>
            </w:r>
          </w:p>
        </w:tc>
      </w:tr>
      <w:tr w14:paraId="579245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2551" w:type="dxa"/>
            <w:tcBorders>
              <w:top w:val="nil"/>
              <w:left w:val="nil"/>
              <w:bottom w:val="nil"/>
              <w:right w:val="nil"/>
            </w:tcBorders>
            <w:vAlign w:val="center"/>
          </w:tcPr>
          <w:p w14:paraId="69EC795F">
            <w:pPr>
              <w:spacing w:line="380" w:lineRule="exact"/>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PS</w:t>
            </w:r>
            <w:r>
              <w:rPr>
                <w:rFonts w:hint="default" w:ascii="Times New Roman" w:hAnsi="Times New Roman" w:cs="Times New Roman"/>
                <w:sz w:val="21"/>
                <w:szCs w:val="21"/>
              </w:rPr>
              <w:t>C</w:t>
            </w:r>
          </w:p>
        </w:tc>
        <w:tc>
          <w:tcPr>
            <w:tcW w:w="6576" w:type="dxa"/>
            <w:tcBorders>
              <w:top w:val="nil"/>
              <w:left w:val="nil"/>
              <w:bottom w:val="nil"/>
              <w:right w:val="nil"/>
            </w:tcBorders>
            <w:vAlign w:val="center"/>
          </w:tcPr>
          <w:p w14:paraId="43DA4D09">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=120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=200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PS</w:t>
            </w:r>
          </w:p>
        </w:tc>
      </w:tr>
      <w:tr w14:paraId="53CE71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2551" w:type="dxa"/>
            <w:tcBorders>
              <w:top w:val="nil"/>
              <w:left w:val="nil"/>
              <w:bottom w:val="nil"/>
              <w:right w:val="nil"/>
            </w:tcBorders>
            <w:vAlign w:val="center"/>
          </w:tcPr>
          <w:p w14:paraId="4361C6F6">
            <w:pPr>
              <w:spacing w:line="380" w:lineRule="exact"/>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PS</w:t>
            </w:r>
            <w:r>
              <w:rPr>
                <w:rFonts w:hint="default" w:ascii="Times New Roman" w:hAnsi="Times New Roman" w:cs="Times New Roman"/>
                <w:sz w:val="21"/>
                <w:szCs w:val="21"/>
              </w:rPr>
              <w:t>X</w:t>
            </w:r>
          </w:p>
        </w:tc>
        <w:tc>
          <w:tcPr>
            <w:tcW w:w="6576" w:type="dxa"/>
            <w:tcBorders>
              <w:top w:val="nil"/>
              <w:left w:val="nil"/>
              <w:bottom w:val="nil"/>
              <w:right w:val="nil"/>
            </w:tcBorders>
            <w:vAlign w:val="center"/>
          </w:tcPr>
          <w:p w14:paraId="727361B1">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PS</w:t>
            </w:r>
          </w:p>
        </w:tc>
      </w:tr>
      <w:tr w14:paraId="296690B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2551" w:type="dxa"/>
            <w:tcBorders>
              <w:top w:val="nil"/>
              <w:left w:val="nil"/>
              <w:bottom w:val="nil"/>
              <w:right w:val="nil"/>
            </w:tcBorders>
            <w:vAlign w:val="center"/>
          </w:tcPr>
          <w:p w14:paraId="3AB7EEAD">
            <w:pPr>
              <w:spacing w:line="380" w:lineRule="exact"/>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PS</w:t>
            </w:r>
            <w:r>
              <w:rPr>
                <w:rFonts w:hint="default" w:ascii="Times New Roman" w:hAnsi="Times New Roman" w:cs="Times New Roman"/>
                <w:sz w:val="21"/>
                <w:szCs w:val="21"/>
              </w:rPr>
              <w:t>Y</w:t>
            </w:r>
          </w:p>
        </w:tc>
        <w:tc>
          <w:tcPr>
            <w:tcW w:w="6576" w:type="dxa"/>
            <w:tcBorders>
              <w:top w:val="nil"/>
              <w:left w:val="nil"/>
              <w:bottom w:val="nil"/>
              <w:right w:val="nil"/>
            </w:tcBorders>
            <w:vAlign w:val="center"/>
          </w:tcPr>
          <w:p w14:paraId="6B109159">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=100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PS</w:t>
            </w:r>
          </w:p>
        </w:tc>
      </w:tr>
      <w:tr w14:paraId="67DA11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2551" w:type="dxa"/>
            <w:tcBorders>
              <w:top w:val="nil"/>
              <w:left w:val="nil"/>
              <w:bottom w:val="nil"/>
              <w:right w:val="nil"/>
            </w:tcBorders>
            <w:vAlign w:val="center"/>
          </w:tcPr>
          <w:p w14:paraId="018693B4">
            <w:pPr>
              <w:spacing w:line="380" w:lineRule="exact"/>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PS</w:t>
            </w:r>
            <w:r>
              <w:rPr>
                <w:rFonts w:hint="default" w:ascii="Times New Roman" w:hAnsi="Times New Roman" w:cs="Times New Roman"/>
                <w:sz w:val="21"/>
                <w:szCs w:val="21"/>
              </w:rPr>
              <w:t>Z</w:t>
            </w:r>
          </w:p>
        </w:tc>
        <w:tc>
          <w:tcPr>
            <w:tcW w:w="6576" w:type="dxa"/>
            <w:tcBorders>
              <w:top w:val="nil"/>
              <w:left w:val="nil"/>
              <w:bottom w:val="nil"/>
              <w:right w:val="nil"/>
            </w:tcBorders>
            <w:vAlign w:val="center"/>
          </w:tcPr>
          <w:p w14:paraId="1A7C517E">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=300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PS</w:t>
            </w:r>
          </w:p>
        </w:tc>
      </w:tr>
      <w:tr w14:paraId="4032B6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2551" w:type="dxa"/>
            <w:tcBorders>
              <w:top w:val="nil"/>
              <w:left w:val="nil"/>
              <w:bottom w:val="nil"/>
              <w:right w:val="nil"/>
            </w:tcBorders>
            <w:vAlign w:val="center"/>
          </w:tcPr>
          <w:p w14:paraId="4C01BEE4">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GQCK</w:t>
            </w:r>
          </w:p>
        </w:tc>
        <w:tc>
          <w:tcPr>
            <w:tcW w:w="6576" w:type="dxa"/>
            <w:tcBorders>
              <w:top w:val="nil"/>
              <w:left w:val="nil"/>
              <w:bottom w:val="nil"/>
              <w:right w:val="nil"/>
            </w:tcBorders>
            <w:vAlign w:val="center"/>
          </w:tcPr>
          <w:p w14:paraId="3EF2228D">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The ultra-pure water contains only 1mg·L</w:t>
            </w:r>
            <w:r>
              <w:rPr>
                <w:rFonts w:hint="default" w:ascii="Times New Roman" w:hAnsi="Times New Roman" w:cs="Times New Roman"/>
                <w:sz w:val="21"/>
                <w:szCs w:val="21"/>
                <w:vertAlign w:val="superscript"/>
              </w:rPr>
              <w:t xml:space="preserve">-1 </w:t>
            </w:r>
            <w:r>
              <w:rPr>
                <w:rFonts w:hint="default" w:ascii="Times New Roman" w:hAnsi="Times New Roman" w:cs="Times New Roman"/>
                <w:sz w:val="21"/>
                <w:szCs w:val="21"/>
              </w:rPr>
              <w:t>and is added to GQ.</w:t>
            </w:r>
          </w:p>
        </w:tc>
      </w:tr>
      <w:tr w14:paraId="02832A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2551" w:type="dxa"/>
            <w:tcBorders>
              <w:top w:val="nil"/>
              <w:left w:val="nil"/>
              <w:bottom w:val="nil"/>
              <w:right w:val="nil"/>
            </w:tcBorders>
            <w:vAlign w:val="center"/>
          </w:tcPr>
          <w:p w14:paraId="22BAC8CA">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GQA</w:t>
            </w:r>
          </w:p>
        </w:tc>
        <w:tc>
          <w:tcPr>
            <w:tcW w:w="6576" w:type="dxa"/>
            <w:tcBorders>
              <w:top w:val="nil"/>
              <w:left w:val="nil"/>
              <w:bottom w:val="nil"/>
              <w:right w:val="nil"/>
            </w:tcBorders>
            <w:vAlign w:val="center"/>
          </w:tcPr>
          <w:p w14:paraId="0437D935">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=200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GQ</w:t>
            </w:r>
          </w:p>
        </w:tc>
      </w:tr>
      <w:tr w14:paraId="736600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2551" w:type="dxa"/>
            <w:tcBorders>
              <w:top w:val="nil"/>
              <w:left w:val="nil"/>
              <w:bottom w:val="nil"/>
              <w:right w:val="nil"/>
            </w:tcBorders>
            <w:vAlign w:val="center"/>
          </w:tcPr>
          <w:p w14:paraId="037E7310">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GQB</w:t>
            </w:r>
          </w:p>
        </w:tc>
        <w:tc>
          <w:tcPr>
            <w:tcW w:w="6576" w:type="dxa"/>
            <w:tcBorders>
              <w:top w:val="nil"/>
              <w:left w:val="nil"/>
              <w:bottom w:val="nil"/>
              <w:right w:val="nil"/>
            </w:tcBorders>
            <w:vAlign w:val="center"/>
          </w:tcPr>
          <w:p w14:paraId="03570FCD">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=200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GQ</w:t>
            </w:r>
          </w:p>
        </w:tc>
      </w:tr>
      <w:tr w14:paraId="0F436B0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5B4A87DE">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GQC</w:t>
            </w:r>
          </w:p>
        </w:tc>
        <w:tc>
          <w:tcPr>
            <w:tcW w:w="6576" w:type="dxa"/>
            <w:tcBorders>
              <w:top w:val="nil"/>
              <w:left w:val="nil"/>
              <w:bottom w:val="nil"/>
              <w:right w:val="nil"/>
            </w:tcBorders>
            <w:vAlign w:val="center"/>
          </w:tcPr>
          <w:p w14:paraId="6B240ED4">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=120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=200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GQ</w:t>
            </w:r>
          </w:p>
        </w:tc>
      </w:tr>
      <w:tr w14:paraId="1B0A58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720F94A1">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GQX</w:t>
            </w:r>
          </w:p>
        </w:tc>
        <w:tc>
          <w:tcPr>
            <w:tcW w:w="6576" w:type="dxa"/>
            <w:tcBorders>
              <w:top w:val="nil"/>
              <w:left w:val="nil"/>
              <w:bottom w:val="nil"/>
              <w:right w:val="nil"/>
            </w:tcBorders>
            <w:vAlign w:val="center"/>
          </w:tcPr>
          <w:p w14:paraId="18376532">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GQ</w:t>
            </w:r>
          </w:p>
        </w:tc>
      </w:tr>
      <w:tr w14:paraId="674664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0F589092">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GQY</w:t>
            </w:r>
          </w:p>
        </w:tc>
        <w:tc>
          <w:tcPr>
            <w:tcW w:w="6576" w:type="dxa"/>
            <w:tcBorders>
              <w:top w:val="nil"/>
              <w:left w:val="nil"/>
              <w:bottom w:val="nil"/>
              <w:right w:val="nil"/>
            </w:tcBorders>
            <w:vAlign w:val="center"/>
          </w:tcPr>
          <w:p w14:paraId="11394A37">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=100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GQ</w:t>
            </w:r>
          </w:p>
        </w:tc>
      </w:tr>
      <w:tr w14:paraId="5F4F47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64AACA44">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GQZ</w:t>
            </w:r>
          </w:p>
        </w:tc>
        <w:tc>
          <w:tcPr>
            <w:tcW w:w="6576" w:type="dxa"/>
            <w:tcBorders>
              <w:top w:val="nil"/>
              <w:left w:val="nil"/>
              <w:bottom w:val="nil"/>
              <w:right w:val="nil"/>
            </w:tcBorders>
            <w:vAlign w:val="center"/>
          </w:tcPr>
          <w:p w14:paraId="2D5FBE25">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=300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GQ</w:t>
            </w:r>
          </w:p>
        </w:tc>
      </w:tr>
      <w:tr w14:paraId="182660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7AE7CFF9">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CJCK</w:t>
            </w:r>
          </w:p>
        </w:tc>
        <w:tc>
          <w:tcPr>
            <w:tcW w:w="6576" w:type="dxa"/>
            <w:tcBorders>
              <w:top w:val="nil"/>
              <w:left w:val="nil"/>
              <w:bottom w:val="nil"/>
              <w:right w:val="nil"/>
            </w:tcBorders>
            <w:vAlign w:val="center"/>
          </w:tcPr>
          <w:p w14:paraId="7F8358C5">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The ultra-pure water contains only 1mg·L</w:t>
            </w:r>
            <w:r>
              <w:rPr>
                <w:rFonts w:hint="default" w:ascii="Times New Roman" w:hAnsi="Times New Roman" w:cs="Times New Roman"/>
                <w:sz w:val="21"/>
                <w:szCs w:val="21"/>
                <w:vertAlign w:val="superscript"/>
              </w:rPr>
              <w:t>-1</w:t>
            </w:r>
            <w:r>
              <w:rPr>
                <w:rFonts w:hint="default" w:ascii="Times New Roman" w:hAnsi="Times New Roman" w:cs="Times New Roman"/>
                <w:sz w:val="21"/>
                <w:szCs w:val="21"/>
              </w:rPr>
              <w:t xml:space="preserve"> and is added to CJ</w:t>
            </w:r>
          </w:p>
        </w:tc>
      </w:tr>
      <w:tr w14:paraId="684A53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3A704687">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CJA</w:t>
            </w:r>
          </w:p>
        </w:tc>
        <w:tc>
          <w:tcPr>
            <w:tcW w:w="6576" w:type="dxa"/>
            <w:tcBorders>
              <w:top w:val="nil"/>
              <w:left w:val="nil"/>
              <w:bottom w:val="nil"/>
              <w:right w:val="nil"/>
            </w:tcBorders>
            <w:vAlign w:val="center"/>
          </w:tcPr>
          <w:p w14:paraId="2B57DA88">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=200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CJ</w:t>
            </w:r>
          </w:p>
        </w:tc>
      </w:tr>
      <w:tr w14:paraId="4BAF46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694B85F1">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CJB</w:t>
            </w:r>
          </w:p>
        </w:tc>
        <w:tc>
          <w:tcPr>
            <w:tcW w:w="6576" w:type="dxa"/>
            <w:tcBorders>
              <w:top w:val="nil"/>
              <w:left w:val="nil"/>
              <w:bottom w:val="nil"/>
              <w:right w:val="nil"/>
            </w:tcBorders>
            <w:vAlign w:val="center"/>
          </w:tcPr>
          <w:p w14:paraId="158D74C5">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=200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CJ</w:t>
            </w:r>
          </w:p>
        </w:tc>
      </w:tr>
      <w:tr w14:paraId="3626F3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29FB03DE">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CJC</w:t>
            </w:r>
          </w:p>
        </w:tc>
        <w:tc>
          <w:tcPr>
            <w:tcW w:w="6576" w:type="dxa"/>
            <w:tcBorders>
              <w:top w:val="nil"/>
              <w:left w:val="nil"/>
              <w:bottom w:val="nil"/>
              <w:right w:val="nil"/>
            </w:tcBorders>
            <w:vAlign w:val="center"/>
          </w:tcPr>
          <w:p w14:paraId="1391AC63">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=120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=200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CJ</w:t>
            </w:r>
          </w:p>
        </w:tc>
      </w:tr>
      <w:tr w14:paraId="4CEC3F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3B0700E1">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CJX</w:t>
            </w:r>
          </w:p>
        </w:tc>
        <w:tc>
          <w:tcPr>
            <w:tcW w:w="6576" w:type="dxa"/>
            <w:tcBorders>
              <w:top w:val="nil"/>
              <w:left w:val="nil"/>
              <w:bottom w:val="nil"/>
              <w:right w:val="nil"/>
            </w:tcBorders>
            <w:vAlign w:val="center"/>
          </w:tcPr>
          <w:p w14:paraId="7B3826E0">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CJ</w:t>
            </w:r>
          </w:p>
        </w:tc>
      </w:tr>
      <w:tr w14:paraId="143FD95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78109878">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CJY</w:t>
            </w:r>
          </w:p>
        </w:tc>
        <w:tc>
          <w:tcPr>
            <w:tcW w:w="6576" w:type="dxa"/>
            <w:tcBorders>
              <w:top w:val="nil"/>
              <w:left w:val="nil"/>
              <w:bottom w:val="nil"/>
              <w:right w:val="nil"/>
            </w:tcBorders>
            <w:vAlign w:val="center"/>
          </w:tcPr>
          <w:p w14:paraId="68DA19A9">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=100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CJ</w:t>
            </w:r>
          </w:p>
        </w:tc>
      </w:tr>
      <w:tr w14:paraId="3166C9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5D787509">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CJZ</w:t>
            </w:r>
          </w:p>
        </w:tc>
        <w:tc>
          <w:tcPr>
            <w:tcW w:w="6576" w:type="dxa"/>
            <w:tcBorders>
              <w:top w:val="nil"/>
              <w:left w:val="nil"/>
              <w:bottom w:val="nil"/>
              <w:right w:val="nil"/>
            </w:tcBorders>
            <w:vAlign w:val="center"/>
          </w:tcPr>
          <w:p w14:paraId="105A98C2">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=300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CJ</w:t>
            </w:r>
          </w:p>
        </w:tc>
      </w:tr>
      <w:tr w14:paraId="709DB4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3D382307">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PCCK</w:t>
            </w:r>
          </w:p>
        </w:tc>
        <w:tc>
          <w:tcPr>
            <w:tcW w:w="6576" w:type="dxa"/>
            <w:tcBorders>
              <w:top w:val="nil"/>
              <w:left w:val="nil"/>
              <w:bottom w:val="nil"/>
              <w:right w:val="nil"/>
            </w:tcBorders>
            <w:vAlign w:val="center"/>
          </w:tcPr>
          <w:p w14:paraId="4D7C6ABA">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The ultra-pure water contains only 1mg·L</w:t>
            </w:r>
            <w:r>
              <w:rPr>
                <w:rFonts w:hint="default" w:ascii="Times New Roman" w:hAnsi="Times New Roman" w:cs="Times New Roman"/>
                <w:sz w:val="21"/>
                <w:szCs w:val="21"/>
                <w:vertAlign w:val="superscript"/>
              </w:rPr>
              <w:t>-1</w:t>
            </w:r>
            <w:r>
              <w:rPr>
                <w:rFonts w:hint="default" w:ascii="Times New Roman" w:hAnsi="Times New Roman" w:cs="Times New Roman"/>
                <w:sz w:val="21"/>
                <w:szCs w:val="21"/>
              </w:rPr>
              <w:t xml:space="preserve"> and is added to the PC</w:t>
            </w:r>
          </w:p>
        </w:tc>
      </w:tr>
      <w:tr w14:paraId="08FEF7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52AA8A1E">
            <w:pPr>
              <w:spacing w:line="380" w:lineRule="exact"/>
              <w:jc w:val="center"/>
              <w:rPr>
                <w:rFonts w:hint="default" w:ascii="Times New Roman" w:hAnsi="Times New Roman" w:cs="Times New Roman"/>
                <w:kern w:val="0"/>
                <w:sz w:val="21"/>
                <w:szCs w:val="21"/>
              </w:rPr>
            </w:pPr>
            <w:r>
              <w:rPr>
                <w:rFonts w:hint="default" w:ascii="Times New Roman" w:hAnsi="Times New Roman" w:cs="Times New Roman"/>
                <w:sz w:val="21"/>
                <w:szCs w:val="21"/>
              </w:rPr>
              <w:t>PCA</w:t>
            </w:r>
          </w:p>
        </w:tc>
        <w:tc>
          <w:tcPr>
            <w:tcW w:w="6576" w:type="dxa"/>
            <w:tcBorders>
              <w:top w:val="nil"/>
              <w:left w:val="nil"/>
              <w:bottom w:val="nil"/>
              <w:right w:val="nil"/>
            </w:tcBorders>
            <w:vAlign w:val="center"/>
          </w:tcPr>
          <w:p w14:paraId="29062FA0">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=200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PC</w:t>
            </w:r>
          </w:p>
        </w:tc>
      </w:tr>
      <w:tr w14:paraId="471B7A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58E9CD4D">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PCB</w:t>
            </w:r>
          </w:p>
        </w:tc>
        <w:tc>
          <w:tcPr>
            <w:tcW w:w="6576" w:type="dxa"/>
            <w:tcBorders>
              <w:top w:val="nil"/>
              <w:left w:val="nil"/>
              <w:bottom w:val="nil"/>
              <w:right w:val="nil"/>
            </w:tcBorders>
            <w:vAlign w:val="center"/>
          </w:tcPr>
          <w:p w14:paraId="34155291">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=200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PC</w:t>
            </w:r>
          </w:p>
        </w:tc>
      </w:tr>
      <w:tr w14:paraId="76D4D8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3A218BC9">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PCC</w:t>
            </w:r>
          </w:p>
        </w:tc>
        <w:tc>
          <w:tcPr>
            <w:tcW w:w="6576" w:type="dxa"/>
            <w:tcBorders>
              <w:top w:val="nil"/>
              <w:left w:val="nil"/>
              <w:bottom w:val="nil"/>
              <w:right w:val="nil"/>
            </w:tcBorders>
            <w:vAlign w:val="center"/>
          </w:tcPr>
          <w:p w14:paraId="29332C98">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=120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=200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PC</w:t>
            </w:r>
          </w:p>
        </w:tc>
      </w:tr>
      <w:tr w14:paraId="57BDB4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20294A9E">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PCX</w:t>
            </w:r>
          </w:p>
        </w:tc>
        <w:tc>
          <w:tcPr>
            <w:tcW w:w="6576" w:type="dxa"/>
            <w:tcBorders>
              <w:top w:val="nil"/>
              <w:left w:val="nil"/>
              <w:bottom w:val="nil"/>
              <w:right w:val="nil"/>
            </w:tcBorders>
            <w:vAlign w:val="center"/>
          </w:tcPr>
          <w:p w14:paraId="50435A2F">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PC</w:t>
            </w:r>
          </w:p>
        </w:tc>
      </w:tr>
      <w:tr w14:paraId="41CC732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nil"/>
              <w:right w:val="nil"/>
            </w:tcBorders>
            <w:vAlign w:val="center"/>
          </w:tcPr>
          <w:p w14:paraId="114AF318">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PCY</w:t>
            </w:r>
          </w:p>
        </w:tc>
        <w:tc>
          <w:tcPr>
            <w:tcW w:w="6576" w:type="dxa"/>
            <w:tcBorders>
              <w:top w:val="nil"/>
              <w:left w:val="nil"/>
              <w:bottom w:val="nil"/>
              <w:right w:val="nil"/>
            </w:tcBorders>
            <w:vAlign w:val="center"/>
          </w:tcPr>
          <w:p w14:paraId="4530AFDE">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=100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PC</w:t>
            </w:r>
          </w:p>
        </w:tc>
      </w:tr>
      <w:tr w14:paraId="0E35B9F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2551" w:type="dxa"/>
            <w:tcBorders>
              <w:top w:val="nil"/>
              <w:left w:val="nil"/>
              <w:bottom w:val="single" w:color="auto" w:sz="12" w:space="0"/>
              <w:right w:val="nil"/>
            </w:tcBorders>
            <w:vAlign w:val="center"/>
          </w:tcPr>
          <w:p w14:paraId="0CAE1326">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PCZ</w:t>
            </w:r>
          </w:p>
        </w:tc>
        <w:tc>
          <w:tcPr>
            <w:tcW w:w="6576" w:type="dxa"/>
            <w:tcBorders>
              <w:top w:val="nil"/>
              <w:left w:val="nil"/>
              <w:bottom w:val="single" w:color="auto" w:sz="12" w:space="0"/>
              <w:right w:val="nil"/>
            </w:tcBorders>
            <w:vAlign w:val="center"/>
          </w:tcPr>
          <w:p w14:paraId="6A415170">
            <w:pPr>
              <w:spacing w:line="380" w:lineRule="exact"/>
              <w:jc w:val="center"/>
              <w:rPr>
                <w:rFonts w:hint="default" w:ascii="Times New Roman" w:hAnsi="Times New Roman" w:cs="Times New Roman"/>
                <w:sz w:val="21"/>
                <w:szCs w:val="21"/>
              </w:rPr>
            </w:pPr>
            <w:r>
              <w:rPr>
                <w:rFonts w:hint="default" w:ascii="Times New Roman" w:hAnsi="Times New Roman" w:cs="Times New Roman"/>
                <w:sz w:val="21"/>
                <w:szCs w:val="21"/>
              </w:rPr>
              <w:t>Ca</w:t>
            </w:r>
            <w:r>
              <w:rPr>
                <w:rFonts w:hint="default" w:ascii="Times New Roman" w:hAnsi="Times New Roman" w:cs="Times New Roman"/>
                <w:sz w:val="21"/>
                <w:szCs w:val="21"/>
                <w:vertAlign w:val="superscript"/>
              </w:rPr>
              <w:t>2+</w:t>
            </w:r>
            <w:r>
              <w:rPr>
                <w:rFonts w:hint="default" w:ascii="Times New Roman" w:hAnsi="Times New Roman" w:cs="Times New Roman"/>
                <w:sz w:val="21"/>
                <w:szCs w:val="21"/>
              </w:rPr>
              <w:t>=60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，HCO</w:t>
            </w:r>
            <w:r>
              <w:rPr>
                <w:rFonts w:hint="default" w:ascii="Times New Roman" w:hAnsi="Times New Roman" w:cs="Times New Roman"/>
                <w:sz w:val="21"/>
                <w:szCs w:val="21"/>
                <w:vertAlign w:val="subscript"/>
              </w:rPr>
              <w:t>3</w:t>
            </w:r>
            <w:r>
              <w:rPr>
                <w:rFonts w:hint="default" w:ascii="Times New Roman" w:hAnsi="Times New Roman" w:cs="Times New Roman"/>
                <w:sz w:val="21"/>
                <w:szCs w:val="21"/>
                <w:vertAlign w:val="superscript"/>
              </w:rPr>
              <w:t>-</w:t>
            </w:r>
            <w:r>
              <w:rPr>
                <w:rFonts w:hint="default" w:ascii="Times New Roman" w:hAnsi="Times New Roman" w:cs="Times New Roman"/>
                <w:sz w:val="21"/>
                <w:szCs w:val="21"/>
              </w:rPr>
              <w:t>=300</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sz w:val="21"/>
                <w:szCs w:val="21"/>
              </w:rPr>
              <w:t>，P=1</w:t>
            </w:r>
            <w:r>
              <w:rPr>
                <w:rFonts w:hint="default" w:ascii="Times New Roman" w:hAnsi="Times New Roman" w:cs="Times New Roman"/>
              </w:rPr>
              <w:t>mg·L</w:t>
            </w:r>
            <w:r>
              <w:rPr>
                <w:rFonts w:hint="default" w:ascii="Times New Roman" w:hAnsi="Times New Roman" w:cs="Times New Roman"/>
                <w:vertAlign w:val="superscript"/>
              </w:rPr>
              <w:t>-1</w:t>
            </w:r>
            <w:r>
              <w:rPr>
                <w:rFonts w:hint="default" w:ascii="Times New Roman" w:hAnsi="Times New Roman" w:cs="Times New Roman"/>
              </w:rPr>
              <w:t>, added to PC</w:t>
            </w:r>
          </w:p>
        </w:tc>
      </w:tr>
    </w:tbl>
    <w:p w14:paraId="405002EF">
      <w:pPr>
        <w:widowControl/>
        <w:spacing w:line="360" w:lineRule="auto"/>
        <w:jc w:val="center"/>
        <w:rPr>
          <w:rFonts w:hint="eastAsia" w:ascii="Times New Roman" w:hAnsi="Times New Roman" w:eastAsia="宋体"/>
          <w:b w:val="0"/>
          <w:bCs w:val="0"/>
          <w:color w:val="000000"/>
          <w:sz w:val="24"/>
          <w:szCs w:val="32"/>
          <w:lang w:val="en-US" w:eastAsia="zh-CN"/>
          <w14:ligatures w14:val="standardContextual"/>
        </w:rPr>
      </w:pPr>
    </w:p>
    <w:p w14:paraId="6B36AE90">
      <w:pPr>
        <w:widowControl/>
        <w:spacing w:before="120" w:beforeLines="50" w:line="360" w:lineRule="auto"/>
        <w:jc w:val="center"/>
        <w:outlineLvl w:val="1"/>
        <w:rPr>
          <w:rFonts w:hint="eastAsia" w:ascii="Times New Roman" w:hAnsi="Times New Roman" w:eastAsia="等线" w:cs="Times New Roman"/>
          <w:b/>
          <w:bCs/>
          <w:sz w:val="28"/>
          <w14:ligatures w14:val="standardContextua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E0FE48DF-0581-4B9D-9050-76BB21B9D1FF}"/>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2" w:fontKey="{8968080D-72DB-41D7-9332-DDE3FBEE27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47470785"/>
    </w:sdtPr>
    <w:sdtEndPr>
      <w:rPr>
        <w:rFonts w:ascii="Times New Roman" w:hAnsi="Times New Roman" w:cs="Times New Roman"/>
        <w:sz w:val="21"/>
        <w:szCs w:val="21"/>
      </w:rPr>
    </w:sdtEndPr>
    <w:sdtContent>
      <w:p w14:paraId="5778D7A6">
        <w:pPr>
          <w:pStyle w:val="2"/>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p w14:paraId="78DA3A3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F10B4"/>
    <w:rsid w:val="042D7C61"/>
    <w:rsid w:val="13897CA5"/>
    <w:rsid w:val="15475B55"/>
    <w:rsid w:val="2FE3129F"/>
    <w:rsid w:val="327E79BF"/>
    <w:rsid w:val="4C30110A"/>
    <w:rsid w:val="4CF855BD"/>
    <w:rsid w:val="59FF10B4"/>
    <w:rsid w:val="721A2BCB"/>
    <w:rsid w:val="7F6F3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cs="Times New Roman"/>
      <w:sz w:val="18"/>
    </w:rPr>
  </w:style>
  <w:style w:type="paragraph" w:styleId="3">
    <w:name w:val="Normal (Web)"/>
    <w:basedOn w:val="1"/>
    <w:semiHidden/>
    <w:unhideWhenUsed/>
    <w:qFormat/>
    <w:uiPriority w:val="99"/>
    <w:pPr>
      <w:spacing w:beforeAutospacing="1" w:afterAutospacing="1"/>
      <w:jc w:val="left"/>
    </w:pPr>
    <w:rPr>
      <w:rFonts w:cs="Times New Roman"/>
      <w:kern w:val="0"/>
      <w:sz w:val="24"/>
    </w:rPr>
  </w:style>
  <w:style w:type="character" w:styleId="6">
    <w:name w:val="Hyperlink"/>
    <w:basedOn w:val="5"/>
    <w:unhideWhenUsed/>
    <w:qFormat/>
    <w:uiPriority w:val="99"/>
    <w:rPr>
      <w:color w:val="0000FF"/>
      <w:u w:val="single"/>
    </w:rPr>
  </w:style>
  <w:style w:type="paragraph" w:customStyle="1" w:styleId="7">
    <w:name w:val="表头"/>
    <w:basedOn w:val="1"/>
    <w:qFormat/>
    <w:uiPriority w:val="0"/>
    <w:pPr>
      <w:spacing w:beforeLines="100" w:after="100" w:afterAutospacing="1" w:line="240" w:lineRule="auto"/>
      <w:ind w:firstLine="0" w:firstLineChars="0"/>
      <w:jc w:val="center"/>
    </w:pPr>
    <w:rPr>
      <w:rFonts w:eastAsia="楷体" w:cs="Times New Roman"/>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1348</Words>
  <Characters>7322</Characters>
  <Lines>0</Lines>
  <Paragraphs>0</Paragraphs>
  <TotalTime>0</TotalTime>
  <ScaleCrop>false</ScaleCrop>
  <LinksUpToDate>false</LinksUpToDate>
  <CharactersWithSpaces>8348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2026-04-06T06:40:00Z</dcterms:created>
  <dc:creator>董堃</dc:creator>
  <cp:lastModifiedBy>董堃</cp:lastModifiedBy>
  <dcterms:modified xsi:type="dcterms:W3CDTF">2026-04-13T14:06:54Z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2F2DF47B5DAA45E6BD06CA7017AB7970_13</vt:lpwstr>
  </property>
  <property fmtid="{D5CDD505-2E9C-101B-9397-08002B2CF9AE}" pid="4" name="KSOTemplateDocerSaveRecord">
    <vt:lpwstr>eyJoZGlkIjoiNWYwODljY2I0NjhlNjZiMjBlMWMxNDM1OTM5MTBhMTQiLCJ1c2VySWQiOiIzNzIxNzk1NTkifQ==</vt:lpwstr>
  </property>
</Properties>
</file>