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3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35"/>
        <w:gridCol w:w="619"/>
        <w:gridCol w:w="1696"/>
        <w:gridCol w:w="998"/>
        <w:gridCol w:w="259"/>
        <w:gridCol w:w="619"/>
        <w:gridCol w:w="1696"/>
        <w:gridCol w:w="998"/>
      </w:tblGrid>
      <w:tr w:rsidR="00CE3898" w:rsidRPr="00CE3898" w:rsidTr="00CE3898">
        <w:trPr>
          <w:trHeight w:val="363"/>
        </w:trPr>
        <w:tc>
          <w:tcPr>
            <w:tcW w:w="243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Clinicopathological Features</w:t>
            </w:r>
          </w:p>
        </w:tc>
        <w:tc>
          <w:tcPr>
            <w:tcW w:w="3313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Overall Survival</w:t>
            </w:r>
          </w:p>
        </w:tc>
        <w:tc>
          <w:tcPr>
            <w:tcW w:w="2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DengXian" w:cs="Times New Roman" w:hint="eastAsia"/>
                <w:b/>
                <w:bCs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3313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Progression-free survival</w:t>
            </w:r>
          </w:p>
        </w:tc>
      </w:tr>
      <w:tr w:rsidR="00CE3898" w:rsidRPr="00CE3898" w:rsidTr="00CE3898">
        <w:trPr>
          <w:trHeight w:val="30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DengXian" w:cs="Times New Roman" w:hint="eastAsia"/>
                <w:b/>
                <w:bCs/>
                <w:color w:val="000000"/>
                <w:kern w:val="24"/>
                <w:sz w:val="18"/>
                <w:szCs w:val="18"/>
              </w:rPr>
              <w:t>（</w:t>
            </w:r>
            <w:r w:rsidRPr="00CE3898">
              <w:rPr>
                <w:rFonts w:ascii="Times New Roman" w:eastAsia="DengXian" w:hAnsi="DengXian" w:cs="Times New Roman" w:hint="eastAsia"/>
                <w:b/>
                <w:bCs/>
                <w:color w:val="000000"/>
                <w:kern w:val="24"/>
                <w:sz w:val="18"/>
                <w:szCs w:val="18"/>
              </w:rPr>
              <w:t>n=364</w:t>
            </w:r>
            <w:r w:rsidRPr="00CE3898">
              <w:rPr>
                <w:rFonts w:ascii="Times New Roman" w:eastAsia="DengXian" w:hAnsi="DengXian" w:cs="Times New Roman" w:hint="eastAsia"/>
                <w:b/>
                <w:bCs/>
                <w:color w:val="000000"/>
                <w:kern w:val="24"/>
                <w:sz w:val="18"/>
                <w:szCs w:val="18"/>
              </w:rPr>
              <w:t>）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DengXian" w:cs="Times New Roman" w:hint="eastAsia"/>
                <w:b/>
                <w:bCs/>
                <w:color w:val="000000"/>
                <w:kern w:val="24"/>
                <w:sz w:val="18"/>
                <w:szCs w:val="18"/>
              </w:rPr>
              <w:t>（</w:t>
            </w:r>
            <w:r w:rsidRPr="00CE3898">
              <w:rPr>
                <w:rFonts w:ascii="Times New Roman" w:eastAsia="DengXian" w:hAnsi="DengXian" w:cs="Times New Roman" w:hint="eastAsia"/>
                <w:b/>
                <w:bCs/>
                <w:color w:val="000000"/>
                <w:kern w:val="24"/>
                <w:sz w:val="18"/>
                <w:szCs w:val="18"/>
              </w:rPr>
              <w:t>n=366</w:t>
            </w:r>
            <w:r w:rsidRPr="00CE3898">
              <w:rPr>
                <w:rFonts w:ascii="Times New Roman" w:eastAsia="DengXian" w:hAnsi="DengXian" w:cs="Times New Roman" w:hint="eastAsia"/>
                <w:b/>
                <w:bCs/>
                <w:color w:val="000000"/>
                <w:kern w:val="24"/>
                <w:sz w:val="18"/>
                <w:szCs w:val="18"/>
              </w:rPr>
              <w:t>）</w:t>
            </w:r>
          </w:p>
        </w:tc>
      </w:tr>
      <w:tr w:rsidR="00CE3898" w:rsidRPr="00CE3898" w:rsidTr="00CE3898">
        <w:trPr>
          <w:trHeight w:val="302"/>
        </w:trPr>
        <w:tc>
          <w:tcPr>
            <w:tcW w:w="24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DengXian" w:cs="Times New Roman" w:hint="eastAsia"/>
                <w:b/>
                <w:bCs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N</w:t>
            </w:r>
          </w:p>
        </w:tc>
        <w:tc>
          <w:tcPr>
            <w:tcW w:w="16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Hazard ratio</w:t>
            </w:r>
          </w:p>
        </w:tc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P</w:t>
            </w: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-Value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N</w:t>
            </w:r>
          </w:p>
        </w:tc>
        <w:tc>
          <w:tcPr>
            <w:tcW w:w="16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Hazard ratio</w:t>
            </w:r>
          </w:p>
        </w:tc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P</w:t>
            </w: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-Value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GENDER</w:t>
            </w:r>
          </w:p>
        </w:tc>
        <w:tc>
          <w:tcPr>
            <w:tcW w:w="61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Female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118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2.09(1.06-4.14)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0.0302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120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1.69(1.01-2.82)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0.0427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Male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246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2.07(1.29-3.31)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0.0019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246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2.25(1.51-3.36)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4.60E-05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RACE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White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181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3.11(1.76-5.52)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4.40E-05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183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1.78(1.18-2.68)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0.0057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Black/African American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17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17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Asian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155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3.05(1.66-5.6)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0.0002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155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2.32(1.41-3.82)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0.0007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ALCOHOL CONSUMPTION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115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3.5(1.74-7.08)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0.0002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115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1.91(1.11-3.28)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0.0178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202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1.72(1.06-2.78)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0.0265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204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1.68(1.11-2.54)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HEPATITIS VIRUS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150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2.83(1.42-5.64)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0.002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152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1.97(1.25-3.13)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0.0032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167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2.06(1.26-3.37)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0.0032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167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1.6(1.03-2.49)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0.034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STAGE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170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1.83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（</w:t>
            </w: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0.99-3.38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）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0.0499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170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1.99(1.19-3.32)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0.0073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1+2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253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1.83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（</w:t>
            </w: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1.09-3.09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）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0.0209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254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1.82(1.25-2.66)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0.0017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83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3.59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（</w:t>
            </w: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1.07-12.01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）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0.0269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84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1.87(0.99-3.54)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0.0501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2+3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166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2.3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（</w:t>
            </w: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1.31-4.02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）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0.0027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167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1.92(1.26-2.92)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0.002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83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3.53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（</w:t>
            </w: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1.88-6.62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）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3.20E-05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83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2.7(1.46-5)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0.0011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3+4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87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3.43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（</w:t>
            </w: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1.88-6.28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）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2.50E-05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88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2.56(1.4-4.7)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0.0017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GRADE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55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3.62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（</w:t>
            </w: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1.37-9.61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）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0.0059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55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2.47(1.07-5.75)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0.0298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174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1.92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（</w:t>
            </w: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0.97-3.79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）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0.0564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175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1.51(0.98-2.35)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0.0619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118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2.99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（</w:t>
            </w: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1.54-5.8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）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0.0007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119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2.21(1.33-3.65)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0.0016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</w:tr>
      <w:tr w:rsidR="00CE3898" w:rsidRPr="00CE3898" w:rsidTr="00CE3898"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AJCC_T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180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1.6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（</w:t>
            </w: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0.89-2.87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）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0.1146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180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1.88(1.13-3.11)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0.0131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90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3.18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（</w:t>
            </w: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1.1-9.16</w:t>
            </w: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>）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0.0239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92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1.77(1-3.15)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0.0481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78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3.29(1.75-6.18)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9.50E-05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78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2.55(1.34-4.88)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0.0033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VASCULAR INVASION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None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203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1.74(1-3.01)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0.0454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204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1.54(0.96-2.49)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0.0721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Micro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90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2.02(0.9-4.57)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0.0833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91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1.76(0.97-3.19)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0.0583</w:t>
            </w:r>
          </w:p>
        </w:tc>
      </w:tr>
      <w:tr w:rsidR="00CE3898" w:rsidRPr="00CE3898" w:rsidTr="00CE3898">
        <w:trPr>
          <w:trHeight w:val="242"/>
        </w:trPr>
        <w:tc>
          <w:tcPr>
            <w:tcW w:w="24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02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Macro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DengXian" w:cs="Times New Roman" w:hint="eastAsia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16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E3898" w:rsidRPr="00CE3898" w:rsidRDefault="00CE3898" w:rsidP="00CE389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CE3898">
              <w:rPr>
                <w:rFonts w:ascii="Times New Roman" w:eastAsia="DengXian" w:hAnsi="Times New Roman" w:cs="Times New Roman"/>
                <w:color w:val="000000"/>
                <w:kern w:val="24"/>
                <w:sz w:val="18"/>
                <w:szCs w:val="18"/>
              </w:rPr>
              <w:t>-</w:t>
            </w:r>
          </w:p>
        </w:tc>
      </w:tr>
    </w:tbl>
    <w:p w:rsidR="00CE3898" w:rsidRDefault="00CE3898" w:rsidP="00CE3898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bookmarkStart w:id="0" w:name="OLE_LINK379"/>
      <w:bookmarkStart w:id="1" w:name="OLE_LINK380"/>
      <w:r>
        <w:rPr>
          <w:rFonts w:ascii="Times New Roman" w:hAnsi="Times New Roman" w:cs="Times New Roman"/>
          <w:b/>
          <w:bCs/>
          <w:sz w:val="24"/>
        </w:rPr>
        <w:t xml:space="preserve">Supplementary Table3. </w:t>
      </w:r>
      <w:r>
        <w:rPr>
          <w:rFonts w:ascii="Times New Roman" w:hAnsi="Times New Roman" w:cs="Times New Roman"/>
          <w:b/>
          <w:bCs/>
          <w:sz w:val="24"/>
        </w:rPr>
        <w:t xml:space="preserve">Correlation of NAT10 mRNA expression with OS (n= 364) </w:t>
      </w:r>
      <w:r>
        <w:rPr>
          <w:rFonts w:ascii="Times New Roman" w:hAnsi="Times New Roman" w:cs="Times New Roman"/>
          <w:b/>
          <w:bCs/>
          <w:sz w:val="24"/>
        </w:rPr>
        <w:lastRenderedPageBreak/>
        <w:t>and PFS (n= 366) in LIHC with different clinicopathological features by Kaplan-Meier plotter.</w:t>
      </w:r>
      <w:bookmarkEnd w:id="0"/>
      <w:bookmarkEnd w:id="1"/>
    </w:p>
    <w:p w:rsidR="00CE3898" w:rsidRPr="00E94CCC" w:rsidRDefault="00CE3898" w:rsidP="00CE3898">
      <w:pPr>
        <w:spacing w:line="360" w:lineRule="auto"/>
        <w:rPr>
          <w:rFonts w:ascii="Times New Roman" w:hAnsi="Times New Roman" w:cs="Times New Roman"/>
          <w:sz w:val="24"/>
        </w:rPr>
      </w:pPr>
      <w:r w:rsidRPr="00E94CCC">
        <w:rPr>
          <w:rFonts w:ascii="Times New Roman" w:hAnsi="Times New Roman" w:cs="Times New Roman"/>
          <w:sz w:val="24"/>
        </w:rPr>
        <w:t>Short bars</w:t>
      </w:r>
      <w:r>
        <w:rPr>
          <w:rFonts w:ascii="Times New Roman" w:hAnsi="Times New Roman" w:cs="Times New Roman"/>
          <w:sz w:val="24"/>
        </w:rPr>
        <w:t xml:space="preserve"> appear due to limited sample size for parameters and hazard ratio cannot be calculated. Bold values indicate P &lt; 0.05.</w:t>
      </w:r>
      <w:r w:rsidRPr="00E94CCC">
        <w:rPr>
          <w:rFonts w:ascii="Times New Roman" w:hAnsi="Times New Roman" w:cs="Times New Roman"/>
          <w:sz w:val="24"/>
        </w:rPr>
        <w:t xml:space="preserve"> </w:t>
      </w:r>
    </w:p>
    <w:p w:rsidR="00CF7736" w:rsidRDefault="00CF7736"/>
    <w:sectPr w:rsidR="00CF7736" w:rsidSect="00B2039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898"/>
    <w:rsid w:val="00040EBB"/>
    <w:rsid w:val="003E4924"/>
    <w:rsid w:val="0046202E"/>
    <w:rsid w:val="004D423F"/>
    <w:rsid w:val="005B1E85"/>
    <w:rsid w:val="007F3FF6"/>
    <w:rsid w:val="008D5761"/>
    <w:rsid w:val="00B13942"/>
    <w:rsid w:val="00B20395"/>
    <w:rsid w:val="00CE3898"/>
    <w:rsid w:val="00CF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4262A7"/>
  <w15:chartTrackingRefBased/>
  <w15:docId w15:val="{FFAAE7E1-BA4C-884B-AE8F-531B87CBA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295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301</Words>
  <Characters>1688</Characters>
  <Application>Microsoft Office Word</Application>
  <DocSecurity>0</DocSecurity>
  <Lines>29</Lines>
  <Paragraphs>7</Paragraphs>
  <ScaleCrop>false</ScaleCrop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2020-10-13T13:59:00Z</dcterms:created>
  <dcterms:modified xsi:type="dcterms:W3CDTF">2020-10-13T14:00:00Z</dcterms:modified>
</cp:coreProperties>
</file>