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F62" w:rsidRPr="0028399A" w:rsidRDefault="00E25F62" w:rsidP="00E25F62">
      <w:pPr>
        <w:pStyle w:val="Articletitle"/>
        <w:spacing w:line="480" w:lineRule="auto"/>
      </w:pPr>
      <w:bookmarkStart w:id="0" w:name="OLE_LINK4"/>
      <w:bookmarkStart w:id="1" w:name="OLE_LINK5"/>
      <w:bookmarkStart w:id="2" w:name="_Hlk66886269"/>
      <w:bookmarkStart w:id="3" w:name="OLE_LINK45"/>
      <w:r w:rsidRPr="0028399A">
        <w:t xml:space="preserve">An association study </w:t>
      </w:r>
      <w:r w:rsidRPr="0028399A">
        <w:rPr>
          <w:lang w:eastAsia="zh-CN"/>
        </w:rPr>
        <w:t>bet</w:t>
      </w:r>
      <w:r w:rsidRPr="0028399A">
        <w:t>ween VDR and HER2 in breast cancers reveals the potential of combined diagnosis and prognosis</w:t>
      </w:r>
      <w:bookmarkEnd w:id="0"/>
      <w:bookmarkEnd w:id="1"/>
    </w:p>
    <w:bookmarkEnd w:id="2"/>
    <w:bookmarkEnd w:id="3"/>
    <w:p w:rsidR="00E25F62" w:rsidRPr="00E25F62" w:rsidRDefault="00E25F62">
      <w:pPr>
        <w:rPr>
          <w:rFonts w:ascii="Times New Roman" w:hAnsi="Times New Roman" w:cs="Times New Roman"/>
          <w:b/>
          <w:lang w:val="en-GB"/>
        </w:rPr>
      </w:pPr>
    </w:p>
    <w:p w:rsidR="00E25F62" w:rsidRDefault="00E25F6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FE28F2" w:rsidRPr="00D926EF" w:rsidRDefault="00FE28F2" w:rsidP="00FE28F2">
      <w:pPr>
        <w:spacing w:line="480" w:lineRule="auto"/>
        <w:rPr>
          <w:rFonts w:ascii="Times New Roman" w:eastAsiaTheme="minorEastAsia" w:hAnsi="Times New Roman" w:cs="Times New Roman"/>
          <w:b/>
        </w:rPr>
      </w:pPr>
      <w:r w:rsidRPr="00F53DF9">
        <w:rPr>
          <w:rFonts w:ascii="Times New Roman" w:hAnsi="Times New Roman" w:cs="Times New Roman"/>
          <w:b/>
        </w:rPr>
        <w:lastRenderedPageBreak/>
        <w:t>Supplementary materials</w:t>
      </w:r>
    </w:p>
    <w:p w:rsidR="00FE28F2" w:rsidRPr="00D926EF" w:rsidRDefault="00FE28F2" w:rsidP="00FE28F2">
      <w:pPr>
        <w:spacing w:line="480" w:lineRule="auto"/>
        <w:rPr>
          <w:rFonts w:ascii="Times New Roman" w:hAnsi="Times New Roman" w:cs="Times New Roman"/>
          <w:b/>
        </w:rPr>
      </w:pPr>
      <w:r w:rsidRPr="00D926EF">
        <w:rPr>
          <w:rFonts w:ascii="Times New Roman" w:hAnsi="Times New Roman" w:cs="Times New Roman"/>
          <w:b/>
        </w:rPr>
        <w:t>Supplementary figures</w:t>
      </w:r>
    </w:p>
    <w:p w:rsidR="00CB7862" w:rsidRDefault="00CB7862" w:rsidP="00CB7862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EED6CE7" wp14:editId="45778A66">
            <wp:extent cx="4355592" cy="3048000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5592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7862" w:rsidRPr="00117E30" w:rsidRDefault="00CB7862" w:rsidP="006B79E3">
      <w:pPr>
        <w:spacing w:line="480" w:lineRule="auto"/>
        <w:jc w:val="both"/>
        <w:rPr>
          <w:rFonts w:ascii="Times New Roman" w:hAnsi="Times New Roman" w:cs="Times New Roman"/>
        </w:rPr>
      </w:pPr>
      <w:r w:rsidRPr="00D926EF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</w:t>
      </w:r>
      <w:r w:rsidRPr="00D926EF"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1</w:t>
      </w:r>
      <w:r w:rsidRPr="00D926EF">
        <w:rPr>
          <w:rFonts w:ascii="Times New Roman" w:hAnsi="Times New Roman" w:cs="Times New Roman"/>
        </w:rPr>
        <w:t xml:space="preserve">. Correlation analysis between </w:t>
      </w:r>
      <w:r w:rsidR="004B3ED0">
        <w:rPr>
          <w:rFonts w:ascii="Times New Roman" w:hAnsi="Times New Roman" w:cs="Times New Roman"/>
        </w:rPr>
        <w:t>VDR expression</w:t>
      </w:r>
      <w:r w:rsidRPr="00D926EF">
        <w:rPr>
          <w:rFonts w:ascii="Times New Roman" w:hAnsi="Times New Roman" w:cs="Times New Roman"/>
        </w:rPr>
        <w:t xml:space="preserve"> and </w:t>
      </w:r>
      <w:r w:rsidR="004B3ED0">
        <w:rPr>
          <w:rFonts w:ascii="Times New Roman" w:hAnsi="Times New Roman" w:cs="Times New Roman"/>
        </w:rPr>
        <w:t>age at diagnosis (A)</w:t>
      </w:r>
      <w:r w:rsidR="00201731">
        <w:rPr>
          <w:rFonts w:ascii="Times New Roman" w:hAnsi="Times New Roman" w:cs="Times New Roman"/>
        </w:rPr>
        <w:t xml:space="preserve">. </w:t>
      </w:r>
      <w:r w:rsidR="00297924" w:rsidRPr="00297924">
        <w:rPr>
          <w:rFonts w:ascii="Times New Roman" w:hAnsi="Times New Roman" w:cs="Times New Roman"/>
        </w:rPr>
        <w:t xml:space="preserve">Pearson’s correlation (r) and </w:t>
      </w:r>
      <w:r w:rsidR="00297924" w:rsidRPr="00297924">
        <w:rPr>
          <w:rFonts w:ascii="Times New Roman" w:hAnsi="Times New Roman" w:cs="Times New Roman"/>
          <w:i/>
        </w:rPr>
        <w:t>P</w:t>
      </w:r>
      <w:r w:rsidR="00297924" w:rsidRPr="00297924">
        <w:rPr>
          <w:rFonts w:ascii="Times New Roman" w:hAnsi="Times New Roman" w:cs="Times New Roman"/>
        </w:rPr>
        <w:t>-value are shown in-frame.</w:t>
      </w:r>
      <w:r w:rsidR="00297924">
        <w:rPr>
          <w:rFonts w:ascii="Times New Roman" w:hAnsi="Times New Roman" w:cs="Times New Roman"/>
        </w:rPr>
        <w:t xml:space="preserve"> </w:t>
      </w:r>
      <w:r w:rsidR="00201731">
        <w:rPr>
          <w:rFonts w:ascii="Times New Roman" w:hAnsi="Times New Roman" w:cs="Times New Roman"/>
        </w:rPr>
        <w:t xml:space="preserve">Comparison of VDR expression between ER-negative and </w:t>
      </w:r>
      <w:r w:rsidR="003A7235">
        <w:rPr>
          <w:rFonts w:ascii="Times New Roman" w:hAnsi="Times New Roman" w:cs="Times New Roman"/>
        </w:rPr>
        <w:t>ER-positive</w:t>
      </w:r>
      <w:r w:rsidR="00201731">
        <w:rPr>
          <w:rFonts w:ascii="Times New Roman" w:hAnsi="Times New Roman" w:cs="Times New Roman"/>
        </w:rPr>
        <w:t xml:space="preserve"> breast cancers</w:t>
      </w:r>
      <w:r w:rsidR="004B3ED0">
        <w:rPr>
          <w:rFonts w:ascii="Times New Roman" w:hAnsi="Times New Roman" w:cs="Times New Roman"/>
        </w:rPr>
        <w:t xml:space="preserve"> (B)</w:t>
      </w:r>
      <w:r w:rsidRPr="00D926EF">
        <w:rPr>
          <w:rFonts w:ascii="Times New Roman" w:hAnsi="Times New Roman" w:cs="Times New Roman"/>
        </w:rPr>
        <w:t xml:space="preserve">. </w:t>
      </w:r>
      <w:r w:rsidR="00201731">
        <w:rPr>
          <w:rFonts w:ascii="Times New Roman" w:hAnsi="Times New Roman" w:cs="Times New Roman"/>
        </w:rPr>
        <w:t xml:space="preserve">Mann-Whitney </w:t>
      </w:r>
      <w:r w:rsidR="00201731" w:rsidRPr="00201731">
        <w:rPr>
          <w:rFonts w:ascii="Times New Roman" w:hAnsi="Times New Roman" w:cs="Times New Roman"/>
          <w:i/>
        </w:rPr>
        <w:t>U</w:t>
      </w:r>
      <w:r w:rsidR="00201731">
        <w:rPr>
          <w:rFonts w:ascii="Times New Roman" w:hAnsi="Times New Roman" w:cs="Times New Roman"/>
        </w:rPr>
        <w:t xml:space="preserve"> test, ** </w:t>
      </w:r>
      <w:r w:rsidRPr="00D926EF">
        <w:rPr>
          <w:rFonts w:ascii="Times New Roman" w:hAnsi="Times New Roman" w:cs="Times New Roman"/>
          <w:i/>
        </w:rPr>
        <w:t>P</w:t>
      </w:r>
      <w:r w:rsidR="00201731">
        <w:rPr>
          <w:rFonts w:ascii="Times New Roman" w:hAnsi="Times New Roman" w:cs="Times New Roman"/>
        </w:rPr>
        <w:t>-value &lt; 0.01</w:t>
      </w:r>
      <w:r w:rsidRPr="00117E30">
        <w:rPr>
          <w:rFonts w:ascii="Times New Roman" w:hAnsi="Times New Roman" w:cs="Times New Roman"/>
        </w:rPr>
        <w:t>.</w:t>
      </w:r>
    </w:p>
    <w:p w:rsidR="00CB7862" w:rsidRPr="00CB7862" w:rsidRDefault="00CB7862" w:rsidP="00963C25">
      <w:pPr>
        <w:spacing w:line="480" w:lineRule="auto"/>
        <w:jc w:val="center"/>
        <w:rPr>
          <w:rFonts w:ascii="Times New Roman" w:hAnsi="Times New Roman" w:cs="Times New Roman"/>
        </w:rPr>
      </w:pPr>
    </w:p>
    <w:p w:rsidR="00CB7862" w:rsidRDefault="00CB7862" w:rsidP="00963C25">
      <w:pPr>
        <w:spacing w:line="480" w:lineRule="auto"/>
        <w:jc w:val="center"/>
        <w:rPr>
          <w:rFonts w:ascii="Times New Roman" w:hAnsi="Times New Roman" w:cs="Times New Roman"/>
        </w:rPr>
      </w:pPr>
    </w:p>
    <w:p w:rsidR="00CB7862" w:rsidRDefault="00CB7862" w:rsidP="00963C25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B7862" w:rsidRDefault="00CB7862" w:rsidP="00963C25">
      <w:pPr>
        <w:spacing w:line="480" w:lineRule="auto"/>
        <w:jc w:val="center"/>
        <w:rPr>
          <w:rFonts w:ascii="Times New Roman" w:hAnsi="Times New Roman" w:cs="Times New Roman"/>
        </w:rPr>
      </w:pPr>
    </w:p>
    <w:p w:rsidR="00FE28F2" w:rsidRPr="00D1017B" w:rsidRDefault="00FE28F2" w:rsidP="00963C25">
      <w:pPr>
        <w:spacing w:line="480" w:lineRule="auto"/>
        <w:jc w:val="center"/>
        <w:rPr>
          <w:rFonts w:ascii="Times New Roman" w:hAnsi="Times New Roman" w:cs="Times New Roman"/>
        </w:rPr>
      </w:pPr>
    </w:p>
    <w:p w:rsidR="00FE28F2" w:rsidRPr="00F53DF9" w:rsidRDefault="00666450" w:rsidP="00FE28F2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355592" cy="304800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5592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8F2" w:rsidRPr="00117E30" w:rsidRDefault="00FE28F2" w:rsidP="006B79E3">
      <w:pPr>
        <w:spacing w:line="480" w:lineRule="auto"/>
        <w:jc w:val="both"/>
        <w:rPr>
          <w:rFonts w:ascii="Times New Roman" w:hAnsi="Times New Roman" w:cs="Times New Roman"/>
        </w:rPr>
      </w:pPr>
      <w:r w:rsidRPr="00D926EF">
        <w:rPr>
          <w:rFonts w:ascii="Times New Roman" w:hAnsi="Times New Roman" w:cs="Times New Roman"/>
        </w:rPr>
        <w:t>Fig</w:t>
      </w:r>
      <w:r w:rsidR="00CB7862">
        <w:rPr>
          <w:rFonts w:ascii="Times New Roman" w:hAnsi="Times New Roman" w:cs="Times New Roman"/>
        </w:rPr>
        <w:t>ure</w:t>
      </w:r>
      <w:r w:rsidRPr="00D926EF">
        <w:rPr>
          <w:rFonts w:ascii="Times New Roman" w:hAnsi="Times New Roman" w:cs="Times New Roman"/>
        </w:rPr>
        <w:t xml:space="preserve"> S</w:t>
      </w:r>
      <w:r w:rsidR="00963C25">
        <w:rPr>
          <w:rFonts w:ascii="Times New Roman" w:hAnsi="Times New Roman" w:cs="Times New Roman"/>
        </w:rPr>
        <w:t>2</w:t>
      </w:r>
      <w:r w:rsidRPr="00D926EF">
        <w:rPr>
          <w:rFonts w:ascii="Times New Roman" w:hAnsi="Times New Roman" w:cs="Times New Roman"/>
        </w:rPr>
        <w:t>. Correlation analysis between copy number alteration (CNA) and expression of VDR</w:t>
      </w:r>
      <w:r w:rsidR="00666450">
        <w:rPr>
          <w:rFonts w:ascii="Times New Roman" w:hAnsi="Times New Roman" w:cs="Times New Roman"/>
        </w:rPr>
        <w:t xml:space="preserve"> and HER2</w:t>
      </w:r>
      <w:r w:rsidRPr="00D926EF">
        <w:rPr>
          <w:rFonts w:ascii="Times New Roman" w:hAnsi="Times New Roman" w:cs="Times New Roman"/>
        </w:rPr>
        <w:t xml:space="preserve">. F-values and </w:t>
      </w:r>
      <w:r w:rsidRPr="00D926EF">
        <w:rPr>
          <w:rFonts w:ascii="Times New Roman" w:hAnsi="Times New Roman" w:cs="Times New Roman"/>
          <w:i/>
        </w:rPr>
        <w:t>P</w:t>
      </w:r>
      <w:r w:rsidRPr="00D926EF">
        <w:rPr>
          <w:rFonts w:ascii="Times New Roman" w:hAnsi="Times New Roman" w:cs="Times New Roman"/>
        </w:rPr>
        <w:t xml:space="preserve">-values of ANOVA </w:t>
      </w:r>
      <w:r w:rsidRPr="00A037E3">
        <w:rPr>
          <w:rFonts w:ascii="Times New Roman" w:hAnsi="Times New Roman" w:cs="Times New Roman"/>
        </w:rPr>
        <w:t>are shown in</w:t>
      </w:r>
      <w:r w:rsidRPr="00117E30">
        <w:rPr>
          <w:rFonts w:ascii="Times New Roman" w:hAnsi="Times New Roman" w:cs="Times New Roman"/>
        </w:rPr>
        <w:t xml:space="preserve"> frame.</w:t>
      </w:r>
    </w:p>
    <w:p w:rsidR="00FE28F2" w:rsidRDefault="00FE28F2">
      <w:r>
        <w:br w:type="page"/>
      </w:r>
    </w:p>
    <w:p w:rsidR="00FE28F2" w:rsidRPr="0037137B" w:rsidRDefault="00340CE0" w:rsidP="0037137B">
      <w:pPr>
        <w:spacing w:line="480" w:lineRule="auto"/>
        <w:rPr>
          <w:rFonts w:ascii="Times New Roman" w:hAnsi="Times New Roman" w:cs="Times New Roman"/>
          <w:b/>
        </w:rPr>
      </w:pPr>
      <w:r w:rsidRPr="0037137B">
        <w:rPr>
          <w:rFonts w:ascii="Times New Roman" w:hAnsi="Times New Roman" w:cs="Times New Roman"/>
          <w:b/>
        </w:rPr>
        <w:lastRenderedPageBreak/>
        <w:t>Supplementary tables</w:t>
      </w:r>
    </w:p>
    <w:p w:rsidR="00FE28F2" w:rsidRPr="00340CE0" w:rsidRDefault="00340CE0">
      <w:pPr>
        <w:rPr>
          <w:rFonts w:ascii="Times New Roman" w:hAnsi="Times New Roman" w:cs="Times New Roman"/>
        </w:rPr>
      </w:pPr>
      <w:r w:rsidRPr="00340CE0">
        <w:rPr>
          <w:rFonts w:ascii="Times New Roman" w:hAnsi="Times New Roman" w:cs="Times New Roman"/>
        </w:rPr>
        <w:t>Table S1</w:t>
      </w:r>
      <w:r w:rsidR="00BA2012">
        <w:rPr>
          <w:rFonts w:ascii="Times New Roman" w:hAnsi="Times New Roman" w:cs="Times New Roman"/>
        </w:rPr>
        <w:t xml:space="preserve">. </w:t>
      </w:r>
      <w:r w:rsidR="00BA2012" w:rsidRPr="00F53DF9">
        <w:rPr>
          <w:rFonts w:ascii="Times New Roman" w:hAnsi="Times New Roman" w:cs="Times New Roman"/>
        </w:rPr>
        <w:t xml:space="preserve">Characteristics </w:t>
      </w:r>
      <w:r w:rsidR="005744C2">
        <w:rPr>
          <w:rFonts w:ascii="Times New Roman" w:hAnsi="Times New Roman" w:cs="Times New Roman"/>
        </w:rPr>
        <w:t xml:space="preserve">unrelated to HER2 status </w:t>
      </w:r>
      <w:r w:rsidR="00BA2012" w:rsidRPr="00F53DF9">
        <w:rPr>
          <w:rFonts w:ascii="Times New Roman" w:hAnsi="Times New Roman" w:cs="Times New Roman"/>
        </w:rPr>
        <w:t>of breast cancer patients</w:t>
      </w:r>
      <w:r w:rsidR="00BA2012">
        <w:rPr>
          <w:rFonts w:ascii="Times New Roman" w:hAnsi="Times New Roman" w:cs="Times New Roman"/>
        </w:rPr>
        <w:t>.</w:t>
      </w:r>
    </w:p>
    <w:tbl>
      <w:tblPr>
        <w:tblStyle w:val="a8"/>
        <w:tblW w:w="0" w:type="auto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2186"/>
        <w:gridCol w:w="756"/>
      </w:tblGrid>
      <w:tr w:rsidR="005D1611" w:rsidRPr="005744C2" w:rsidTr="005744C2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D1611" w:rsidRPr="005744C2" w:rsidRDefault="005D1611" w:rsidP="00D1017B">
            <w:pPr>
              <w:rPr>
                <w:rFonts w:ascii="Times New Roman" w:hAnsi="Times New Roman" w:cs="Times New Roman"/>
                <w:b/>
              </w:rPr>
            </w:pPr>
            <w:bookmarkStart w:id="4" w:name="_Hlk72232869"/>
            <w:r w:rsidRPr="005744C2">
              <w:rPr>
                <w:rFonts w:ascii="Times New Roman" w:hAnsi="Times New Roman" w:cs="Times New Roman"/>
                <w:b/>
              </w:rPr>
              <w:t>Clinical characteristic (number)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D1611" w:rsidRPr="005744C2" w:rsidRDefault="005D1611" w:rsidP="00D1017B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Number/median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D1611" w:rsidRPr="005744C2" w:rsidRDefault="005D1611" w:rsidP="00D1017B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5744C2" w:rsidRPr="005744C2" w:rsidTr="005744C2">
        <w:trPr>
          <w:trHeight w:val="20"/>
        </w:trPr>
        <w:tc>
          <w:tcPr>
            <w:tcW w:w="0" w:type="auto"/>
            <w:tcBorders>
              <w:top w:val="single" w:sz="4" w:space="0" w:color="auto"/>
            </w:tcBorders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Age at diagnosis (1904)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744C2" w:rsidRPr="005744C2" w:rsidRDefault="005744C2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5744C2" w:rsidRPr="005744C2" w:rsidTr="005744C2">
        <w:trPr>
          <w:trHeight w:val="20"/>
        </w:trPr>
        <w:tc>
          <w:tcPr>
            <w:tcW w:w="0" w:type="auto"/>
          </w:tcPr>
          <w:p w:rsidR="005744C2" w:rsidRPr="005744C2" w:rsidRDefault="005744C2" w:rsidP="005744C2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Median age (range)</w:t>
            </w:r>
          </w:p>
        </w:tc>
        <w:tc>
          <w:tcPr>
            <w:tcW w:w="0" w:type="auto"/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61.77 (21.93~96.29)</w:t>
            </w:r>
          </w:p>
        </w:tc>
        <w:tc>
          <w:tcPr>
            <w:tcW w:w="0" w:type="auto"/>
          </w:tcPr>
          <w:p w:rsidR="005744C2" w:rsidRPr="005744C2" w:rsidRDefault="005744C2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Grade (1832)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9.0</w:t>
            </w:r>
            <w:r w:rsidR="00812D92">
              <w:rPr>
                <w:rFonts w:ascii="Times New Roman" w:hAnsi="Times New Roman" w:cs="Times New Roman"/>
              </w:rPr>
              <w:t>1</w:t>
            </w: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740</w:t>
            </w: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40.39</w:t>
            </w: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927</w:t>
            </w: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50.60</w:t>
            </w: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Tumor stage (1403)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475</w:t>
            </w: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33.86</w:t>
            </w: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57.02</w:t>
            </w: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0/3/4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9.12</w:t>
            </w: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Tumor size (1884)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Median tumor size (range)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23 (1~182)</w:t>
            </w: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Lymph nodes examined positive (1904)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52.15</w:t>
            </w: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&gt;0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911</w:t>
            </w: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47.85</w:t>
            </w: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NPI (1904)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9E2910" w:rsidRPr="005744C2" w:rsidTr="005744C2">
        <w:trPr>
          <w:trHeight w:val="20"/>
        </w:trPr>
        <w:tc>
          <w:tcPr>
            <w:tcW w:w="0" w:type="auto"/>
          </w:tcPr>
          <w:p w:rsidR="009E2910" w:rsidRPr="005744C2" w:rsidRDefault="009E2910" w:rsidP="009E2910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Median NPI (range)</w:t>
            </w:r>
          </w:p>
        </w:tc>
        <w:tc>
          <w:tcPr>
            <w:tcW w:w="0" w:type="auto"/>
          </w:tcPr>
          <w:p w:rsidR="009E2910" w:rsidRPr="005744C2" w:rsidRDefault="009E2910" w:rsidP="009E2910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4.033 (1~6.360)</w:t>
            </w:r>
          </w:p>
        </w:tc>
        <w:tc>
          <w:tcPr>
            <w:tcW w:w="0" w:type="auto"/>
          </w:tcPr>
          <w:p w:rsidR="009E2910" w:rsidRPr="005744C2" w:rsidRDefault="009E2910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5744C2" w:rsidRPr="005744C2" w:rsidTr="005744C2">
        <w:trPr>
          <w:trHeight w:val="20"/>
        </w:trPr>
        <w:tc>
          <w:tcPr>
            <w:tcW w:w="0" w:type="auto"/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ER status (1904)</w:t>
            </w:r>
          </w:p>
        </w:tc>
        <w:tc>
          <w:tcPr>
            <w:tcW w:w="0" w:type="auto"/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744C2" w:rsidRPr="005744C2" w:rsidRDefault="005744C2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5744C2" w:rsidRPr="005744C2" w:rsidTr="005744C2">
        <w:trPr>
          <w:trHeight w:val="20"/>
        </w:trPr>
        <w:tc>
          <w:tcPr>
            <w:tcW w:w="0" w:type="auto"/>
          </w:tcPr>
          <w:p w:rsidR="005744C2" w:rsidRPr="005744C2" w:rsidRDefault="005744C2" w:rsidP="005744C2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 xml:space="preserve">Negative </w:t>
            </w:r>
          </w:p>
        </w:tc>
        <w:tc>
          <w:tcPr>
            <w:tcW w:w="0" w:type="auto"/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445</w:t>
            </w:r>
          </w:p>
        </w:tc>
        <w:tc>
          <w:tcPr>
            <w:tcW w:w="0" w:type="auto"/>
          </w:tcPr>
          <w:p w:rsidR="005744C2" w:rsidRPr="005744C2" w:rsidRDefault="005744C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23.37</w:t>
            </w:r>
          </w:p>
        </w:tc>
      </w:tr>
      <w:tr w:rsidR="005744C2" w:rsidRPr="005744C2" w:rsidTr="005744C2">
        <w:trPr>
          <w:trHeight w:val="20"/>
        </w:trPr>
        <w:tc>
          <w:tcPr>
            <w:tcW w:w="0" w:type="auto"/>
          </w:tcPr>
          <w:p w:rsidR="005744C2" w:rsidRPr="005744C2" w:rsidRDefault="005744C2" w:rsidP="005744C2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 xml:space="preserve">Positive </w:t>
            </w:r>
          </w:p>
        </w:tc>
        <w:tc>
          <w:tcPr>
            <w:tcW w:w="0" w:type="auto"/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1459</w:t>
            </w:r>
          </w:p>
        </w:tc>
        <w:tc>
          <w:tcPr>
            <w:tcW w:w="0" w:type="auto"/>
          </w:tcPr>
          <w:p w:rsidR="005744C2" w:rsidRPr="005744C2" w:rsidRDefault="005744C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76.63</w:t>
            </w:r>
          </w:p>
        </w:tc>
      </w:tr>
      <w:tr w:rsidR="001540DE" w:rsidRPr="005744C2" w:rsidTr="005744C2">
        <w:trPr>
          <w:trHeight w:val="20"/>
        </w:trPr>
        <w:tc>
          <w:tcPr>
            <w:tcW w:w="0" w:type="auto"/>
          </w:tcPr>
          <w:p w:rsidR="001540DE" w:rsidRPr="005744C2" w:rsidRDefault="001540DE" w:rsidP="001540DE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ER IHC (1874)</w:t>
            </w:r>
          </w:p>
        </w:tc>
        <w:tc>
          <w:tcPr>
            <w:tcW w:w="0" w:type="auto"/>
          </w:tcPr>
          <w:p w:rsidR="001540DE" w:rsidRPr="005744C2" w:rsidRDefault="001540DE" w:rsidP="001540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1540DE" w:rsidRPr="005744C2" w:rsidRDefault="001540DE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1540DE" w:rsidRPr="005744C2" w:rsidTr="005744C2">
        <w:trPr>
          <w:trHeight w:val="20"/>
        </w:trPr>
        <w:tc>
          <w:tcPr>
            <w:tcW w:w="0" w:type="auto"/>
          </w:tcPr>
          <w:p w:rsidR="001540DE" w:rsidRPr="005744C2" w:rsidRDefault="001540DE" w:rsidP="001540DE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0" w:type="auto"/>
          </w:tcPr>
          <w:p w:rsidR="001540DE" w:rsidRPr="005744C2" w:rsidRDefault="001540DE" w:rsidP="001540DE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1445</w:t>
            </w:r>
          </w:p>
        </w:tc>
        <w:tc>
          <w:tcPr>
            <w:tcW w:w="0" w:type="auto"/>
          </w:tcPr>
          <w:p w:rsidR="001540DE" w:rsidRPr="005744C2" w:rsidRDefault="001540DE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77.11</w:t>
            </w:r>
          </w:p>
        </w:tc>
      </w:tr>
      <w:tr w:rsidR="001540DE" w:rsidRPr="005744C2" w:rsidTr="005744C2">
        <w:trPr>
          <w:trHeight w:val="20"/>
        </w:trPr>
        <w:tc>
          <w:tcPr>
            <w:tcW w:w="0" w:type="auto"/>
          </w:tcPr>
          <w:p w:rsidR="001540DE" w:rsidRPr="005744C2" w:rsidRDefault="001540DE" w:rsidP="001540DE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0" w:type="auto"/>
          </w:tcPr>
          <w:p w:rsidR="001540DE" w:rsidRPr="005744C2" w:rsidRDefault="001540DE" w:rsidP="001540DE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429</w:t>
            </w:r>
          </w:p>
        </w:tc>
        <w:tc>
          <w:tcPr>
            <w:tcW w:w="0" w:type="auto"/>
          </w:tcPr>
          <w:p w:rsidR="001540DE" w:rsidRPr="005744C2" w:rsidRDefault="001540DE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22.89</w:t>
            </w:r>
          </w:p>
        </w:tc>
      </w:tr>
      <w:tr w:rsidR="005744C2" w:rsidRPr="005744C2" w:rsidTr="005744C2">
        <w:trPr>
          <w:trHeight w:val="20"/>
        </w:trPr>
        <w:tc>
          <w:tcPr>
            <w:tcW w:w="0" w:type="auto"/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PR status (1904)</w:t>
            </w:r>
          </w:p>
        </w:tc>
        <w:tc>
          <w:tcPr>
            <w:tcW w:w="0" w:type="auto"/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744C2" w:rsidRPr="005744C2" w:rsidRDefault="005744C2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5744C2" w:rsidRPr="005744C2" w:rsidTr="005744C2">
        <w:trPr>
          <w:trHeight w:val="20"/>
        </w:trPr>
        <w:tc>
          <w:tcPr>
            <w:tcW w:w="0" w:type="auto"/>
          </w:tcPr>
          <w:p w:rsidR="005744C2" w:rsidRPr="005744C2" w:rsidRDefault="005744C2" w:rsidP="005744C2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 xml:space="preserve">Negative </w:t>
            </w:r>
          </w:p>
        </w:tc>
        <w:tc>
          <w:tcPr>
            <w:tcW w:w="0" w:type="auto"/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895</w:t>
            </w:r>
          </w:p>
        </w:tc>
        <w:tc>
          <w:tcPr>
            <w:tcW w:w="0" w:type="auto"/>
          </w:tcPr>
          <w:p w:rsidR="005744C2" w:rsidRPr="005744C2" w:rsidRDefault="005744C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47.01</w:t>
            </w:r>
          </w:p>
        </w:tc>
      </w:tr>
      <w:tr w:rsidR="005744C2" w:rsidRPr="005744C2" w:rsidTr="005744C2">
        <w:trPr>
          <w:trHeight w:val="20"/>
        </w:trPr>
        <w:tc>
          <w:tcPr>
            <w:tcW w:w="0" w:type="auto"/>
          </w:tcPr>
          <w:p w:rsidR="005744C2" w:rsidRPr="005744C2" w:rsidRDefault="005744C2" w:rsidP="005744C2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 xml:space="preserve">Positive </w:t>
            </w:r>
          </w:p>
        </w:tc>
        <w:tc>
          <w:tcPr>
            <w:tcW w:w="0" w:type="auto"/>
          </w:tcPr>
          <w:p w:rsidR="005744C2" w:rsidRPr="005744C2" w:rsidRDefault="005744C2" w:rsidP="005744C2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1009</w:t>
            </w:r>
          </w:p>
        </w:tc>
        <w:tc>
          <w:tcPr>
            <w:tcW w:w="0" w:type="auto"/>
          </w:tcPr>
          <w:p w:rsidR="005744C2" w:rsidRPr="005744C2" w:rsidRDefault="005744C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52.99</w:t>
            </w:r>
          </w:p>
        </w:tc>
      </w:tr>
      <w:bookmarkEnd w:id="4"/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Cellularity (1850)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939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50.76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711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38.43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10.81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  <w:b/>
              </w:rPr>
            </w:pPr>
            <w:bookmarkStart w:id="5" w:name="OLE_LINK2"/>
            <w:bookmarkStart w:id="6" w:name="OLE_LINK3"/>
            <w:r w:rsidRPr="005744C2">
              <w:rPr>
                <w:rFonts w:ascii="Times New Roman" w:hAnsi="Times New Roman" w:cs="Times New Roman"/>
                <w:b/>
              </w:rPr>
              <w:t xml:space="preserve">Cohort </w:t>
            </w:r>
            <w:bookmarkEnd w:id="5"/>
            <w:bookmarkEnd w:id="6"/>
            <w:r w:rsidRPr="005744C2">
              <w:rPr>
                <w:rFonts w:ascii="Times New Roman" w:hAnsi="Times New Roman" w:cs="Times New Roman"/>
                <w:b/>
              </w:rPr>
              <w:t>(1904)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481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25.26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286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15.02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734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38.55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236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12.39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0" w:type="auto"/>
          </w:tcPr>
          <w:p w:rsidR="00FE28F2" w:rsidRPr="005744C2" w:rsidRDefault="00812D92" w:rsidP="00A952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8.77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Inferred menopausal state (1904)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Post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1493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78.41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Pre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411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21.59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IntClust (1904)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0" w:type="auto"/>
          </w:tcPr>
          <w:p w:rsidR="00FE28F2" w:rsidRPr="005744C2" w:rsidRDefault="00812D92" w:rsidP="00A952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6.93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0" w:type="auto"/>
          </w:tcPr>
          <w:p w:rsidR="00FE28F2" w:rsidRPr="005744C2" w:rsidRDefault="00812D92" w:rsidP="00A952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3.78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14.81</w:t>
            </w:r>
          </w:p>
        </w:tc>
      </w:tr>
      <w:tr w:rsidR="00FE28F2" w:rsidRPr="005744C2" w:rsidTr="005744C2">
        <w:trPr>
          <w:trHeight w:val="461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4ER-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3.8</w:t>
            </w:r>
            <w:r w:rsidR="00812D92">
              <w:rPr>
                <w:rFonts w:ascii="Times New Roman" w:hAnsi="Times New Roman" w:cs="Times New Roman"/>
              </w:rPr>
              <w:t>9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4ER+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244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12.82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0" w:type="auto"/>
          </w:tcPr>
          <w:p w:rsidR="00FE28F2" w:rsidRPr="005744C2" w:rsidRDefault="00812D92" w:rsidP="00A952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9.66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0" w:type="auto"/>
          </w:tcPr>
          <w:p w:rsidR="00FE28F2" w:rsidRPr="005744C2" w:rsidRDefault="00812D92" w:rsidP="00A952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4.41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182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9.5</w:t>
            </w:r>
            <w:r w:rsidR="00812D92">
              <w:rPr>
                <w:rFonts w:ascii="Times New Roman" w:hAnsi="Times New Roman" w:cs="Times New Roman"/>
              </w:rPr>
              <w:t>6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289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15.18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7.4</w:t>
            </w:r>
            <w:r w:rsidR="00812D92">
              <w:rPr>
                <w:rFonts w:ascii="Times New Roman" w:hAnsi="Times New Roman" w:cs="Times New Roman"/>
              </w:rPr>
              <w:t>6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219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11.50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Laterality (1798)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Left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935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52.00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Right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863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48.00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  <w:b/>
              </w:rPr>
            </w:pPr>
            <w:r w:rsidRPr="005744C2">
              <w:rPr>
                <w:rFonts w:ascii="Times New Roman" w:hAnsi="Times New Roman" w:cs="Times New Roman"/>
                <w:b/>
              </w:rPr>
              <w:t>Histological subtype (1889)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Ductal/NST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1454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76.97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Lobular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7.5</w:t>
            </w:r>
            <w:r w:rsidR="00812D92">
              <w:rPr>
                <w:rFonts w:ascii="Times New Roman" w:hAnsi="Times New Roman" w:cs="Times New Roman"/>
              </w:rPr>
              <w:t>2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Medullary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FE28F2" w:rsidRPr="005744C2" w:rsidRDefault="00812D92" w:rsidP="00A952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1.32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Metaplastic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0.05</w:t>
            </w:r>
            <w:r w:rsidR="00812D92">
              <w:rPr>
                <w:rFonts w:ascii="Times New Roman" w:hAnsi="Times New Roman" w:cs="Times New Roman"/>
              </w:rPr>
              <w:t>3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Mixed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10.96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Mucinous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1.1</w:t>
            </w:r>
            <w:r w:rsidR="00812D92">
              <w:rPr>
                <w:rFonts w:ascii="Times New Roman" w:hAnsi="Times New Roman" w:cs="Times New Roman"/>
              </w:rPr>
              <w:t>7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FE28F2" w:rsidRPr="005744C2" w:rsidRDefault="00FE28F2" w:rsidP="00A952A8">
            <w:pPr>
              <w:jc w:val="right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0.</w:t>
            </w:r>
            <w:r w:rsidR="00812D92">
              <w:rPr>
                <w:rFonts w:ascii="Times New Roman" w:hAnsi="Times New Roman" w:cs="Times New Roman"/>
              </w:rPr>
              <w:t>90</w:t>
            </w:r>
          </w:p>
        </w:tc>
      </w:tr>
      <w:tr w:rsidR="00FE28F2" w:rsidRPr="005744C2" w:rsidTr="005744C2">
        <w:trPr>
          <w:trHeight w:val="20"/>
        </w:trPr>
        <w:tc>
          <w:tcPr>
            <w:tcW w:w="0" w:type="auto"/>
          </w:tcPr>
          <w:p w:rsidR="00FE28F2" w:rsidRPr="005744C2" w:rsidRDefault="00FE28F2" w:rsidP="00D1017B">
            <w:pPr>
              <w:ind w:firstLineChars="50" w:firstLine="120"/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Tubular/cribriform</w:t>
            </w:r>
          </w:p>
        </w:tc>
        <w:tc>
          <w:tcPr>
            <w:tcW w:w="0" w:type="auto"/>
          </w:tcPr>
          <w:p w:rsidR="00FE28F2" w:rsidRPr="005744C2" w:rsidRDefault="00FE28F2" w:rsidP="00D1017B">
            <w:pPr>
              <w:rPr>
                <w:rFonts w:ascii="Times New Roman" w:hAnsi="Times New Roman" w:cs="Times New Roman"/>
              </w:rPr>
            </w:pPr>
            <w:r w:rsidRPr="005744C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FE28F2" w:rsidRPr="005744C2" w:rsidRDefault="00812D92" w:rsidP="00A952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</w:t>
            </w:r>
          </w:p>
        </w:tc>
      </w:tr>
    </w:tbl>
    <w:p w:rsidR="005D1611" w:rsidRDefault="005D1611"/>
    <w:p w:rsidR="00FE28F2" w:rsidRDefault="00FE28F2"/>
    <w:p w:rsidR="002D4A23" w:rsidRPr="00FE28F2" w:rsidRDefault="002D4A23" w:rsidP="002D4A23">
      <w:bookmarkStart w:id="7" w:name="_GoBack"/>
      <w:bookmarkEnd w:id="7"/>
    </w:p>
    <w:sectPr w:rsidR="002D4A23" w:rsidRPr="00FE28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15F3" w:rsidRDefault="003615F3" w:rsidP="00FE28F2">
      <w:r>
        <w:separator/>
      </w:r>
    </w:p>
  </w:endnote>
  <w:endnote w:type="continuationSeparator" w:id="0">
    <w:p w:rsidR="003615F3" w:rsidRDefault="003615F3" w:rsidP="00FE2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15F3" w:rsidRDefault="003615F3" w:rsidP="00FE28F2">
      <w:r>
        <w:separator/>
      </w:r>
    </w:p>
  </w:footnote>
  <w:footnote w:type="continuationSeparator" w:id="0">
    <w:p w:rsidR="003615F3" w:rsidRDefault="003615F3" w:rsidP="00FE28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A13"/>
    <w:rsid w:val="000337D8"/>
    <w:rsid w:val="001540DE"/>
    <w:rsid w:val="001E7C0D"/>
    <w:rsid w:val="00201731"/>
    <w:rsid w:val="00297924"/>
    <w:rsid w:val="002D4A23"/>
    <w:rsid w:val="00340CE0"/>
    <w:rsid w:val="003615F3"/>
    <w:rsid w:val="0037137B"/>
    <w:rsid w:val="003A7235"/>
    <w:rsid w:val="003E5091"/>
    <w:rsid w:val="00493955"/>
    <w:rsid w:val="004B3ED0"/>
    <w:rsid w:val="004B426C"/>
    <w:rsid w:val="005431B2"/>
    <w:rsid w:val="00552627"/>
    <w:rsid w:val="005744C2"/>
    <w:rsid w:val="005D1611"/>
    <w:rsid w:val="00666450"/>
    <w:rsid w:val="006B79E3"/>
    <w:rsid w:val="00705F08"/>
    <w:rsid w:val="00737B04"/>
    <w:rsid w:val="0074403E"/>
    <w:rsid w:val="007748E2"/>
    <w:rsid w:val="00811D1E"/>
    <w:rsid w:val="00812D92"/>
    <w:rsid w:val="009530E1"/>
    <w:rsid w:val="00963C25"/>
    <w:rsid w:val="009E2910"/>
    <w:rsid w:val="00A23E0D"/>
    <w:rsid w:val="00A952A8"/>
    <w:rsid w:val="00AB7A13"/>
    <w:rsid w:val="00AC66AE"/>
    <w:rsid w:val="00B26051"/>
    <w:rsid w:val="00BA2012"/>
    <w:rsid w:val="00BC4A4D"/>
    <w:rsid w:val="00BE64D0"/>
    <w:rsid w:val="00C03DED"/>
    <w:rsid w:val="00C718A4"/>
    <w:rsid w:val="00C80B09"/>
    <w:rsid w:val="00CB7862"/>
    <w:rsid w:val="00CE283A"/>
    <w:rsid w:val="00D9174C"/>
    <w:rsid w:val="00D93D9F"/>
    <w:rsid w:val="00E24FE5"/>
    <w:rsid w:val="00E25F62"/>
    <w:rsid w:val="00EF5160"/>
    <w:rsid w:val="00EF6FA6"/>
    <w:rsid w:val="00F269C8"/>
    <w:rsid w:val="00F51C9B"/>
    <w:rsid w:val="00FE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5E43454-6EC6-40F7-88B2-9CCA7451E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8F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28F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28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28F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28F2"/>
    <w:rPr>
      <w:sz w:val="18"/>
      <w:szCs w:val="18"/>
    </w:rPr>
  </w:style>
  <w:style w:type="character" w:styleId="a5">
    <w:name w:val="annotation reference"/>
    <w:basedOn w:val="a0"/>
    <w:uiPriority w:val="99"/>
    <w:unhideWhenUsed/>
    <w:rsid w:val="00FE28F2"/>
    <w:rPr>
      <w:sz w:val="21"/>
      <w:szCs w:val="21"/>
    </w:rPr>
  </w:style>
  <w:style w:type="paragraph" w:styleId="a6">
    <w:name w:val="annotation text"/>
    <w:basedOn w:val="a"/>
    <w:link w:val="Char1"/>
    <w:uiPriority w:val="99"/>
    <w:unhideWhenUsed/>
    <w:qFormat/>
    <w:rsid w:val="00FE28F2"/>
  </w:style>
  <w:style w:type="character" w:customStyle="1" w:styleId="Char1">
    <w:name w:val="批注文字 Char"/>
    <w:basedOn w:val="a0"/>
    <w:link w:val="a6"/>
    <w:uiPriority w:val="99"/>
    <w:qFormat/>
    <w:rsid w:val="00FE28F2"/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FE28F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E28F2"/>
    <w:rPr>
      <w:rFonts w:ascii="宋体" w:eastAsia="宋体" w:hAnsi="宋体" w:cs="宋体"/>
      <w:kern w:val="0"/>
      <w:sz w:val="18"/>
      <w:szCs w:val="18"/>
    </w:rPr>
  </w:style>
  <w:style w:type="table" w:styleId="a8">
    <w:name w:val="Table Grid"/>
    <w:basedOn w:val="a1"/>
    <w:uiPriority w:val="39"/>
    <w:rsid w:val="00FE28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rticletitle">
    <w:name w:val="Article title"/>
    <w:basedOn w:val="a"/>
    <w:next w:val="a"/>
    <w:qFormat/>
    <w:rsid w:val="00E25F62"/>
    <w:pPr>
      <w:spacing w:after="120" w:line="360" w:lineRule="auto"/>
    </w:pPr>
    <w:rPr>
      <w:rFonts w:ascii="Times New Roman" w:eastAsiaTheme="minorEastAsia" w:hAnsi="Times New Roman" w:cs="Times New Roman"/>
      <w:b/>
      <w:sz w:val="2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5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 Aimei</dc:creator>
  <cp:keywords/>
  <dc:description/>
  <cp:lastModifiedBy>Dai Aimei</cp:lastModifiedBy>
  <cp:revision>25</cp:revision>
  <dcterms:created xsi:type="dcterms:W3CDTF">2021-05-18T02:33:00Z</dcterms:created>
  <dcterms:modified xsi:type="dcterms:W3CDTF">2021-09-26T08:48:00Z</dcterms:modified>
</cp:coreProperties>
</file>