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CF84" w14:textId="77777777" w:rsidR="00E22F5C" w:rsidRDefault="00BE6494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Supplementary information</w:t>
      </w:r>
    </w:p>
    <w:p w14:paraId="06D6CF85" w14:textId="77777777" w:rsidR="00E22F5C" w:rsidRDefault="00BE6494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Papakyriacou et al.</w:t>
      </w:r>
    </w:p>
    <w:p w14:paraId="06D6CF86" w14:textId="77777777" w:rsidR="00E22F5C" w:rsidRDefault="00BE6494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Supplemental figure legends </w:t>
      </w:r>
    </w:p>
    <w:p w14:paraId="06D6CF87" w14:textId="5B95511A" w:rsidR="00E22F5C" w:rsidRDefault="00BE6494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Figure S1. Supplementary data to Figure 1, Figure 2 and Figure 3.  </w:t>
      </w:r>
      <w:r>
        <w:rPr>
          <w:rFonts w:ascii="Arial" w:hAnsi="Arial" w:cs="Arial"/>
          <w:lang w:val="en-US"/>
        </w:rPr>
        <w:t xml:space="preserve">Label-free quantitative proteomics was performed by mass spectrometry in THP1 control (ctrl) and </w:t>
      </w:r>
      <w:r>
        <w:rPr>
          <w:rFonts w:ascii="Arial" w:hAnsi="Arial" w:cs="Arial"/>
          <w:i/>
          <w:iCs/>
          <w:lang w:val="en-US"/>
        </w:rPr>
        <w:t>NEDD8</w:t>
      </w:r>
      <w:r>
        <w:rPr>
          <w:rFonts w:ascii="Arial" w:hAnsi="Arial" w:cs="Arial"/>
          <w:lang w:val="en-US"/>
        </w:rPr>
        <w:t xml:space="preserve"> knock-out (KO) cells using four biological replicates per condition. </w:t>
      </w:r>
      <w:r>
        <w:rPr>
          <w:rFonts w:ascii="Arial" w:hAnsi="Arial" w:cs="Arial"/>
          <w:b/>
          <w:bCs/>
          <w:lang w:val="en-US"/>
        </w:rPr>
        <w:t>A)</w:t>
      </w:r>
      <w:r>
        <w:rPr>
          <w:rFonts w:ascii="Arial" w:hAnsi="Arial" w:cs="Arial"/>
          <w:lang w:val="en-US"/>
        </w:rPr>
        <w:t xml:space="preserve"> Principal component analysis (PCA) of</w:t>
      </w:r>
      <w:r w:rsidR="00721E58">
        <w:rPr>
          <w:rFonts w:ascii="Arial" w:hAnsi="Arial" w:cs="Arial"/>
          <w:lang w:val="en-US"/>
        </w:rPr>
        <w:t xml:space="preserve"> library</w:t>
      </w:r>
      <w:r>
        <w:rPr>
          <w:rFonts w:ascii="Arial" w:hAnsi="Arial" w:cs="Arial"/>
          <w:lang w:val="en-US"/>
        </w:rPr>
        <w:t xml:space="preserve">-size normalized protein intensity in ctrl and KO cells was shown.  </w:t>
      </w:r>
      <w:bookmarkStart w:id="0" w:name="_Hlk216077138"/>
      <w:r>
        <w:rPr>
          <w:rFonts w:ascii="Arial" w:hAnsi="Arial" w:cs="Arial"/>
          <w:lang w:val="en-US"/>
        </w:rPr>
        <w:t xml:space="preserve">Control or </w:t>
      </w:r>
      <w:r>
        <w:rPr>
          <w:rFonts w:ascii="Arial" w:hAnsi="Arial" w:cs="Arial"/>
          <w:i/>
          <w:iCs/>
          <w:lang w:val="en-US"/>
        </w:rPr>
        <w:t xml:space="preserve">NEDD8 </w:t>
      </w:r>
      <w:r>
        <w:rPr>
          <w:rFonts w:ascii="Arial" w:hAnsi="Arial" w:cs="Arial"/>
          <w:lang w:val="en-US"/>
        </w:rPr>
        <w:t>KO cells (2 × 10</w:t>
      </w:r>
      <w:r>
        <w:rPr>
          <w:rFonts w:ascii="Arial" w:hAnsi="Arial" w:cs="Arial"/>
          <w:vertAlign w:val="superscript"/>
          <w:lang w:val="en-US"/>
        </w:rPr>
        <w:t xml:space="preserve">4 </w:t>
      </w:r>
      <w:r>
        <w:rPr>
          <w:rFonts w:ascii="Arial" w:hAnsi="Arial" w:cs="Arial"/>
          <w:lang w:val="en-US"/>
        </w:rPr>
        <w:t xml:space="preserve">cells per well) were treated with LPS (TLR4) or Pam3CSK4 (TLR1/2) at indicated doses for 20 h and </w:t>
      </w:r>
      <w:r>
        <w:rPr>
          <w:rFonts w:ascii="Arial" w:hAnsi="Arial" w:cs="Arial"/>
          <w:b/>
          <w:bCs/>
          <w:lang w:val="en-US"/>
        </w:rPr>
        <w:t>B)</w:t>
      </w:r>
      <w:r>
        <w:rPr>
          <w:rFonts w:ascii="Arial" w:hAnsi="Arial" w:cs="Arial"/>
          <w:lang w:val="en-US"/>
        </w:rPr>
        <w:t xml:space="preserve"> </w:t>
      </w:r>
      <w:r>
        <w:rPr>
          <w:rStyle w:val="Stark"/>
          <w:rFonts w:ascii="Arial" w:hAnsi="Arial" w:cs="Arial"/>
          <w:b w:val="0"/>
          <w:bCs w:val="0"/>
          <w:lang w:val="en-US"/>
        </w:rPr>
        <w:t>S</w:t>
      </w:r>
      <w:r>
        <w:rPr>
          <w:rFonts w:ascii="Arial" w:hAnsi="Arial" w:cs="Arial"/>
          <w:lang w:val="en-US"/>
        </w:rPr>
        <w:t xml:space="preserve">ecretion of soluble pro-inflammatory cytokine, CXCL-10 (n=4), was measured using a multiplex flow cytometry panel (Legendplex). Values are presented as mean ± SD, and statistical significance was assessed using unpaired two tail </w:t>
      </w:r>
      <w:r>
        <w:rPr>
          <w:rFonts w:ascii="Arial" w:hAnsi="Arial" w:cs="Arial"/>
          <w:i/>
          <w:iCs/>
          <w:lang w:val="en-US"/>
        </w:rPr>
        <w:t>T</w:t>
      </w:r>
      <w:r>
        <w:rPr>
          <w:rFonts w:ascii="Arial" w:hAnsi="Arial" w:cs="Arial"/>
          <w:lang w:val="en-US"/>
        </w:rPr>
        <w:t xml:space="preserve"> test. THP-1 control </w:t>
      </w:r>
      <w:bookmarkEnd w:id="0"/>
      <w:r>
        <w:rPr>
          <w:rFonts w:ascii="Arial" w:hAnsi="Arial" w:cs="Arial"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 xml:space="preserve">NEDD8 </w:t>
      </w:r>
      <w:r>
        <w:rPr>
          <w:rFonts w:ascii="Arial" w:hAnsi="Arial" w:cs="Arial"/>
          <w:lang w:val="en-US"/>
        </w:rPr>
        <w:t>KO cells (2 × 10</w:t>
      </w:r>
      <w:r>
        <w:rPr>
          <w:rFonts w:ascii="Arial" w:hAnsi="Arial" w:cs="Arial"/>
          <w:vertAlign w:val="superscript"/>
          <w:lang w:val="en-US"/>
        </w:rPr>
        <w:t xml:space="preserve">4 </w:t>
      </w:r>
      <w:r>
        <w:rPr>
          <w:rFonts w:ascii="Arial" w:hAnsi="Arial" w:cs="Arial"/>
          <w:lang w:val="en-US"/>
        </w:rPr>
        <w:t xml:space="preserve">cells per well) were treated with LPS (n=5) or Pam3CSK4 (n=6) for 20 h. </w:t>
      </w:r>
      <w:r>
        <w:rPr>
          <w:rFonts w:ascii="Arial" w:hAnsi="Arial" w:cs="Arial"/>
          <w:b/>
          <w:bCs/>
          <w:lang w:val="en-US"/>
        </w:rPr>
        <w:t>C)</w:t>
      </w:r>
      <w:r>
        <w:rPr>
          <w:rFonts w:ascii="Arial" w:hAnsi="Arial" w:cs="Arial"/>
          <w:lang w:val="en-US"/>
        </w:rPr>
        <w:t xml:space="preserve"> Surface mean fluorescence intensity (MFI) of HLA-ABC was quantified among the groups using flow cytometry. </w:t>
      </w:r>
      <w:r>
        <w:rPr>
          <w:rFonts w:ascii="Arial" w:hAnsi="Arial" w:cs="Arial"/>
          <w:b/>
          <w:bCs/>
          <w:lang w:val="en-US"/>
        </w:rPr>
        <w:t>D)</w:t>
      </w:r>
      <w:r>
        <w:rPr>
          <w:rFonts w:ascii="Arial" w:hAnsi="Arial" w:cs="Arial"/>
          <w:lang w:val="en-US"/>
        </w:rPr>
        <w:t xml:space="preserve"> THP1 control and </w:t>
      </w:r>
      <w:r>
        <w:rPr>
          <w:rFonts w:ascii="Arial" w:hAnsi="Arial" w:cs="Arial"/>
          <w:i/>
          <w:iCs/>
          <w:lang w:val="en-US"/>
        </w:rPr>
        <w:t>NEDD8</w:t>
      </w:r>
      <w:r>
        <w:rPr>
          <w:rFonts w:ascii="Arial" w:hAnsi="Arial" w:cs="Arial"/>
          <w:lang w:val="en-US"/>
        </w:rPr>
        <w:t xml:space="preserve"> KO cell lines (1 × 10</w:t>
      </w:r>
      <w:r>
        <w:rPr>
          <w:rFonts w:ascii="Arial" w:hAnsi="Arial" w:cs="Arial"/>
          <w:vertAlign w:val="superscript"/>
          <w:lang w:val="en-US"/>
        </w:rPr>
        <w:t>4</w:t>
      </w:r>
      <w:r>
        <w:rPr>
          <w:rFonts w:ascii="Arial" w:hAnsi="Arial" w:cs="Arial"/>
          <w:lang w:val="en-US"/>
        </w:rPr>
        <w:t xml:space="preserve"> cells/well) were treated with the neddylation inhibitor pevonedistat (72 h) and the dose-dependent effects on cell viability were quantified using presto blue reagent and dose response curves were calculated. Data represent three biological replicates. </w:t>
      </w:r>
    </w:p>
    <w:p w14:paraId="06D6CF88" w14:textId="62CA0C6D" w:rsidR="00E22F5C" w:rsidRDefault="00BE6494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Figure S2. Supplementary data to Figure 3.  A)</w:t>
      </w:r>
      <w:r>
        <w:rPr>
          <w:rFonts w:ascii="Arial" w:hAnsi="Arial" w:cs="Arial"/>
          <w:lang w:val="en-US"/>
        </w:rPr>
        <w:t xml:space="preserve"> Principal component analysis (PCA) of median normalized gRNA counts in THP1 ctrl and </w:t>
      </w:r>
      <w:r>
        <w:rPr>
          <w:rFonts w:ascii="Arial" w:hAnsi="Arial" w:cs="Arial"/>
          <w:i/>
          <w:iCs/>
          <w:lang w:val="en-US"/>
        </w:rPr>
        <w:t>NEDD8</w:t>
      </w:r>
      <w:r>
        <w:rPr>
          <w:rFonts w:ascii="Arial" w:hAnsi="Arial" w:cs="Arial"/>
          <w:lang w:val="en-US"/>
        </w:rPr>
        <w:t xml:space="preserve"> KO 4 days or 21 days after gRNA library transduction was shown. </w:t>
      </w:r>
      <w:r>
        <w:rPr>
          <w:rFonts w:ascii="Arial" w:hAnsi="Arial" w:cs="Arial"/>
          <w:b/>
          <w:bCs/>
          <w:lang w:val="en-US"/>
        </w:rPr>
        <w:t>B)</w:t>
      </w:r>
      <w:r>
        <w:rPr>
          <w:rFonts w:ascii="Arial" w:hAnsi="Arial" w:cs="Arial"/>
          <w:lang w:val="en-US"/>
        </w:rPr>
        <w:t xml:space="preserve"> Commonly essential, unique essential genes or highly unique essential (rank difference &gt; 2000, log10(FDR.difference) &gt; 1) in THP1 control or KO cells were shown in the volcano plot. Genes in the post-translational modification pathway were highlighted. Differences in essential gene rank versus log10(FDR) were displayed, with key hits highlighted. </w:t>
      </w:r>
      <w:r>
        <w:rPr>
          <w:rFonts w:ascii="Arial" w:hAnsi="Arial" w:cs="Arial"/>
          <w:b/>
          <w:bCs/>
          <w:lang w:val="en-US"/>
        </w:rPr>
        <w:t>C)</w:t>
      </w:r>
      <w:r>
        <w:rPr>
          <w:rFonts w:ascii="Arial" w:hAnsi="Arial" w:cs="Arial"/>
          <w:lang w:val="en-US"/>
        </w:rPr>
        <w:t xml:space="preserve"> THP1 control or </w:t>
      </w:r>
      <w:r>
        <w:rPr>
          <w:rFonts w:ascii="Arial" w:hAnsi="Arial" w:cs="Arial"/>
          <w:i/>
          <w:iCs/>
          <w:lang w:val="en-US"/>
        </w:rPr>
        <w:t>NEDD8</w:t>
      </w:r>
      <w:r>
        <w:rPr>
          <w:rFonts w:ascii="Arial" w:hAnsi="Arial" w:cs="Arial"/>
          <w:lang w:val="en-US"/>
        </w:rPr>
        <w:t xml:space="preserve"> KO cells were treated with simvastatin (1 μM, 4 days). Morphological features of 1 × 10</w:t>
      </w:r>
      <w:r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 xml:space="preserve"> cells per condition were examined by transmission </w:t>
      </w:r>
      <w:r>
        <w:rPr>
          <w:rFonts w:ascii="Arial" w:hAnsi="Arial" w:cs="Arial"/>
          <w:lang w:val="en-US"/>
        </w:rPr>
        <w:lastRenderedPageBreak/>
        <w:t>electron microscopy. Representative images from three technical replicates are shown. Scale bar: 2 μm</w:t>
      </w:r>
    </w:p>
    <w:p w14:paraId="06D6CF89" w14:textId="77777777" w:rsidR="00E22F5C" w:rsidRDefault="00BE6494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Figure S3. Supplementary data to Figure 4.  A) </w:t>
      </w:r>
      <w:r>
        <w:rPr>
          <w:rFonts w:ascii="Arial" w:hAnsi="Arial" w:cs="Arial"/>
          <w:lang w:val="en-US"/>
        </w:rPr>
        <w:t>THP1 control cells (1 x 10</w:t>
      </w:r>
      <w:r>
        <w:rPr>
          <w:rFonts w:ascii="Arial" w:hAnsi="Arial" w:cs="Arial"/>
          <w:vertAlign w:val="superscript"/>
          <w:lang w:val="en-US"/>
        </w:rPr>
        <w:t xml:space="preserve">5 </w:t>
      </w:r>
      <w:r>
        <w:rPr>
          <w:rFonts w:ascii="Arial" w:hAnsi="Arial" w:cs="Arial"/>
          <w:lang w:val="en-US"/>
        </w:rPr>
        <w:t xml:space="preserve">cells/well) were incubated with simvastatin (1 </w:t>
      </w:r>
      <w:r>
        <w:rPr>
          <w:rFonts w:ascii="Arial" w:hAnsi="Arial" w:cs="Arial"/>
          <w:lang w:val="el-GR"/>
        </w:rPr>
        <w:t>μ</w:t>
      </w:r>
      <w:r>
        <w:rPr>
          <w:rFonts w:ascii="Arial" w:hAnsi="Arial" w:cs="Arial"/>
          <w:lang w:val="en-US"/>
        </w:rPr>
        <w:t xml:space="preserve">M) or 0.1% DMSO for 3 days. LPS was added to the cells at the indicated doses for 20 h. Human multiplex flow-cytometry-based Legendplex assay was performed to analyze soluble cytokines i.e., IL-1B (n=6), </w:t>
      </w:r>
      <w:r>
        <w:rPr>
          <w:rFonts w:ascii="Arial" w:hAnsi="Arial" w:cs="Arial"/>
          <w:lang w:val="el-GR"/>
        </w:rPr>
        <w:t>Τ</w:t>
      </w:r>
      <w:r>
        <w:rPr>
          <w:rFonts w:ascii="Arial" w:hAnsi="Arial" w:cs="Arial"/>
          <w:lang w:val="en-US"/>
        </w:rPr>
        <w:t xml:space="preserve">NFA (n=6) and IFNG (n=4). Data was presented as mean ± SD, and statistical significance was determined by unpaired two tailed </w:t>
      </w:r>
      <w:r>
        <w:rPr>
          <w:rFonts w:ascii="Arial" w:hAnsi="Arial" w:cs="Arial"/>
          <w:i/>
          <w:iCs/>
          <w:lang w:val="en-US"/>
        </w:rPr>
        <w:t>T</w:t>
      </w:r>
      <w:r>
        <w:rPr>
          <w:rFonts w:ascii="Arial" w:hAnsi="Arial" w:cs="Arial"/>
          <w:lang w:val="en-US"/>
        </w:rPr>
        <w:t xml:space="preserve"> test. </w:t>
      </w:r>
      <w:r>
        <w:rPr>
          <w:rFonts w:ascii="Arial" w:hAnsi="Arial" w:cs="Arial"/>
          <w:b/>
          <w:bCs/>
          <w:lang w:val="en-US"/>
        </w:rPr>
        <w:t>B)</w:t>
      </w:r>
      <w:r>
        <w:rPr>
          <w:rFonts w:ascii="Arial" w:hAnsi="Arial" w:cs="Arial"/>
          <w:lang w:val="en-US"/>
        </w:rPr>
        <w:t xml:space="preserve"> Primary human CD14+ monocytes (3 x 10</w:t>
      </w:r>
      <w:r>
        <w:rPr>
          <w:rFonts w:ascii="Arial" w:hAnsi="Arial" w:cs="Arial"/>
          <w:vertAlign w:val="superscript"/>
          <w:lang w:val="en-US"/>
        </w:rPr>
        <w:t xml:space="preserve">5 </w:t>
      </w:r>
      <w:r>
        <w:rPr>
          <w:rFonts w:ascii="Arial" w:hAnsi="Arial" w:cs="Arial"/>
          <w:lang w:val="en-US"/>
        </w:rPr>
        <w:t>cells/well) were treated with simvastatin (1 μM) or 0.1% DMSO for 2 days, followed by stimulation with the indicated doses of LPS for an additional 20 h. Soluble cytokines including GM-CSF (n=3) , CXCL-10 (n=4) and IL-10 (n=3), were quantified using a human multiplex flow-cytometry-based Legendplex assay. Human primary CD14+ cells (3 × 10</w:t>
      </w:r>
      <w:r>
        <w:rPr>
          <w:rFonts w:ascii="Arial" w:hAnsi="Arial" w:cs="Arial"/>
          <w:vertAlign w:val="superscript"/>
          <w:lang w:val="en-US"/>
        </w:rPr>
        <w:t>5</w:t>
      </w:r>
      <w:r>
        <w:rPr>
          <w:rFonts w:ascii="Arial" w:hAnsi="Arial" w:cs="Arial"/>
          <w:lang w:val="en-US"/>
        </w:rPr>
        <w:t xml:space="preserve"> cells/well) were treated with simvastatin (1 μM) together with </w:t>
      </w:r>
      <w:r>
        <w:rPr>
          <w:rFonts w:ascii="Arial" w:hAnsi="Arial" w:cs="Arial"/>
          <w:b/>
          <w:bCs/>
          <w:lang w:val="en-US"/>
        </w:rPr>
        <w:t>C)</w:t>
      </w:r>
      <w:r>
        <w:rPr>
          <w:rFonts w:ascii="Arial" w:hAnsi="Arial" w:cs="Arial"/>
          <w:lang w:val="en-US"/>
        </w:rPr>
        <w:t xml:space="preserve"> rapamycin (n=3), </w:t>
      </w:r>
      <w:r>
        <w:rPr>
          <w:rFonts w:ascii="Arial" w:hAnsi="Arial" w:cs="Arial"/>
          <w:b/>
          <w:bCs/>
          <w:lang w:val="en-US"/>
        </w:rPr>
        <w:t>D)</w:t>
      </w:r>
      <w:r>
        <w:rPr>
          <w:rFonts w:ascii="Arial" w:hAnsi="Arial" w:cs="Arial"/>
          <w:lang w:val="en-US"/>
        </w:rPr>
        <w:t xml:space="preserve"> ruxolitinib (n=4) or </w:t>
      </w:r>
      <w:r>
        <w:rPr>
          <w:rFonts w:ascii="Arial" w:hAnsi="Arial" w:cs="Arial"/>
          <w:b/>
          <w:bCs/>
          <w:lang w:val="en-US"/>
        </w:rPr>
        <w:t xml:space="preserve">E) </w:t>
      </w:r>
      <w:r>
        <w:rPr>
          <w:rFonts w:ascii="Arial" w:hAnsi="Arial" w:cs="Arial"/>
          <w:lang w:val="en-US"/>
        </w:rPr>
        <w:t xml:space="preserve">MCC950 (n=4), at the indicated concentrations for 2 days. LPS (1 </w:t>
      </w:r>
      <w:r>
        <w:rPr>
          <w:rFonts w:ascii="Arial" w:hAnsi="Arial" w:cs="Arial"/>
          <w:lang w:val="el-GR"/>
        </w:rPr>
        <w:t>μ</w:t>
      </w:r>
      <w:r>
        <w:rPr>
          <w:rFonts w:ascii="Arial" w:hAnsi="Arial" w:cs="Arial"/>
          <w:lang w:val="en-US"/>
        </w:rPr>
        <w:t xml:space="preserve">g/ml) was then added for an additional 20 h. Soluble cytokine concentration was determined using the Legendplex assay. Data was presented as mean ± SD. Statistical significance was determined byunpaired two tailed </w:t>
      </w:r>
      <w:r>
        <w:rPr>
          <w:rFonts w:ascii="Arial" w:hAnsi="Arial" w:cs="Arial"/>
          <w:i/>
          <w:iCs/>
          <w:lang w:val="en-US"/>
        </w:rPr>
        <w:t>T</w:t>
      </w:r>
      <w:r>
        <w:rPr>
          <w:rFonts w:ascii="Arial" w:hAnsi="Arial" w:cs="Arial"/>
          <w:lang w:val="en-US"/>
        </w:rPr>
        <w:t xml:space="preserve"> test . * </w:t>
      </w:r>
      <w:r>
        <w:rPr>
          <w:rFonts w:ascii="Arial" w:hAnsi="Arial" w:cs="Arial"/>
          <w:i/>
          <w:iCs/>
          <w:lang w:val="en-US"/>
        </w:rPr>
        <w:t>P</w:t>
      </w:r>
      <w:r>
        <w:rPr>
          <w:rFonts w:ascii="Arial" w:hAnsi="Arial" w:cs="Arial"/>
          <w:lang w:val="en-US"/>
        </w:rPr>
        <w:t xml:space="preserve"> &lt; 0.05; ** </w:t>
      </w:r>
      <w:r>
        <w:rPr>
          <w:rFonts w:ascii="Arial" w:hAnsi="Arial" w:cs="Arial"/>
          <w:i/>
          <w:iCs/>
          <w:lang w:val="en-US"/>
        </w:rPr>
        <w:t>P</w:t>
      </w:r>
      <w:r>
        <w:rPr>
          <w:rFonts w:ascii="Arial" w:hAnsi="Arial" w:cs="Arial"/>
          <w:lang w:val="en-US"/>
        </w:rPr>
        <w:t xml:space="preserve"> &lt; 0.01; *** </w:t>
      </w:r>
      <w:r>
        <w:rPr>
          <w:rFonts w:ascii="Arial" w:hAnsi="Arial" w:cs="Arial"/>
          <w:i/>
          <w:iCs/>
          <w:lang w:val="en-US"/>
        </w:rPr>
        <w:t>P</w:t>
      </w:r>
      <w:r>
        <w:rPr>
          <w:rFonts w:ascii="Arial" w:hAnsi="Arial" w:cs="Arial"/>
          <w:lang w:val="en-US"/>
        </w:rPr>
        <w:t xml:space="preserve"> &lt; 0.001; ns, not significant.</w:t>
      </w:r>
    </w:p>
    <w:p w14:paraId="06D6CF8A" w14:textId="77777777" w:rsidR="00E22F5C" w:rsidRDefault="00BE6494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Figure S4. Supplementary data to Figure 5. A) </w:t>
      </w:r>
      <w:r>
        <w:rPr>
          <w:rFonts w:ascii="Arial" w:hAnsi="Arial" w:cs="Arial"/>
          <w:lang w:val="en-US"/>
        </w:rPr>
        <w:t xml:space="preserve">Naïve C57BL6NTac mice were treated with simvastatin (8.2 mg/kg) on day 0, 1, 2 and 3 intraperitoneally (i.p.) followed by LPS treatment i.p. (5 </w:t>
      </w:r>
      <w:r>
        <w:rPr>
          <w:rFonts w:ascii="Arial" w:hAnsi="Arial" w:cs="Arial"/>
          <w:lang w:val="el-GR"/>
        </w:rPr>
        <w:t>μ</w:t>
      </w:r>
      <w:r>
        <w:rPr>
          <w:rFonts w:ascii="Arial" w:hAnsi="Arial" w:cs="Arial"/>
          <w:lang w:val="en-US"/>
        </w:rPr>
        <w:t>g/mouse). At the study endpoint,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lang w:val="en-US"/>
        </w:rPr>
        <w:t>concentrations of a panel of murine pro-inflammatory cytokines in the serum were analyzed by flow cytometry using a murine multiplex cytokine macrophage/microglia panel (Legendplex).</w:t>
      </w:r>
      <w:bookmarkStart w:id="1" w:name="_Hlk210213118"/>
      <w:r>
        <w:rPr>
          <w:rFonts w:ascii="Arial" w:hAnsi="Arial" w:cs="Arial"/>
          <w:lang w:val="en-US"/>
        </w:rPr>
        <w:t xml:space="preserve"> Mean fluorescence intensity (MFI) </w:t>
      </w:r>
      <w:bookmarkEnd w:id="1"/>
      <w:r>
        <w:rPr>
          <w:rFonts w:ascii="Arial" w:hAnsi="Arial" w:cs="Arial"/>
          <w:lang w:val="en-US"/>
        </w:rPr>
        <w:t xml:space="preserve">of surface </w:t>
      </w:r>
      <w:r>
        <w:rPr>
          <w:rFonts w:ascii="Arial" w:hAnsi="Arial" w:cs="Arial"/>
          <w:b/>
          <w:bCs/>
          <w:lang w:val="en-US"/>
        </w:rPr>
        <w:t>B)</w:t>
      </w:r>
      <w:r>
        <w:rPr>
          <w:rFonts w:ascii="Arial" w:hAnsi="Arial" w:cs="Arial"/>
          <w:lang w:val="en-US"/>
        </w:rPr>
        <w:t xml:space="preserve"> H2-Kd/Dd, </w:t>
      </w:r>
      <w:r>
        <w:rPr>
          <w:rFonts w:ascii="Arial" w:hAnsi="Arial" w:cs="Arial"/>
          <w:b/>
          <w:bCs/>
          <w:lang w:val="en-US"/>
        </w:rPr>
        <w:t>C)</w:t>
      </w:r>
      <w:r>
        <w:rPr>
          <w:rFonts w:ascii="Arial" w:hAnsi="Arial" w:cs="Arial"/>
          <w:lang w:val="en-US"/>
        </w:rPr>
        <w:t xml:space="preserve"> PD-L1 on different myeloid subtypes, or </w:t>
      </w:r>
      <w:r>
        <w:rPr>
          <w:rFonts w:ascii="Arial" w:hAnsi="Arial" w:cs="Arial"/>
          <w:b/>
          <w:bCs/>
          <w:lang w:val="en-US"/>
        </w:rPr>
        <w:t>D)</w:t>
      </w:r>
      <w:r>
        <w:rPr>
          <w:rFonts w:ascii="Arial" w:hAnsi="Arial" w:cs="Arial"/>
          <w:lang w:val="en-US"/>
        </w:rPr>
        <w:t xml:space="preserve"> MHC-II on dendritic cells, was analyzed by flow cytometry on spleonocytes isolated from different groups. </w:t>
      </w:r>
      <w:r>
        <w:rPr>
          <w:rFonts w:ascii="Arial" w:hAnsi="Arial" w:cs="Arial"/>
          <w:b/>
          <w:bCs/>
          <w:lang w:val="en-US"/>
        </w:rPr>
        <w:t xml:space="preserve">E) </w:t>
      </w:r>
      <w:r>
        <w:rPr>
          <w:rFonts w:ascii="Arial" w:hAnsi="Arial" w:cs="Arial"/>
          <w:lang w:val="en-US"/>
        </w:rPr>
        <w:t>The intensity of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CD69+ on lymphocyte subsets was compared among treatment groups. Each dot represented values from an individual spleen and at least 7 mice per group were included. Average values were shown and unpaired two tailed </w:t>
      </w:r>
      <w:r>
        <w:rPr>
          <w:rFonts w:ascii="Arial" w:hAnsi="Arial" w:cs="Arial"/>
          <w:i/>
          <w:iCs/>
          <w:lang w:val="en-US"/>
        </w:rPr>
        <w:t xml:space="preserve">T </w:t>
      </w:r>
      <w:r>
        <w:rPr>
          <w:rFonts w:ascii="Arial" w:hAnsi="Arial" w:cs="Arial"/>
          <w:lang w:val="en-US"/>
        </w:rPr>
        <w:t xml:space="preserve">test was used for statistical analysis. </w:t>
      </w:r>
    </w:p>
    <w:p w14:paraId="06D6CF8C" w14:textId="0BDFB854" w:rsidR="00E22F5C" w:rsidRDefault="00BE649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  <w:r>
        <w:rPr>
          <w:rFonts w:ascii="Arial" w:hAnsi="Arial" w:cs="Arial"/>
          <w:b/>
          <w:lang w:val="en-US"/>
        </w:rPr>
        <w:lastRenderedPageBreak/>
        <w:t>Supplemental Tables</w:t>
      </w:r>
    </w:p>
    <w:p w14:paraId="06D6CF8E" w14:textId="77777777" w:rsidR="00E22F5C" w:rsidRDefault="00BE649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Supplemental Table 1: </w:t>
      </w:r>
      <w:r>
        <w:rPr>
          <w:rFonts w:ascii="Arial" w:hAnsi="Arial" w:cs="Arial"/>
          <w:lang w:val="en-US"/>
        </w:rPr>
        <w:t>Antibodies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15"/>
        <w:gridCol w:w="2700"/>
        <w:gridCol w:w="1581"/>
        <w:gridCol w:w="2266"/>
      </w:tblGrid>
      <w:tr w:rsidR="00E22F5C" w14:paraId="06D6CF93" w14:textId="77777777">
        <w:tc>
          <w:tcPr>
            <w:tcW w:w="2515" w:type="dxa"/>
          </w:tcPr>
          <w:p w14:paraId="06D6CF8F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2700" w:type="dxa"/>
          </w:tcPr>
          <w:p w14:paraId="06D6CF9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Clone </w:t>
            </w:r>
          </w:p>
        </w:tc>
        <w:tc>
          <w:tcPr>
            <w:tcW w:w="1581" w:type="dxa"/>
          </w:tcPr>
          <w:p w14:paraId="06D6CF9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Application</w:t>
            </w:r>
          </w:p>
        </w:tc>
        <w:tc>
          <w:tcPr>
            <w:tcW w:w="2266" w:type="dxa"/>
          </w:tcPr>
          <w:p w14:paraId="06D6CF9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Product information</w:t>
            </w:r>
          </w:p>
        </w:tc>
      </w:tr>
      <w:tr w:rsidR="00E22F5C" w14:paraId="06D6CF98" w14:textId="77777777">
        <w:tc>
          <w:tcPr>
            <w:tcW w:w="2515" w:type="dxa"/>
          </w:tcPr>
          <w:p w14:paraId="06D6CF9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Anti-human/mouse NEDD8</w:t>
            </w:r>
          </w:p>
        </w:tc>
        <w:tc>
          <w:tcPr>
            <w:tcW w:w="2700" w:type="dxa"/>
          </w:tcPr>
          <w:p w14:paraId="06D6CF9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Rabbit monoclonal [Y297] IgG</w:t>
            </w:r>
          </w:p>
        </w:tc>
        <w:tc>
          <w:tcPr>
            <w:tcW w:w="1581" w:type="dxa"/>
          </w:tcPr>
          <w:p w14:paraId="06D6CF9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2266" w:type="dxa"/>
          </w:tcPr>
          <w:p w14:paraId="06D6CF97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Abcam/ab81264</w:t>
            </w:r>
          </w:p>
        </w:tc>
      </w:tr>
      <w:tr w:rsidR="00E22F5C" w14:paraId="06D6CF9D" w14:textId="77777777">
        <w:tc>
          <w:tcPr>
            <w:tcW w:w="2515" w:type="dxa"/>
          </w:tcPr>
          <w:p w14:paraId="06D6CF9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Anti-Rabbit IgG HRP-linked Antibody</w:t>
            </w:r>
          </w:p>
        </w:tc>
        <w:tc>
          <w:tcPr>
            <w:tcW w:w="2700" w:type="dxa"/>
          </w:tcPr>
          <w:p w14:paraId="06D6CF9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Goat IgG</w:t>
            </w:r>
          </w:p>
        </w:tc>
        <w:tc>
          <w:tcPr>
            <w:tcW w:w="1581" w:type="dxa"/>
          </w:tcPr>
          <w:p w14:paraId="06D6CF9B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2266" w:type="dxa"/>
          </w:tcPr>
          <w:p w14:paraId="06D6CF9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Cell Signaling Technology/7074S</w:t>
            </w:r>
          </w:p>
        </w:tc>
      </w:tr>
      <w:tr w:rsidR="00E22F5C" w14:paraId="06D6CFA2" w14:textId="77777777">
        <w:tc>
          <w:tcPr>
            <w:tcW w:w="2515" w:type="dxa"/>
          </w:tcPr>
          <w:p w14:paraId="06D6CF9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Anti-mouse IgG HRP-linked- Antibody</w:t>
            </w:r>
          </w:p>
        </w:tc>
        <w:tc>
          <w:tcPr>
            <w:tcW w:w="2700" w:type="dxa"/>
          </w:tcPr>
          <w:p w14:paraId="06D6CF9F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Horse IgG</w:t>
            </w:r>
          </w:p>
        </w:tc>
        <w:tc>
          <w:tcPr>
            <w:tcW w:w="1581" w:type="dxa"/>
          </w:tcPr>
          <w:p w14:paraId="06D6CFA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2266" w:type="dxa"/>
          </w:tcPr>
          <w:p w14:paraId="06D6CFA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Cell Signaling Technology/7076S</w:t>
            </w:r>
          </w:p>
        </w:tc>
      </w:tr>
      <w:tr w:rsidR="00E22F5C" w14:paraId="06D6CFA7" w14:textId="77777777">
        <w:tc>
          <w:tcPr>
            <w:tcW w:w="2515" w:type="dxa"/>
          </w:tcPr>
          <w:p w14:paraId="06D6CFA3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β</w:t>
            </w:r>
            <w:r>
              <w:rPr>
                <w:rFonts w:ascii="Arial" w:hAnsi="Arial" w:cs="Arial"/>
                <w:lang w:val="en-US"/>
              </w:rPr>
              <w:t>-Actin (ACTBD11B7)</w:t>
            </w:r>
          </w:p>
        </w:tc>
        <w:tc>
          <w:tcPr>
            <w:tcW w:w="2700" w:type="dxa"/>
          </w:tcPr>
          <w:p w14:paraId="06D6CFA4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Mouse IgG1, k </w:t>
            </w:r>
          </w:p>
        </w:tc>
        <w:tc>
          <w:tcPr>
            <w:tcW w:w="1581" w:type="dxa"/>
          </w:tcPr>
          <w:p w14:paraId="06D6CFA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2266" w:type="dxa"/>
          </w:tcPr>
          <w:p w14:paraId="06D6CFA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Sant Cruz Biotechnology/ sc-81178</w:t>
            </w:r>
          </w:p>
        </w:tc>
      </w:tr>
      <w:tr w:rsidR="00E22F5C" w14:paraId="06D6CFAC" w14:textId="77777777">
        <w:tc>
          <w:tcPr>
            <w:tcW w:w="2515" w:type="dxa"/>
          </w:tcPr>
          <w:p w14:paraId="06D6CFA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FITC anti-human CD274 (B7-H1, PD-L1)</w:t>
            </w:r>
          </w:p>
        </w:tc>
        <w:tc>
          <w:tcPr>
            <w:tcW w:w="2700" w:type="dxa"/>
          </w:tcPr>
          <w:p w14:paraId="06D6CFA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MIH2, mouse IgG1, k </w:t>
            </w:r>
          </w:p>
        </w:tc>
        <w:tc>
          <w:tcPr>
            <w:tcW w:w="1581" w:type="dxa"/>
          </w:tcPr>
          <w:p w14:paraId="06D6CFA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AB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Biolegend/393606</w:t>
            </w:r>
          </w:p>
        </w:tc>
      </w:tr>
      <w:tr w:rsidR="00E22F5C" w14:paraId="06D6CFB1" w14:textId="77777777">
        <w:tc>
          <w:tcPr>
            <w:tcW w:w="2515" w:type="dxa"/>
          </w:tcPr>
          <w:p w14:paraId="06D6CFA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APC anti-human HLA-A,B,C</w:t>
            </w:r>
          </w:p>
        </w:tc>
        <w:tc>
          <w:tcPr>
            <w:tcW w:w="2700" w:type="dxa"/>
          </w:tcPr>
          <w:p w14:paraId="06D6CFA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W6/32, mouse IgG2a, k</w:t>
            </w:r>
          </w:p>
        </w:tc>
        <w:tc>
          <w:tcPr>
            <w:tcW w:w="1581" w:type="dxa"/>
          </w:tcPr>
          <w:p w14:paraId="06D6CFAF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B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Biolegend/311410</w:t>
            </w:r>
          </w:p>
        </w:tc>
      </w:tr>
      <w:tr w:rsidR="00E22F5C" w14:paraId="06D6CFB6" w14:textId="77777777">
        <w:tc>
          <w:tcPr>
            <w:tcW w:w="2515" w:type="dxa"/>
          </w:tcPr>
          <w:p w14:paraId="06D6CFB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 anti-human CD119 (IFN-</w:t>
            </w:r>
            <w:r>
              <w:rPr>
                <w:rFonts w:ascii="Arial" w:hAnsi="Arial" w:cs="Arial"/>
                <w:lang w:val="el-GR"/>
              </w:rPr>
              <w:t>γ</w:t>
            </w:r>
            <w:r>
              <w:rPr>
                <w:rFonts w:ascii="Arial" w:hAnsi="Arial" w:cs="Arial"/>
                <w:lang w:val="en-US"/>
              </w:rPr>
              <w:t xml:space="preserve"> R a chain)</w:t>
            </w:r>
          </w:p>
        </w:tc>
        <w:tc>
          <w:tcPr>
            <w:tcW w:w="2700" w:type="dxa"/>
          </w:tcPr>
          <w:p w14:paraId="06D6CFB3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GIR-208, mouse IgG1, k</w:t>
            </w:r>
          </w:p>
        </w:tc>
        <w:tc>
          <w:tcPr>
            <w:tcW w:w="1581" w:type="dxa"/>
          </w:tcPr>
          <w:p w14:paraId="06D6CFB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B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Biolegend/308606</w:t>
            </w:r>
          </w:p>
        </w:tc>
      </w:tr>
      <w:tr w:rsidR="00E22F5C" w14:paraId="06D6CFBB" w14:textId="77777777">
        <w:tc>
          <w:tcPr>
            <w:tcW w:w="2515" w:type="dxa"/>
          </w:tcPr>
          <w:p w14:paraId="06D6CFB7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HLA-DR, DP, DQ anti human PE</w:t>
            </w:r>
          </w:p>
        </w:tc>
        <w:tc>
          <w:tcPr>
            <w:tcW w:w="2700" w:type="dxa"/>
          </w:tcPr>
          <w:p w14:paraId="06D6CFB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REA332, recombinant human IgG1</w:t>
            </w:r>
          </w:p>
        </w:tc>
        <w:tc>
          <w:tcPr>
            <w:tcW w:w="1581" w:type="dxa"/>
          </w:tcPr>
          <w:p w14:paraId="06D6CFB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B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MiltenyiBiotec/130-125-984</w:t>
            </w:r>
          </w:p>
        </w:tc>
      </w:tr>
      <w:tr w:rsidR="00E22F5C" w14:paraId="06D6CFC0" w14:textId="77777777">
        <w:tc>
          <w:tcPr>
            <w:tcW w:w="2515" w:type="dxa"/>
            <w:shd w:val="clear" w:color="auto" w:fill="auto"/>
          </w:tcPr>
          <w:p w14:paraId="06D6CFB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PerCP-Cy5.5 anti-mouse CD3 </w:t>
            </w:r>
          </w:p>
        </w:tc>
        <w:tc>
          <w:tcPr>
            <w:tcW w:w="2700" w:type="dxa"/>
            <w:shd w:val="clear" w:color="auto" w:fill="auto"/>
          </w:tcPr>
          <w:p w14:paraId="06D6CFB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17A2, </w:t>
            </w:r>
            <w:r>
              <w:rPr>
                <w:rFonts w:ascii="Arial" w:hAnsi="Arial" w:cs="Arial"/>
              </w:rPr>
              <w:t>rat IgG2b, k</w:t>
            </w:r>
          </w:p>
        </w:tc>
        <w:tc>
          <w:tcPr>
            <w:tcW w:w="1581" w:type="dxa"/>
            <w:shd w:val="clear" w:color="auto" w:fill="auto"/>
          </w:tcPr>
          <w:p w14:paraId="06D6CFB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  <w:shd w:val="clear" w:color="auto" w:fill="auto"/>
          </w:tcPr>
          <w:p w14:paraId="06D6CFBF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Biolegend/100218</w:t>
            </w:r>
          </w:p>
        </w:tc>
      </w:tr>
      <w:tr w:rsidR="00E22F5C" w14:paraId="06D6CFC5" w14:textId="77777777">
        <w:tc>
          <w:tcPr>
            <w:tcW w:w="2515" w:type="dxa"/>
            <w:shd w:val="clear" w:color="auto" w:fill="auto"/>
          </w:tcPr>
          <w:p w14:paraId="06D6CFC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Brilliant Violet 650 anti-mouse CD8a </w:t>
            </w:r>
          </w:p>
        </w:tc>
        <w:tc>
          <w:tcPr>
            <w:tcW w:w="2700" w:type="dxa"/>
            <w:shd w:val="clear" w:color="auto" w:fill="auto"/>
          </w:tcPr>
          <w:p w14:paraId="06D6CFC2" w14:textId="77777777" w:rsidR="00E22F5C" w:rsidRDefault="00BE6494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hAnsi="Arial" w:cs="Arial"/>
                <w:lang w:val="en-US"/>
              </w:rPr>
              <w:t xml:space="preserve">53-6.7,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lang w:eastAsia="sv-SE"/>
              </w:rPr>
              <w:t xml:space="preserve">rat IgG2a, k </w:t>
            </w:r>
          </w:p>
        </w:tc>
        <w:tc>
          <w:tcPr>
            <w:tcW w:w="1581" w:type="dxa"/>
            <w:shd w:val="clear" w:color="auto" w:fill="auto"/>
          </w:tcPr>
          <w:p w14:paraId="06D6CFC3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  <w:shd w:val="clear" w:color="auto" w:fill="auto"/>
          </w:tcPr>
          <w:p w14:paraId="06D6CFC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Biolegend/100742</w:t>
            </w:r>
          </w:p>
        </w:tc>
      </w:tr>
      <w:tr w:rsidR="00E22F5C" w14:paraId="06D6CFCA" w14:textId="77777777">
        <w:tc>
          <w:tcPr>
            <w:tcW w:w="2515" w:type="dxa"/>
            <w:shd w:val="clear" w:color="auto" w:fill="auto"/>
          </w:tcPr>
          <w:p w14:paraId="06D6CFC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PE-Fire 700 anti-mouse CD45 </w:t>
            </w:r>
          </w:p>
        </w:tc>
        <w:tc>
          <w:tcPr>
            <w:tcW w:w="2700" w:type="dxa"/>
            <w:shd w:val="clear" w:color="auto" w:fill="auto"/>
          </w:tcPr>
          <w:p w14:paraId="06D6CFC7" w14:textId="77777777" w:rsidR="00E22F5C" w:rsidRDefault="00BE6494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hAnsi="Arial" w:cs="Arial"/>
                <w:lang w:val="en-US"/>
              </w:rPr>
              <w:t xml:space="preserve">30-F11,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lang w:eastAsia="sv-SE"/>
              </w:rPr>
              <w:t>rat IgG2b, k</w:t>
            </w:r>
          </w:p>
        </w:tc>
        <w:tc>
          <w:tcPr>
            <w:tcW w:w="1581" w:type="dxa"/>
            <w:shd w:val="clear" w:color="auto" w:fill="auto"/>
          </w:tcPr>
          <w:p w14:paraId="06D6CFC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  <w:shd w:val="clear" w:color="auto" w:fill="auto"/>
          </w:tcPr>
          <w:p w14:paraId="06D6CFC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Biolegend/103178</w:t>
            </w:r>
          </w:p>
        </w:tc>
      </w:tr>
      <w:tr w:rsidR="00E22F5C" w14:paraId="06D6CFCF" w14:textId="77777777">
        <w:tc>
          <w:tcPr>
            <w:tcW w:w="2515" w:type="dxa"/>
            <w:shd w:val="clear" w:color="auto" w:fill="auto"/>
          </w:tcPr>
          <w:p w14:paraId="06D6CFCB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APC-Cy7 anti-mouse Ly6G</w:t>
            </w:r>
          </w:p>
        </w:tc>
        <w:tc>
          <w:tcPr>
            <w:tcW w:w="2700" w:type="dxa"/>
            <w:shd w:val="clear" w:color="auto" w:fill="auto"/>
          </w:tcPr>
          <w:p w14:paraId="06D6CFCC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1A8, rat IgG2a, k</w:t>
            </w:r>
          </w:p>
        </w:tc>
        <w:tc>
          <w:tcPr>
            <w:tcW w:w="1581" w:type="dxa"/>
            <w:shd w:val="clear" w:color="auto" w:fill="auto"/>
          </w:tcPr>
          <w:p w14:paraId="06D6CFC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  <w:shd w:val="clear" w:color="auto" w:fill="auto"/>
          </w:tcPr>
          <w:p w14:paraId="06D6CFC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Biolegend/127624</w:t>
            </w:r>
          </w:p>
        </w:tc>
      </w:tr>
      <w:tr w:rsidR="00E22F5C" w14:paraId="06D6CFD4" w14:textId="77777777">
        <w:tc>
          <w:tcPr>
            <w:tcW w:w="2515" w:type="dxa"/>
            <w:shd w:val="clear" w:color="auto" w:fill="auto"/>
          </w:tcPr>
          <w:p w14:paraId="06D6CFD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PE-Dazzle 594 anti-mouse/human CD11b </w:t>
            </w:r>
          </w:p>
        </w:tc>
        <w:tc>
          <w:tcPr>
            <w:tcW w:w="2700" w:type="dxa"/>
            <w:shd w:val="clear" w:color="auto" w:fill="auto"/>
          </w:tcPr>
          <w:p w14:paraId="06D6CFD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M1/70, rat IgG2b, k</w:t>
            </w:r>
          </w:p>
        </w:tc>
        <w:tc>
          <w:tcPr>
            <w:tcW w:w="1581" w:type="dxa"/>
            <w:shd w:val="clear" w:color="auto" w:fill="auto"/>
          </w:tcPr>
          <w:p w14:paraId="06D6CFD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  <w:shd w:val="clear" w:color="auto" w:fill="auto"/>
          </w:tcPr>
          <w:p w14:paraId="06D6CFD3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Biolegend/101256</w:t>
            </w:r>
          </w:p>
        </w:tc>
      </w:tr>
      <w:tr w:rsidR="00E22F5C" w14:paraId="06D6CFD9" w14:textId="77777777">
        <w:tc>
          <w:tcPr>
            <w:tcW w:w="2515" w:type="dxa"/>
            <w:shd w:val="clear" w:color="auto" w:fill="auto"/>
          </w:tcPr>
          <w:p w14:paraId="06D6CFD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APC anti-mouse F4/80</w:t>
            </w:r>
          </w:p>
        </w:tc>
        <w:tc>
          <w:tcPr>
            <w:tcW w:w="2700" w:type="dxa"/>
            <w:shd w:val="clear" w:color="auto" w:fill="auto"/>
          </w:tcPr>
          <w:p w14:paraId="06D6CFD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BM8, rat IgG2a, k</w:t>
            </w:r>
          </w:p>
        </w:tc>
        <w:tc>
          <w:tcPr>
            <w:tcW w:w="1581" w:type="dxa"/>
            <w:shd w:val="clear" w:color="auto" w:fill="auto"/>
          </w:tcPr>
          <w:p w14:paraId="06D6CFD7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  <w:shd w:val="clear" w:color="auto" w:fill="auto"/>
          </w:tcPr>
          <w:p w14:paraId="06D6CFD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Biolegend/123116</w:t>
            </w:r>
          </w:p>
        </w:tc>
      </w:tr>
      <w:tr w:rsidR="00E22F5C" w14:paraId="06D6CFDE" w14:textId="77777777">
        <w:tc>
          <w:tcPr>
            <w:tcW w:w="2515" w:type="dxa"/>
          </w:tcPr>
          <w:p w14:paraId="06D6CFD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Spark UV 387 anti-mouse CD4</w:t>
            </w:r>
          </w:p>
        </w:tc>
        <w:tc>
          <w:tcPr>
            <w:tcW w:w="2700" w:type="dxa"/>
          </w:tcPr>
          <w:p w14:paraId="06D6CFDB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GK1.5, rat IgG2b,k</w:t>
            </w:r>
          </w:p>
        </w:tc>
        <w:tc>
          <w:tcPr>
            <w:tcW w:w="1581" w:type="dxa"/>
          </w:tcPr>
          <w:p w14:paraId="06D6CFD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D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Biolegend/100492</w:t>
            </w:r>
          </w:p>
        </w:tc>
      </w:tr>
      <w:tr w:rsidR="00E22F5C" w14:paraId="06D6CFE4" w14:textId="77777777">
        <w:tc>
          <w:tcPr>
            <w:tcW w:w="2515" w:type="dxa"/>
          </w:tcPr>
          <w:p w14:paraId="06D6CFDF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 anti-mouse CD11c</w:t>
            </w:r>
          </w:p>
        </w:tc>
        <w:tc>
          <w:tcPr>
            <w:tcW w:w="2700" w:type="dxa"/>
          </w:tcPr>
          <w:p w14:paraId="06D6CFE0" w14:textId="77777777" w:rsidR="00E22F5C" w:rsidRDefault="00BE6494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hAnsi="Arial" w:cs="Arial"/>
                <w:lang w:val="en-US"/>
              </w:rPr>
              <w:t xml:space="preserve">N418, </w:t>
            </w:r>
            <w:r>
              <w:rPr>
                <w:rFonts w:ascii="Arial" w:eastAsia="Times New Roman" w:hAnsi="Arial" w:cs="Arial"/>
                <w:lang w:eastAsia="sv-SE"/>
              </w:rPr>
              <w:t xml:space="preserve">armenian hamster IgG </w:t>
            </w:r>
          </w:p>
          <w:p w14:paraId="06D6CFE1" w14:textId="77777777" w:rsidR="00E22F5C" w:rsidRDefault="00E22F5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81" w:type="dxa"/>
          </w:tcPr>
          <w:p w14:paraId="06D6CFE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E3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eBioscience/12-0114-81</w:t>
            </w:r>
          </w:p>
        </w:tc>
      </w:tr>
      <w:tr w:rsidR="00E22F5C" w14:paraId="06D6CFE9" w14:textId="77777777">
        <w:tc>
          <w:tcPr>
            <w:tcW w:w="2515" w:type="dxa"/>
          </w:tcPr>
          <w:p w14:paraId="06D6CFE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Brilliant Violet 650 anti-mouse I-A/I-E</w:t>
            </w:r>
          </w:p>
        </w:tc>
        <w:tc>
          <w:tcPr>
            <w:tcW w:w="2700" w:type="dxa"/>
          </w:tcPr>
          <w:p w14:paraId="06D6CFE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M5/114.15.2, rat IgG2b, k</w:t>
            </w:r>
          </w:p>
        </w:tc>
        <w:tc>
          <w:tcPr>
            <w:tcW w:w="1581" w:type="dxa"/>
          </w:tcPr>
          <w:p w14:paraId="06D6CFE7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E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Biolegend/107641</w:t>
            </w:r>
          </w:p>
        </w:tc>
      </w:tr>
      <w:tr w:rsidR="00E22F5C" w14:paraId="06D6CFEE" w14:textId="77777777">
        <w:tc>
          <w:tcPr>
            <w:tcW w:w="2515" w:type="dxa"/>
          </w:tcPr>
          <w:p w14:paraId="06D6CFE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Brilliant Violet 785 anti-mouse CD223 (LAG-3)</w:t>
            </w:r>
          </w:p>
        </w:tc>
        <w:tc>
          <w:tcPr>
            <w:tcW w:w="2700" w:type="dxa"/>
          </w:tcPr>
          <w:p w14:paraId="06D6CFEB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C9B7W, rat IgG, k</w:t>
            </w:r>
          </w:p>
        </w:tc>
        <w:tc>
          <w:tcPr>
            <w:tcW w:w="1581" w:type="dxa"/>
          </w:tcPr>
          <w:p w14:paraId="06D6CFE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E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Biolegend/125219</w:t>
            </w:r>
          </w:p>
        </w:tc>
      </w:tr>
      <w:tr w:rsidR="00E22F5C" w14:paraId="06D6CFF3" w14:textId="77777777">
        <w:tc>
          <w:tcPr>
            <w:tcW w:w="2515" w:type="dxa"/>
          </w:tcPr>
          <w:p w14:paraId="06D6CFEF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Brilliant Violet 421 anti-mouse CD279 (PD-1) </w:t>
            </w:r>
          </w:p>
        </w:tc>
        <w:tc>
          <w:tcPr>
            <w:tcW w:w="2700" w:type="dxa"/>
          </w:tcPr>
          <w:p w14:paraId="06D6CFF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29F.1A12, rat IgG2a, k</w:t>
            </w:r>
          </w:p>
        </w:tc>
        <w:tc>
          <w:tcPr>
            <w:tcW w:w="1581" w:type="dxa"/>
          </w:tcPr>
          <w:p w14:paraId="06D6CFF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F2" w14:textId="77777777" w:rsidR="00E22F5C" w:rsidRDefault="00BE6494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Biolegend/135221</w:t>
            </w:r>
          </w:p>
        </w:tc>
      </w:tr>
      <w:tr w:rsidR="00E22F5C" w14:paraId="06D6CFF8" w14:textId="77777777">
        <w:tc>
          <w:tcPr>
            <w:tcW w:w="2515" w:type="dxa"/>
          </w:tcPr>
          <w:p w14:paraId="06D6CFF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Brilliant Violet 605 anti-mouse NK1.1</w:t>
            </w:r>
          </w:p>
        </w:tc>
        <w:tc>
          <w:tcPr>
            <w:tcW w:w="2700" w:type="dxa"/>
          </w:tcPr>
          <w:p w14:paraId="06D6CFF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PK136, mouse IgG2a, k</w:t>
            </w:r>
          </w:p>
        </w:tc>
        <w:tc>
          <w:tcPr>
            <w:tcW w:w="1581" w:type="dxa"/>
          </w:tcPr>
          <w:p w14:paraId="06D6CFF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F7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Biolegend/108739</w:t>
            </w:r>
          </w:p>
        </w:tc>
      </w:tr>
      <w:tr w:rsidR="00E22F5C" w14:paraId="06D6CFFD" w14:textId="77777777">
        <w:tc>
          <w:tcPr>
            <w:tcW w:w="2515" w:type="dxa"/>
          </w:tcPr>
          <w:p w14:paraId="06D6CFF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PerCP/Cyanine 5.5 anti-mouse Ly-6C</w:t>
            </w:r>
          </w:p>
        </w:tc>
        <w:tc>
          <w:tcPr>
            <w:tcW w:w="2700" w:type="dxa"/>
          </w:tcPr>
          <w:p w14:paraId="06D6CFF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HK1.4, rat IgGc, k</w:t>
            </w:r>
          </w:p>
        </w:tc>
        <w:tc>
          <w:tcPr>
            <w:tcW w:w="1581" w:type="dxa"/>
          </w:tcPr>
          <w:p w14:paraId="06D6CFFB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CFF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Biolegend/128012</w:t>
            </w:r>
          </w:p>
        </w:tc>
      </w:tr>
      <w:tr w:rsidR="00E22F5C" w14:paraId="06D6D002" w14:textId="77777777">
        <w:tc>
          <w:tcPr>
            <w:tcW w:w="2515" w:type="dxa"/>
          </w:tcPr>
          <w:p w14:paraId="06D6CFF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Brilliant violet 421 anti-mouse CD274 (B7-H1,PD-L1)</w:t>
            </w:r>
          </w:p>
        </w:tc>
        <w:tc>
          <w:tcPr>
            <w:tcW w:w="2700" w:type="dxa"/>
          </w:tcPr>
          <w:p w14:paraId="06D6CFFF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10F.9G2, rat IgG2b, k</w:t>
            </w:r>
          </w:p>
        </w:tc>
        <w:tc>
          <w:tcPr>
            <w:tcW w:w="1581" w:type="dxa"/>
          </w:tcPr>
          <w:p w14:paraId="06D6D000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D001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Biolegend/124315</w:t>
            </w:r>
          </w:p>
        </w:tc>
      </w:tr>
      <w:tr w:rsidR="00E22F5C" w14:paraId="06D6D007" w14:textId="77777777">
        <w:tc>
          <w:tcPr>
            <w:tcW w:w="2515" w:type="dxa"/>
          </w:tcPr>
          <w:p w14:paraId="06D6D003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FITC anti-Mo MHC class I (H2-Kd/Dd)</w:t>
            </w:r>
          </w:p>
        </w:tc>
        <w:tc>
          <w:tcPr>
            <w:tcW w:w="2700" w:type="dxa"/>
          </w:tcPr>
          <w:p w14:paraId="06D6D00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34-1-2S, mouse IgG2a, k</w:t>
            </w:r>
          </w:p>
        </w:tc>
        <w:tc>
          <w:tcPr>
            <w:tcW w:w="1581" w:type="dxa"/>
          </w:tcPr>
          <w:p w14:paraId="06D6D00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D00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eBioscience/11-5998-82</w:t>
            </w:r>
          </w:p>
        </w:tc>
      </w:tr>
      <w:tr w:rsidR="00E22F5C" w14:paraId="06D6D00C" w14:textId="77777777">
        <w:tc>
          <w:tcPr>
            <w:tcW w:w="2515" w:type="dxa"/>
          </w:tcPr>
          <w:p w14:paraId="06D6D00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Brilliant ultra violet 805 anti-Hu/Mo arginase 1</w:t>
            </w:r>
          </w:p>
        </w:tc>
        <w:tc>
          <w:tcPr>
            <w:tcW w:w="2700" w:type="dxa"/>
          </w:tcPr>
          <w:p w14:paraId="06D6D00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A1exF5, rat IgG2a, k</w:t>
            </w:r>
          </w:p>
        </w:tc>
        <w:tc>
          <w:tcPr>
            <w:tcW w:w="1581" w:type="dxa"/>
          </w:tcPr>
          <w:p w14:paraId="06D6D00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D00B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eBioscience/368-3697-82</w:t>
            </w:r>
          </w:p>
        </w:tc>
      </w:tr>
      <w:tr w:rsidR="00E22F5C" w14:paraId="06D6D011" w14:textId="77777777">
        <w:tc>
          <w:tcPr>
            <w:tcW w:w="2515" w:type="dxa"/>
          </w:tcPr>
          <w:p w14:paraId="06D6D00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PE/Dazzle 594 anti-mouse CD19</w:t>
            </w:r>
          </w:p>
        </w:tc>
        <w:tc>
          <w:tcPr>
            <w:tcW w:w="2700" w:type="dxa"/>
          </w:tcPr>
          <w:p w14:paraId="06D6D00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6D5, rat IgG2a, k</w:t>
            </w:r>
          </w:p>
        </w:tc>
        <w:tc>
          <w:tcPr>
            <w:tcW w:w="1581" w:type="dxa"/>
          </w:tcPr>
          <w:p w14:paraId="06D6D00F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D01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Biolegend/115554</w:t>
            </w:r>
          </w:p>
        </w:tc>
      </w:tr>
      <w:tr w:rsidR="00E22F5C" w14:paraId="06D6D016" w14:textId="77777777">
        <w:tc>
          <w:tcPr>
            <w:tcW w:w="2515" w:type="dxa"/>
          </w:tcPr>
          <w:p w14:paraId="06D6D01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PE-Cy5 anti-Mo CD69</w:t>
            </w:r>
          </w:p>
        </w:tc>
        <w:tc>
          <w:tcPr>
            <w:tcW w:w="2700" w:type="dxa"/>
          </w:tcPr>
          <w:p w14:paraId="06D6D013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H1.2F3, armenian hamster IgG</w:t>
            </w:r>
          </w:p>
        </w:tc>
        <w:tc>
          <w:tcPr>
            <w:tcW w:w="1581" w:type="dxa"/>
          </w:tcPr>
          <w:p w14:paraId="06D6D014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2266" w:type="dxa"/>
          </w:tcPr>
          <w:p w14:paraId="06D6D01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eBioscience/15-0691-82</w:t>
            </w:r>
          </w:p>
        </w:tc>
      </w:tr>
      <w:tr w:rsidR="00E22F5C" w14:paraId="06D6D01B" w14:textId="77777777">
        <w:tc>
          <w:tcPr>
            <w:tcW w:w="2515" w:type="dxa"/>
          </w:tcPr>
          <w:p w14:paraId="06D6D017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Mouse detection Ab</w:t>
            </w:r>
          </w:p>
        </w:tc>
        <w:tc>
          <w:tcPr>
            <w:tcW w:w="2700" w:type="dxa"/>
          </w:tcPr>
          <w:p w14:paraId="06D6D018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81" w:type="dxa"/>
          </w:tcPr>
          <w:p w14:paraId="06D6D01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2266" w:type="dxa"/>
          </w:tcPr>
          <w:p w14:paraId="06D6D01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Biolegend/740851</w:t>
            </w:r>
          </w:p>
        </w:tc>
      </w:tr>
      <w:tr w:rsidR="00E22F5C" w14:paraId="06D6D020" w14:textId="77777777">
        <w:tc>
          <w:tcPr>
            <w:tcW w:w="2515" w:type="dxa"/>
          </w:tcPr>
          <w:p w14:paraId="06D6D01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Human detection Ab</w:t>
            </w:r>
          </w:p>
        </w:tc>
        <w:tc>
          <w:tcPr>
            <w:tcW w:w="2700" w:type="dxa"/>
          </w:tcPr>
          <w:p w14:paraId="06D6D01D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81" w:type="dxa"/>
          </w:tcPr>
          <w:p w14:paraId="06D6D01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2266" w:type="dxa"/>
          </w:tcPr>
          <w:p w14:paraId="06D6D01F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  <w:lang w:val="en-US"/>
              </w:rPr>
              <w:t>741273</w:t>
            </w:r>
          </w:p>
        </w:tc>
      </w:tr>
    </w:tbl>
    <w:p w14:paraId="06D6D021" w14:textId="77777777" w:rsidR="00E22F5C" w:rsidRDefault="00E22F5C">
      <w:pPr>
        <w:rPr>
          <w:rFonts w:ascii="Arial" w:hAnsi="Arial" w:cs="Arial"/>
          <w:b/>
          <w:lang w:val="en-US"/>
        </w:rPr>
      </w:pPr>
    </w:p>
    <w:p w14:paraId="06D6D022" w14:textId="77777777" w:rsidR="00E22F5C" w:rsidRDefault="00BE649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06D6D023" w14:textId="77777777" w:rsidR="00E22F5C" w:rsidRDefault="00BE649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Supplemental Table 2: </w:t>
      </w:r>
      <w:r>
        <w:rPr>
          <w:rFonts w:ascii="Arial" w:hAnsi="Arial" w:cs="Arial"/>
          <w:lang w:val="en-US"/>
        </w:rPr>
        <w:t>Other reagents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4"/>
      </w:tblGrid>
      <w:tr w:rsidR="00E22F5C" w14:paraId="06D6D027" w14:textId="77777777">
        <w:tc>
          <w:tcPr>
            <w:tcW w:w="3020" w:type="dxa"/>
          </w:tcPr>
          <w:p w14:paraId="06D6D02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2078" w:type="dxa"/>
          </w:tcPr>
          <w:p w14:paraId="06D6D02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Application</w:t>
            </w:r>
          </w:p>
        </w:tc>
        <w:tc>
          <w:tcPr>
            <w:tcW w:w="3964" w:type="dxa"/>
          </w:tcPr>
          <w:p w14:paraId="06D6D02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Product information</w:t>
            </w:r>
          </w:p>
        </w:tc>
      </w:tr>
      <w:tr w:rsidR="00E22F5C" w14:paraId="06D6D02B" w14:textId="77777777">
        <w:tc>
          <w:tcPr>
            <w:tcW w:w="3020" w:type="dxa"/>
          </w:tcPr>
          <w:p w14:paraId="06D6D02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Lymphoprep</w:t>
            </w:r>
          </w:p>
        </w:tc>
        <w:tc>
          <w:tcPr>
            <w:tcW w:w="2078" w:type="dxa"/>
          </w:tcPr>
          <w:p w14:paraId="06D6D02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Cell isolation</w:t>
            </w:r>
          </w:p>
        </w:tc>
        <w:tc>
          <w:tcPr>
            <w:tcW w:w="3964" w:type="dxa"/>
          </w:tcPr>
          <w:p w14:paraId="06D6D02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StemCell/07851-07861</w:t>
            </w:r>
          </w:p>
        </w:tc>
      </w:tr>
      <w:tr w:rsidR="00E22F5C" w14:paraId="06D6D02F" w14:textId="77777777">
        <w:tc>
          <w:tcPr>
            <w:tcW w:w="3020" w:type="dxa"/>
          </w:tcPr>
          <w:p w14:paraId="06D6D02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SepMate tubes</w:t>
            </w:r>
          </w:p>
        </w:tc>
        <w:tc>
          <w:tcPr>
            <w:tcW w:w="2078" w:type="dxa"/>
          </w:tcPr>
          <w:p w14:paraId="06D6D02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Cell isolation</w:t>
            </w:r>
          </w:p>
        </w:tc>
        <w:tc>
          <w:tcPr>
            <w:tcW w:w="3964" w:type="dxa"/>
          </w:tcPr>
          <w:p w14:paraId="06D6D02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StemCell/85450</w:t>
            </w:r>
          </w:p>
        </w:tc>
      </w:tr>
      <w:tr w:rsidR="00E22F5C" w14:paraId="06D6D033" w14:textId="77777777">
        <w:tc>
          <w:tcPr>
            <w:tcW w:w="3020" w:type="dxa"/>
          </w:tcPr>
          <w:p w14:paraId="06D6D03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Red blood cell lysis buffer</w:t>
            </w:r>
          </w:p>
        </w:tc>
        <w:tc>
          <w:tcPr>
            <w:tcW w:w="2078" w:type="dxa"/>
          </w:tcPr>
          <w:p w14:paraId="06D6D03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Cell isolation</w:t>
            </w:r>
          </w:p>
        </w:tc>
        <w:tc>
          <w:tcPr>
            <w:tcW w:w="3964" w:type="dxa"/>
          </w:tcPr>
          <w:p w14:paraId="06D6D03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Biolegend/420301</w:t>
            </w:r>
          </w:p>
        </w:tc>
      </w:tr>
      <w:tr w:rsidR="00E22F5C" w14:paraId="06D6D037" w14:textId="77777777">
        <w:tc>
          <w:tcPr>
            <w:tcW w:w="3020" w:type="dxa"/>
          </w:tcPr>
          <w:p w14:paraId="06D6D03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Neon transfection system kit </w:t>
            </w:r>
          </w:p>
        </w:tc>
        <w:tc>
          <w:tcPr>
            <w:tcW w:w="2078" w:type="dxa"/>
          </w:tcPr>
          <w:p w14:paraId="06D6D03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CRISPR KO</w:t>
            </w:r>
          </w:p>
        </w:tc>
        <w:tc>
          <w:tcPr>
            <w:tcW w:w="3964" w:type="dxa"/>
          </w:tcPr>
          <w:p w14:paraId="06D6D03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Invitrogen/MPK10025</w:t>
            </w:r>
          </w:p>
        </w:tc>
      </w:tr>
      <w:tr w:rsidR="00E22F5C" w14:paraId="06D6D03B" w14:textId="77777777">
        <w:tc>
          <w:tcPr>
            <w:tcW w:w="3020" w:type="dxa"/>
          </w:tcPr>
          <w:p w14:paraId="06D6D03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Alt-R® S.p. Cas9 Nuclease V3</w:t>
            </w:r>
          </w:p>
        </w:tc>
        <w:tc>
          <w:tcPr>
            <w:tcW w:w="2078" w:type="dxa"/>
          </w:tcPr>
          <w:p w14:paraId="06D6D03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CRISPR KO</w:t>
            </w:r>
          </w:p>
        </w:tc>
        <w:tc>
          <w:tcPr>
            <w:tcW w:w="3964" w:type="dxa"/>
          </w:tcPr>
          <w:p w14:paraId="06D6D03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IDT/</w:t>
            </w:r>
            <w:r>
              <w:rPr>
                <w:rFonts w:ascii="Arial" w:hAnsi="Arial" w:cs="Arial"/>
              </w:rPr>
              <w:t>1081058</w:t>
            </w:r>
          </w:p>
        </w:tc>
      </w:tr>
      <w:tr w:rsidR="00E22F5C" w14:paraId="06D6D03F" w14:textId="77777777">
        <w:tc>
          <w:tcPr>
            <w:tcW w:w="3020" w:type="dxa"/>
          </w:tcPr>
          <w:p w14:paraId="06D6D03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TracrRNA</w:t>
            </w:r>
          </w:p>
        </w:tc>
        <w:tc>
          <w:tcPr>
            <w:tcW w:w="2078" w:type="dxa"/>
          </w:tcPr>
          <w:p w14:paraId="06D6D03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CRISPR KO</w:t>
            </w:r>
          </w:p>
        </w:tc>
        <w:tc>
          <w:tcPr>
            <w:tcW w:w="3964" w:type="dxa"/>
          </w:tcPr>
          <w:p w14:paraId="06D6D03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IDT/</w:t>
            </w:r>
            <w:r>
              <w:rPr>
                <w:rFonts w:ascii="Arial" w:hAnsi="Arial" w:cs="Arial"/>
              </w:rPr>
              <w:t>1072534</w:t>
            </w:r>
          </w:p>
        </w:tc>
      </w:tr>
      <w:tr w:rsidR="00E22F5C" w14:paraId="06D6D043" w14:textId="77777777">
        <w:tc>
          <w:tcPr>
            <w:tcW w:w="3020" w:type="dxa"/>
          </w:tcPr>
          <w:p w14:paraId="06D6D04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IDTE buffer</w:t>
            </w:r>
          </w:p>
        </w:tc>
        <w:tc>
          <w:tcPr>
            <w:tcW w:w="2078" w:type="dxa"/>
          </w:tcPr>
          <w:p w14:paraId="06D6D04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CRISPR KO</w:t>
            </w:r>
          </w:p>
        </w:tc>
        <w:tc>
          <w:tcPr>
            <w:tcW w:w="3964" w:type="dxa"/>
          </w:tcPr>
          <w:p w14:paraId="06D6D04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IDT/</w:t>
            </w:r>
            <w:r>
              <w:rPr>
                <w:rFonts w:ascii="Arial" w:hAnsi="Arial" w:cs="Arial"/>
              </w:rPr>
              <w:t>11-01-02-02</w:t>
            </w:r>
          </w:p>
        </w:tc>
      </w:tr>
      <w:tr w:rsidR="00E22F5C" w14:paraId="06D6D047" w14:textId="77777777">
        <w:tc>
          <w:tcPr>
            <w:tcW w:w="3020" w:type="dxa"/>
          </w:tcPr>
          <w:p w14:paraId="06D6D04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Nuclease free duplex buffer</w:t>
            </w:r>
          </w:p>
        </w:tc>
        <w:tc>
          <w:tcPr>
            <w:tcW w:w="2078" w:type="dxa"/>
          </w:tcPr>
          <w:p w14:paraId="06D6D04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CRISPR KO</w:t>
            </w:r>
          </w:p>
        </w:tc>
        <w:tc>
          <w:tcPr>
            <w:tcW w:w="3964" w:type="dxa"/>
          </w:tcPr>
          <w:p w14:paraId="06D6D04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IDT/</w:t>
            </w:r>
            <w:r>
              <w:rPr>
                <w:rFonts w:ascii="Arial" w:hAnsi="Arial" w:cs="Arial"/>
              </w:rPr>
              <w:t>11-01-03-01</w:t>
            </w:r>
          </w:p>
        </w:tc>
      </w:tr>
      <w:tr w:rsidR="00E22F5C" w14:paraId="06D6D04B" w14:textId="77777777">
        <w:tc>
          <w:tcPr>
            <w:tcW w:w="3020" w:type="dxa"/>
          </w:tcPr>
          <w:p w14:paraId="06D6D04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Tween 20 </w:t>
            </w:r>
          </w:p>
        </w:tc>
        <w:tc>
          <w:tcPr>
            <w:tcW w:w="2078" w:type="dxa"/>
          </w:tcPr>
          <w:p w14:paraId="06D6D04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4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Fisher bioreagents/9005-64-5</w:t>
            </w:r>
          </w:p>
        </w:tc>
      </w:tr>
      <w:tr w:rsidR="00E22F5C" w14:paraId="06D6D04F" w14:textId="77777777">
        <w:tc>
          <w:tcPr>
            <w:tcW w:w="3020" w:type="dxa"/>
          </w:tcPr>
          <w:p w14:paraId="06D6D04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True Nuclear 10x Perm</w:t>
            </w:r>
          </w:p>
        </w:tc>
        <w:tc>
          <w:tcPr>
            <w:tcW w:w="2078" w:type="dxa"/>
          </w:tcPr>
          <w:p w14:paraId="06D6D04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3964" w:type="dxa"/>
          </w:tcPr>
          <w:p w14:paraId="06D6D04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Biolegend/73163</w:t>
            </w:r>
          </w:p>
        </w:tc>
      </w:tr>
      <w:tr w:rsidR="00E22F5C" w14:paraId="06D6D053" w14:textId="77777777">
        <w:tc>
          <w:tcPr>
            <w:tcW w:w="3020" w:type="dxa"/>
          </w:tcPr>
          <w:p w14:paraId="06D6D050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True Nuclear Fix Diluent</w:t>
            </w:r>
          </w:p>
        </w:tc>
        <w:tc>
          <w:tcPr>
            <w:tcW w:w="2078" w:type="dxa"/>
          </w:tcPr>
          <w:p w14:paraId="06D6D05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3964" w:type="dxa"/>
          </w:tcPr>
          <w:p w14:paraId="06D6D05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Biolegend/73160</w:t>
            </w:r>
          </w:p>
        </w:tc>
      </w:tr>
      <w:tr w:rsidR="00E22F5C" w14:paraId="06D6D057" w14:textId="77777777">
        <w:tc>
          <w:tcPr>
            <w:tcW w:w="3020" w:type="dxa"/>
          </w:tcPr>
          <w:p w14:paraId="06D6D05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True Nuclear 4x Fix Concentrate </w:t>
            </w:r>
          </w:p>
        </w:tc>
        <w:tc>
          <w:tcPr>
            <w:tcW w:w="2078" w:type="dxa"/>
          </w:tcPr>
          <w:p w14:paraId="06D6D05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3964" w:type="dxa"/>
          </w:tcPr>
          <w:p w14:paraId="06D6D05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Biolegend/73158</w:t>
            </w:r>
          </w:p>
        </w:tc>
      </w:tr>
      <w:tr w:rsidR="00E22F5C" w:rsidRPr="003E207A" w14:paraId="06D6D05B" w14:textId="77777777">
        <w:tc>
          <w:tcPr>
            <w:tcW w:w="3020" w:type="dxa"/>
          </w:tcPr>
          <w:p w14:paraId="06D6D05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Aqua fixable live/dead marker</w:t>
            </w:r>
          </w:p>
        </w:tc>
        <w:tc>
          <w:tcPr>
            <w:tcW w:w="2078" w:type="dxa"/>
          </w:tcPr>
          <w:p w14:paraId="06D6D05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FACS</w:t>
            </w:r>
          </w:p>
        </w:tc>
        <w:tc>
          <w:tcPr>
            <w:tcW w:w="3964" w:type="dxa"/>
          </w:tcPr>
          <w:p w14:paraId="06D6D05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Invitrogen by Thermo Fisher Scientific/L34966A</w:t>
            </w:r>
          </w:p>
        </w:tc>
      </w:tr>
      <w:tr w:rsidR="00E22F5C" w14:paraId="06D6D05F" w14:textId="77777777">
        <w:tc>
          <w:tcPr>
            <w:tcW w:w="3020" w:type="dxa"/>
          </w:tcPr>
          <w:p w14:paraId="06D6D05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Mycoplasma detection kit</w:t>
            </w:r>
          </w:p>
        </w:tc>
        <w:tc>
          <w:tcPr>
            <w:tcW w:w="2078" w:type="dxa"/>
          </w:tcPr>
          <w:p w14:paraId="06D6D05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Cell culture</w:t>
            </w:r>
          </w:p>
        </w:tc>
        <w:tc>
          <w:tcPr>
            <w:tcW w:w="3964" w:type="dxa"/>
          </w:tcPr>
          <w:p w14:paraId="06D6D05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Lonza/LT07-218</w:t>
            </w:r>
          </w:p>
        </w:tc>
      </w:tr>
      <w:tr w:rsidR="00E22F5C" w14:paraId="06D6D063" w14:textId="77777777">
        <w:tc>
          <w:tcPr>
            <w:tcW w:w="3020" w:type="dxa"/>
          </w:tcPr>
          <w:p w14:paraId="06D6D06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IMDM medium</w:t>
            </w:r>
          </w:p>
        </w:tc>
        <w:tc>
          <w:tcPr>
            <w:tcW w:w="2078" w:type="dxa"/>
          </w:tcPr>
          <w:p w14:paraId="06D6D06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Cell culture</w:t>
            </w:r>
          </w:p>
        </w:tc>
        <w:tc>
          <w:tcPr>
            <w:tcW w:w="3964" w:type="dxa"/>
          </w:tcPr>
          <w:p w14:paraId="06D6D06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Style w:val="acopre"/>
                <w:rFonts w:ascii="Arial" w:hAnsi="Arial" w:cs="Arial"/>
                <w:lang w:val="en-US"/>
              </w:rPr>
              <w:t>Thermo Fisher Scientific</w:t>
            </w:r>
            <w:r>
              <w:rPr>
                <w:rFonts w:ascii="Arial" w:hAnsi="Arial" w:cs="Arial"/>
                <w:lang w:val="en-US"/>
              </w:rPr>
              <w:t xml:space="preserve"> /12440-053</w:t>
            </w:r>
          </w:p>
        </w:tc>
      </w:tr>
      <w:tr w:rsidR="00E22F5C" w14:paraId="06D6D067" w14:textId="77777777">
        <w:tc>
          <w:tcPr>
            <w:tcW w:w="3020" w:type="dxa"/>
          </w:tcPr>
          <w:p w14:paraId="06D6D06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Heat inactivated FBS</w:t>
            </w:r>
          </w:p>
        </w:tc>
        <w:tc>
          <w:tcPr>
            <w:tcW w:w="2078" w:type="dxa"/>
          </w:tcPr>
          <w:p w14:paraId="06D6D06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Cell culture</w:t>
            </w:r>
          </w:p>
        </w:tc>
        <w:tc>
          <w:tcPr>
            <w:tcW w:w="3964" w:type="dxa"/>
          </w:tcPr>
          <w:p w14:paraId="06D6D06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Style w:val="acopre"/>
                <w:rFonts w:ascii="Arial" w:hAnsi="Arial" w:cs="Arial"/>
                <w:lang w:val="en-US"/>
              </w:rPr>
              <w:t>Thermo Fisher Scientific</w:t>
            </w:r>
            <w:r>
              <w:rPr>
                <w:rFonts w:ascii="Arial" w:hAnsi="Arial" w:cs="Arial"/>
                <w:lang w:val="en-US"/>
              </w:rPr>
              <w:t xml:space="preserve"> /10500-064</w:t>
            </w:r>
          </w:p>
        </w:tc>
      </w:tr>
      <w:tr w:rsidR="00E22F5C" w14:paraId="06D6D06B" w14:textId="77777777">
        <w:tc>
          <w:tcPr>
            <w:tcW w:w="3020" w:type="dxa"/>
          </w:tcPr>
          <w:p w14:paraId="06D6D06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hd w:val="clear" w:color="auto" w:fill="FFFFFF"/>
              </w:rPr>
              <w:t>Human Type AB Serum</w:t>
            </w:r>
          </w:p>
        </w:tc>
        <w:tc>
          <w:tcPr>
            <w:tcW w:w="2078" w:type="dxa"/>
          </w:tcPr>
          <w:p w14:paraId="06D6D06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Cell culture</w:t>
            </w:r>
          </w:p>
        </w:tc>
        <w:tc>
          <w:tcPr>
            <w:tcW w:w="3964" w:type="dxa"/>
          </w:tcPr>
          <w:p w14:paraId="06D6D06A" w14:textId="77777777" w:rsidR="00E22F5C" w:rsidRDefault="00BE6494">
            <w:pPr>
              <w:spacing w:after="0" w:line="240" w:lineRule="auto"/>
              <w:rPr>
                <w:rStyle w:val="acopre"/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MP Biomedicals/</w:t>
            </w:r>
            <w:r>
              <w:rPr>
                <w:rFonts w:ascii="Arial" w:hAnsi="Arial" w:cs="Arial"/>
              </w:rPr>
              <w:t xml:space="preserve"> 2930949</w:t>
            </w:r>
          </w:p>
        </w:tc>
      </w:tr>
      <w:tr w:rsidR="00E22F5C" w14:paraId="06D6D06F" w14:textId="77777777">
        <w:tc>
          <w:tcPr>
            <w:tcW w:w="3020" w:type="dxa"/>
          </w:tcPr>
          <w:p w14:paraId="06D6D06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PenStrep </w:t>
            </w:r>
          </w:p>
        </w:tc>
        <w:tc>
          <w:tcPr>
            <w:tcW w:w="2078" w:type="dxa"/>
          </w:tcPr>
          <w:p w14:paraId="06D6D06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Cell culture </w:t>
            </w:r>
          </w:p>
        </w:tc>
        <w:tc>
          <w:tcPr>
            <w:tcW w:w="3964" w:type="dxa"/>
          </w:tcPr>
          <w:p w14:paraId="06D6D06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Style w:val="acopre"/>
                <w:rFonts w:ascii="Arial" w:hAnsi="Arial" w:cs="Arial"/>
                <w:lang w:val="en-US"/>
              </w:rPr>
              <w:t>Thermo Fisher Scientific</w:t>
            </w:r>
            <w:r>
              <w:rPr>
                <w:rFonts w:ascii="Arial" w:hAnsi="Arial" w:cs="Arial"/>
                <w:lang w:val="en-US"/>
              </w:rPr>
              <w:t xml:space="preserve"> /15140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122</w:t>
            </w:r>
          </w:p>
        </w:tc>
      </w:tr>
      <w:tr w:rsidR="00E22F5C" w14:paraId="06D6D073" w14:textId="77777777">
        <w:tc>
          <w:tcPr>
            <w:tcW w:w="3020" w:type="dxa"/>
          </w:tcPr>
          <w:p w14:paraId="06D6D07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PBS</w:t>
            </w:r>
          </w:p>
        </w:tc>
        <w:tc>
          <w:tcPr>
            <w:tcW w:w="2078" w:type="dxa"/>
          </w:tcPr>
          <w:p w14:paraId="06D6D07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Cell culture </w:t>
            </w:r>
          </w:p>
        </w:tc>
        <w:tc>
          <w:tcPr>
            <w:tcW w:w="3964" w:type="dxa"/>
          </w:tcPr>
          <w:p w14:paraId="06D6D07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Style w:val="acopre"/>
                <w:rFonts w:ascii="Arial" w:hAnsi="Arial" w:cs="Arial"/>
                <w:lang w:val="en-US"/>
              </w:rPr>
              <w:t>Thermo Fisher Scientific</w:t>
            </w:r>
            <w:r>
              <w:rPr>
                <w:rFonts w:ascii="Arial" w:hAnsi="Arial" w:cs="Arial"/>
                <w:lang w:val="en-US"/>
              </w:rPr>
              <w:t xml:space="preserve"> /20012-027</w:t>
            </w:r>
          </w:p>
        </w:tc>
      </w:tr>
      <w:tr w:rsidR="00E22F5C" w14:paraId="06D6D077" w14:textId="77777777">
        <w:tc>
          <w:tcPr>
            <w:tcW w:w="3020" w:type="dxa"/>
          </w:tcPr>
          <w:p w14:paraId="06D6D07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Trypan Blue Solution, 0.4%</w:t>
            </w:r>
          </w:p>
        </w:tc>
        <w:tc>
          <w:tcPr>
            <w:tcW w:w="2078" w:type="dxa"/>
          </w:tcPr>
          <w:p w14:paraId="06D6D07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Cell counting </w:t>
            </w:r>
          </w:p>
        </w:tc>
        <w:tc>
          <w:tcPr>
            <w:tcW w:w="3964" w:type="dxa"/>
          </w:tcPr>
          <w:p w14:paraId="06D6D07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VWR/K940</w:t>
            </w:r>
          </w:p>
        </w:tc>
      </w:tr>
      <w:tr w:rsidR="00E22F5C" w:rsidRPr="003E207A" w14:paraId="06D6D07B" w14:textId="77777777">
        <w:tc>
          <w:tcPr>
            <w:tcW w:w="3020" w:type="dxa"/>
          </w:tcPr>
          <w:p w14:paraId="06D6D078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 gels (NuPAGE 4-12% Bis-Tris Gel)</w:t>
            </w:r>
          </w:p>
        </w:tc>
        <w:tc>
          <w:tcPr>
            <w:tcW w:w="2078" w:type="dxa"/>
          </w:tcPr>
          <w:p w14:paraId="06D6D07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7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Invitrogen by Thermo Fisher Scientific/NP0321BOX</w:t>
            </w:r>
          </w:p>
        </w:tc>
      </w:tr>
      <w:tr w:rsidR="00E22F5C" w14:paraId="06D6D07F" w14:textId="77777777">
        <w:tc>
          <w:tcPr>
            <w:tcW w:w="3020" w:type="dxa"/>
          </w:tcPr>
          <w:p w14:paraId="06D6D07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Protein Ladder</w:t>
            </w:r>
          </w:p>
        </w:tc>
        <w:tc>
          <w:tcPr>
            <w:tcW w:w="2078" w:type="dxa"/>
          </w:tcPr>
          <w:p w14:paraId="06D6D07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7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Thermo Scientific/26619</w:t>
            </w:r>
          </w:p>
        </w:tc>
      </w:tr>
      <w:tr w:rsidR="00E22F5C" w:rsidRPr="003E207A" w14:paraId="06D6D083" w14:textId="77777777">
        <w:tc>
          <w:tcPr>
            <w:tcW w:w="3020" w:type="dxa"/>
          </w:tcPr>
          <w:p w14:paraId="06D6D08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iBlot 2NC Regular Stacks</w:t>
            </w:r>
          </w:p>
        </w:tc>
        <w:tc>
          <w:tcPr>
            <w:tcW w:w="2078" w:type="dxa"/>
          </w:tcPr>
          <w:p w14:paraId="06D6D08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8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Invitrogen by Thermo Fisher Scientific/IB23001</w:t>
            </w:r>
          </w:p>
        </w:tc>
      </w:tr>
      <w:tr w:rsidR="00E22F5C" w:rsidRPr="003E207A" w14:paraId="06D6D087" w14:textId="77777777">
        <w:tc>
          <w:tcPr>
            <w:tcW w:w="3020" w:type="dxa"/>
          </w:tcPr>
          <w:p w14:paraId="06D6D08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MOPS SDS Running Buffer (20x)</w:t>
            </w:r>
          </w:p>
        </w:tc>
        <w:tc>
          <w:tcPr>
            <w:tcW w:w="2078" w:type="dxa"/>
          </w:tcPr>
          <w:p w14:paraId="06D6D08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8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Novex by life technologies/NP0001</w:t>
            </w:r>
          </w:p>
        </w:tc>
      </w:tr>
      <w:tr w:rsidR="00E22F5C" w:rsidRPr="003E207A" w14:paraId="06D6D08B" w14:textId="77777777">
        <w:tc>
          <w:tcPr>
            <w:tcW w:w="3020" w:type="dxa"/>
          </w:tcPr>
          <w:p w14:paraId="06D6D08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Transfer Buffer (20x)</w:t>
            </w:r>
          </w:p>
        </w:tc>
        <w:tc>
          <w:tcPr>
            <w:tcW w:w="2078" w:type="dxa"/>
          </w:tcPr>
          <w:p w14:paraId="06D6D08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8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Novex by life technologies/NP0006-1</w:t>
            </w:r>
          </w:p>
        </w:tc>
      </w:tr>
      <w:tr w:rsidR="00E22F5C" w:rsidRPr="003E207A" w14:paraId="06D6D08F" w14:textId="77777777">
        <w:tc>
          <w:tcPr>
            <w:tcW w:w="3020" w:type="dxa"/>
          </w:tcPr>
          <w:p w14:paraId="06D6D08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LDL Sample buffer (4x)</w:t>
            </w:r>
          </w:p>
        </w:tc>
        <w:tc>
          <w:tcPr>
            <w:tcW w:w="2078" w:type="dxa"/>
          </w:tcPr>
          <w:p w14:paraId="06D6D08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8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Novex by life technologies/B0007</w:t>
            </w:r>
          </w:p>
        </w:tc>
      </w:tr>
      <w:tr w:rsidR="00E22F5C" w14:paraId="06D6D093" w14:textId="77777777">
        <w:tc>
          <w:tcPr>
            <w:tcW w:w="3020" w:type="dxa"/>
          </w:tcPr>
          <w:p w14:paraId="06D6D09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SKIM Milk POWDER</w:t>
            </w:r>
          </w:p>
        </w:tc>
        <w:tc>
          <w:tcPr>
            <w:tcW w:w="2078" w:type="dxa"/>
          </w:tcPr>
          <w:p w14:paraId="06D6D09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9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OXOID/LP0033</w:t>
            </w:r>
          </w:p>
        </w:tc>
      </w:tr>
      <w:tr w:rsidR="00E22F5C" w14:paraId="06D6D097" w14:textId="77777777">
        <w:tc>
          <w:tcPr>
            <w:tcW w:w="3020" w:type="dxa"/>
          </w:tcPr>
          <w:p w14:paraId="06D6D09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Ponceaus S solution for electrophoresis (0.2%)</w:t>
            </w:r>
          </w:p>
        </w:tc>
        <w:tc>
          <w:tcPr>
            <w:tcW w:w="2078" w:type="dxa"/>
          </w:tcPr>
          <w:p w14:paraId="06D6D09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9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Serva/33427.01</w:t>
            </w:r>
          </w:p>
        </w:tc>
      </w:tr>
      <w:tr w:rsidR="00E22F5C" w14:paraId="06D6D09B" w14:textId="77777777">
        <w:tc>
          <w:tcPr>
            <w:tcW w:w="3020" w:type="dxa"/>
          </w:tcPr>
          <w:p w14:paraId="06D6D09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Pico substrate</w:t>
            </w:r>
          </w:p>
        </w:tc>
        <w:tc>
          <w:tcPr>
            <w:tcW w:w="2078" w:type="dxa"/>
          </w:tcPr>
          <w:p w14:paraId="06D6D09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9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Thermo Scientific/34580</w:t>
            </w:r>
          </w:p>
        </w:tc>
      </w:tr>
      <w:tr w:rsidR="00E22F5C" w14:paraId="06D6D09F" w14:textId="77777777">
        <w:tc>
          <w:tcPr>
            <w:tcW w:w="3020" w:type="dxa"/>
          </w:tcPr>
          <w:p w14:paraId="06D6D09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Femto substrate</w:t>
            </w:r>
          </w:p>
        </w:tc>
        <w:tc>
          <w:tcPr>
            <w:tcW w:w="2078" w:type="dxa"/>
          </w:tcPr>
          <w:p w14:paraId="06D6D09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9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Thermo Scientific/34095</w:t>
            </w:r>
          </w:p>
        </w:tc>
      </w:tr>
      <w:tr w:rsidR="00E22F5C" w14:paraId="06D6D0A3" w14:textId="77777777">
        <w:tc>
          <w:tcPr>
            <w:tcW w:w="3020" w:type="dxa"/>
          </w:tcPr>
          <w:p w14:paraId="06D6D0A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RIPA Buffer</w:t>
            </w:r>
          </w:p>
        </w:tc>
        <w:tc>
          <w:tcPr>
            <w:tcW w:w="2078" w:type="dxa"/>
          </w:tcPr>
          <w:p w14:paraId="06D6D0A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A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Thermo Scientific/89900</w:t>
            </w:r>
          </w:p>
        </w:tc>
      </w:tr>
      <w:tr w:rsidR="00E22F5C" w14:paraId="06D6D0A7" w14:textId="77777777">
        <w:tc>
          <w:tcPr>
            <w:tcW w:w="3020" w:type="dxa"/>
          </w:tcPr>
          <w:p w14:paraId="06D6D0A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BCA Protein Assay Kit</w:t>
            </w:r>
          </w:p>
        </w:tc>
        <w:tc>
          <w:tcPr>
            <w:tcW w:w="2078" w:type="dxa"/>
          </w:tcPr>
          <w:p w14:paraId="06D6D0A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A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Thermo Scientific/23225</w:t>
            </w:r>
          </w:p>
        </w:tc>
      </w:tr>
      <w:tr w:rsidR="00E22F5C" w14:paraId="06D6D0AB" w14:textId="77777777">
        <w:tc>
          <w:tcPr>
            <w:tcW w:w="3020" w:type="dxa"/>
          </w:tcPr>
          <w:p w14:paraId="06D6D0A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Protease and Phosphatase Inhibitor Cocktail</w:t>
            </w:r>
          </w:p>
        </w:tc>
        <w:tc>
          <w:tcPr>
            <w:tcW w:w="2078" w:type="dxa"/>
          </w:tcPr>
          <w:p w14:paraId="06D6D0A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WB</w:t>
            </w:r>
          </w:p>
        </w:tc>
        <w:tc>
          <w:tcPr>
            <w:tcW w:w="3964" w:type="dxa"/>
          </w:tcPr>
          <w:p w14:paraId="06D6D0A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Thermo Scientific/78446</w:t>
            </w:r>
          </w:p>
        </w:tc>
      </w:tr>
      <w:tr w:rsidR="00E22F5C" w:rsidRPr="003E207A" w14:paraId="06D6D0AF" w14:textId="77777777">
        <w:tc>
          <w:tcPr>
            <w:tcW w:w="3020" w:type="dxa"/>
          </w:tcPr>
          <w:p w14:paraId="06D6D0A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PrestoBlue cell viability reagent</w:t>
            </w:r>
          </w:p>
        </w:tc>
        <w:tc>
          <w:tcPr>
            <w:tcW w:w="2078" w:type="dxa"/>
          </w:tcPr>
          <w:p w14:paraId="06D6D0A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Cell viability </w:t>
            </w:r>
          </w:p>
        </w:tc>
        <w:tc>
          <w:tcPr>
            <w:tcW w:w="3964" w:type="dxa"/>
          </w:tcPr>
          <w:p w14:paraId="06D6D0A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Invitrogen by Thermo Fisher Scientific/A13262</w:t>
            </w:r>
          </w:p>
        </w:tc>
      </w:tr>
      <w:tr w:rsidR="00E22F5C" w14:paraId="06D6D0B3" w14:textId="77777777">
        <w:tc>
          <w:tcPr>
            <w:tcW w:w="3020" w:type="dxa"/>
          </w:tcPr>
          <w:p w14:paraId="06D6D0B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Dimethyl Sulfoxide (DMSO)</w:t>
            </w:r>
          </w:p>
        </w:tc>
        <w:tc>
          <w:tcPr>
            <w:tcW w:w="2078" w:type="dxa"/>
          </w:tcPr>
          <w:p w14:paraId="06D6D0B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 vitro</w:t>
            </w:r>
          </w:p>
        </w:tc>
        <w:tc>
          <w:tcPr>
            <w:tcW w:w="3964" w:type="dxa"/>
          </w:tcPr>
          <w:p w14:paraId="06D6D0B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Fisher bioreagents/67-68-5</w:t>
            </w:r>
          </w:p>
        </w:tc>
      </w:tr>
      <w:tr w:rsidR="00E22F5C" w14:paraId="06D6D0B7" w14:textId="77777777">
        <w:tc>
          <w:tcPr>
            <w:tcW w:w="3020" w:type="dxa"/>
            <w:vAlign w:val="bottom"/>
          </w:tcPr>
          <w:p w14:paraId="06D6D0B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mCXCL1</w:t>
            </w:r>
          </w:p>
        </w:tc>
        <w:tc>
          <w:tcPr>
            <w:tcW w:w="2078" w:type="dxa"/>
          </w:tcPr>
          <w:p w14:paraId="06D6D0B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B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Biolegend/740853</w:t>
            </w:r>
          </w:p>
        </w:tc>
      </w:tr>
      <w:tr w:rsidR="00E22F5C" w14:paraId="06D6D0BB" w14:textId="77777777">
        <w:tc>
          <w:tcPr>
            <w:tcW w:w="3020" w:type="dxa"/>
            <w:vAlign w:val="bottom"/>
          </w:tcPr>
          <w:p w14:paraId="06D6D0B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mTGF-B1</w:t>
            </w:r>
          </w:p>
        </w:tc>
        <w:tc>
          <w:tcPr>
            <w:tcW w:w="2078" w:type="dxa"/>
          </w:tcPr>
          <w:p w14:paraId="06D6D0B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B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Biolegend/740854</w:t>
            </w:r>
          </w:p>
        </w:tc>
      </w:tr>
      <w:tr w:rsidR="00E22F5C" w14:paraId="06D6D0BF" w14:textId="77777777">
        <w:tc>
          <w:tcPr>
            <w:tcW w:w="3020" w:type="dxa"/>
            <w:vAlign w:val="bottom"/>
          </w:tcPr>
          <w:p w14:paraId="06D6D0B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mIL-18</w:t>
            </w:r>
          </w:p>
        </w:tc>
        <w:tc>
          <w:tcPr>
            <w:tcW w:w="2078" w:type="dxa"/>
          </w:tcPr>
          <w:p w14:paraId="06D6D0B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B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Biolegend/740855</w:t>
            </w:r>
          </w:p>
        </w:tc>
      </w:tr>
      <w:tr w:rsidR="00E22F5C" w14:paraId="06D6D0C3" w14:textId="77777777">
        <w:tc>
          <w:tcPr>
            <w:tcW w:w="3020" w:type="dxa"/>
            <w:vAlign w:val="bottom"/>
          </w:tcPr>
          <w:p w14:paraId="06D6D0C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mIL-23</w:t>
            </w:r>
          </w:p>
        </w:tc>
        <w:tc>
          <w:tcPr>
            <w:tcW w:w="2078" w:type="dxa"/>
          </w:tcPr>
          <w:p w14:paraId="06D6D0C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C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Biolegend/740856</w:t>
            </w:r>
          </w:p>
        </w:tc>
      </w:tr>
      <w:tr w:rsidR="00E22F5C" w14:paraId="06D6D0C7" w14:textId="77777777">
        <w:tc>
          <w:tcPr>
            <w:tcW w:w="3020" w:type="dxa"/>
            <w:vAlign w:val="bottom"/>
          </w:tcPr>
          <w:p w14:paraId="06D6D0C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mCCL22</w:t>
            </w:r>
          </w:p>
        </w:tc>
        <w:tc>
          <w:tcPr>
            <w:tcW w:w="2078" w:type="dxa"/>
          </w:tcPr>
          <w:p w14:paraId="06D6D0C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C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Biolegend/740857</w:t>
            </w:r>
          </w:p>
        </w:tc>
      </w:tr>
      <w:tr w:rsidR="00E22F5C" w14:paraId="06D6D0CB" w14:textId="77777777">
        <w:tc>
          <w:tcPr>
            <w:tcW w:w="3020" w:type="dxa"/>
            <w:vAlign w:val="bottom"/>
          </w:tcPr>
          <w:p w14:paraId="06D6D0C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mIL-10</w:t>
            </w:r>
          </w:p>
        </w:tc>
        <w:tc>
          <w:tcPr>
            <w:tcW w:w="2078" w:type="dxa"/>
          </w:tcPr>
          <w:p w14:paraId="06D6D0C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C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Biolegend/740858</w:t>
            </w:r>
          </w:p>
        </w:tc>
      </w:tr>
      <w:tr w:rsidR="00E22F5C" w14:paraId="06D6D0CF" w14:textId="77777777">
        <w:tc>
          <w:tcPr>
            <w:tcW w:w="3020" w:type="dxa"/>
            <w:vAlign w:val="bottom"/>
          </w:tcPr>
          <w:p w14:paraId="06D6D0C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>mIL-12p70</w:t>
            </w:r>
          </w:p>
        </w:tc>
        <w:tc>
          <w:tcPr>
            <w:tcW w:w="2078" w:type="dxa"/>
          </w:tcPr>
          <w:p w14:paraId="06D6D0C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C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Biolegend/740859</w:t>
            </w:r>
          </w:p>
        </w:tc>
      </w:tr>
      <w:tr w:rsidR="00E22F5C" w14:paraId="06D6D0D3" w14:textId="77777777">
        <w:tc>
          <w:tcPr>
            <w:tcW w:w="3020" w:type="dxa"/>
            <w:vAlign w:val="bottom"/>
          </w:tcPr>
          <w:p w14:paraId="06D6D0D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mIL-6</w:t>
            </w:r>
          </w:p>
        </w:tc>
        <w:tc>
          <w:tcPr>
            <w:tcW w:w="2078" w:type="dxa"/>
          </w:tcPr>
          <w:p w14:paraId="06D6D0D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D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Biolegend/740860</w:t>
            </w:r>
          </w:p>
        </w:tc>
      </w:tr>
      <w:tr w:rsidR="00E22F5C" w14:paraId="06D6D0D7" w14:textId="77777777">
        <w:tc>
          <w:tcPr>
            <w:tcW w:w="3020" w:type="dxa"/>
            <w:vAlign w:val="bottom"/>
          </w:tcPr>
          <w:p w14:paraId="06D6D0D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mTNF-a</w:t>
            </w:r>
          </w:p>
        </w:tc>
        <w:tc>
          <w:tcPr>
            <w:tcW w:w="2078" w:type="dxa"/>
          </w:tcPr>
          <w:p w14:paraId="06D6D0D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D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Biolegend/740861</w:t>
            </w:r>
          </w:p>
        </w:tc>
      </w:tr>
      <w:tr w:rsidR="00E22F5C" w14:paraId="06D6D0DB" w14:textId="77777777">
        <w:tc>
          <w:tcPr>
            <w:tcW w:w="3020" w:type="dxa"/>
            <w:vAlign w:val="bottom"/>
          </w:tcPr>
          <w:p w14:paraId="06D6D0D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mG-CSF</w:t>
            </w:r>
          </w:p>
        </w:tc>
        <w:tc>
          <w:tcPr>
            <w:tcW w:w="2078" w:type="dxa"/>
          </w:tcPr>
          <w:p w14:paraId="06D6D0D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D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Biolegend/740862</w:t>
            </w:r>
          </w:p>
        </w:tc>
      </w:tr>
      <w:tr w:rsidR="00E22F5C" w14:paraId="06D6D0DF" w14:textId="77777777">
        <w:tc>
          <w:tcPr>
            <w:tcW w:w="3020" w:type="dxa"/>
            <w:vAlign w:val="bottom"/>
          </w:tcPr>
          <w:p w14:paraId="06D6D0D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mCCL17</w:t>
            </w:r>
          </w:p>
        </w:tc>
        <w:tc>
          <w:tcPr>
            <w:tcW w:w="2078" w:type="dxa"/>
          </w:tcPr>
          <w:p w14:paraId="06D6D0D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D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Biolegend/740863</w:t>
            </w:r>
          </w:p>
        </w:tc>
      </w:tr>
      <w:tr w:rsidR="00E22F5C" w14:paraId="06D6D0E3" w14:textId="77777777">
        <w:tc>
          <w:tcPr>
            <w:tcW w:w="3020" w:type="dxa"/>
            <w:vAlign w:val="bottom"/>
          </w:tcPr>
          <w:p w14:paraId="06D6D0E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mIL-12p40</w:t>
            </w:r>
          </w:p>
        </w:tc>
        <w:tc>
          <w:tcPr>
            <w:tcW w:w="2078" w:type="dxa"/>
          </w:tcPr>
          <w:p w14:paraId="06D6D0E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E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Biolegend/740864</w:t>
            </w:r>
          </w:p>
        </w:tc>
      </w:tr>
      <w:tr w:rsidR="00E22F5C" w14:paraId="06D6D0E7" w14:textId="77777777">
        <w:tc>
          <w:tcPr>
            <w:tcW w:w="3020" w:type="dxa"/>
            <w:vAlign w:val="bottom"/>
          </w:tcPr>
          <w:p w14:paraId="06D6D0E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mIL-1B</w:t>
            </w:r>
          </w:p>
        </w:tc>
        <w:tc>
          <w:tcPr>
            <w:tcW w:w="2078" w:type="dxa"/>
          </w:tcPr>
          <w:p w14:paraId="06D6D0E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  <w:vAlign w:val="bottom"/>
          </w:tcPr>
          <w:p w14:paraId="06D6D0E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Biolegend/740865</w:t>
            </w:r>
          </w:p>
        </w:tc>
      </w:tr>
      <w:tr w:rsidR="00E22F5C" w14:paraId="06D6D0EB" w14:textId="77777777">
        <w:tc>
          <w:tcPr>
            <w:tcW w:w="3020" w:type="dxa"/>
            <w:vAlign w:val="bottom"/>
          </w:tcPr>
          <w:p w14:paraId="06D6D0E8" w14:textId="77777777" w:rsidR="00E22F5C" w:rsidRDefault="00BE6494">
            <w:pPr>
              <w:spacing w:after="0" w:line="240" w:lineRule="auto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</w:rPr>
              <w:t>Mouse standard</w:t>
            </w:r>
          </w:p>
        </w:tc>
        <w:tc>
          <w:tcPr>
            <w:tcW w:w="2078" w:type="dxa"/>
          </w:tcPr>
          <w:p w14:paraId="06D6D0E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0EA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</w:rPr>
              <w:t>740852</w:t>
            </w:r>
          </w:p>
        </w:tc>
      </w:tr>
      <w:tr w:rsidR="00E22F5C" w14:paraId="06D6D0EF" w14:textId="77777777">
        <w:tc>
          <w:tcPr>
            <w:tcW w:w="3020" w:type="dxa"/>
            <w:vAlign w:val="bottom"/>
          </w:tcPr>
          <w:p w14:paraId="06D6D0EC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 buffer set</w:t>
            </w:r>
          </w:p>
        </w:tc>
        <w:tc>
          <w:tcPr>
            <w:tcW w:w="2078" w:type="dxa"/>
          </w:tcPr>
          <w:p w14:paraId="06D6D0E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0EE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</w:rPr>
              <w:t>741446</w:t>
            </w:r>
          </w:p>
        </w:tc>
      </w:tr>
      <w:tr w:rsidR="00E22F5C" w14:paraId="06D6D0F3" w14:textId="77777777">
        <w:tc>
          <w:tcPr>
            <w:tcW w:w="3020" w:type="dxa"/>
            <w:vAlign w:val="bottom"/>
          </w:tcPr>
          <w:p w14:paraId="06D6D0F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hIL-1</w:t>
            </w:r>
            <w:r>
              <w:rPr>
                <w:rFonts w:ascii="Arial" w:hAnsi="Arial" w:cs="Arial"/>
                <w:lang w:val="el-GR"/>
              </w:rPr>
              <w:t>β</w:t>
            </w:r>
          </w:p>
        </w:tc>
        <w:tc>
          <w:tcPr>
            <w:tcW w:w="2078" w:type="dxa"/>
          </w:tcPr>
          <w:p w14:paraId="06D6D0F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0F2" w14:textId="77777777" w:rsidR="00E22F5C" w:rsidRDefault="00BE64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741344</w:t>
            </w:r>
          </w:p>
        </w:tc>
      </w:tr>
      <w:tr w:rsidR="00E22F5C" w14:paraId="06D6D0F7" w14:textId="77777777">
        <w:tc>
          <w:tcPr>
            <w:tcW w:w="3020" w:type="dxa"/>
            <w:vAlign w:val="bottom"/>
          </w:tcPr>
          <w:p w14:paraId="06D6D0F4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hIL-6 </w:t>
            </w:r>
          </w:p>
        </w:tc>
        <w:tc>
          <w:tcPr>
            <w:tcW w:w="2078" w:type="dxa"/>
          </w:tcPr>
          <w:p w14:paraId="06D6D0F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0F6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</w:rPr>
              <w:t>740356</w:t>
            </w:r>
          </w:p>
        </w:tc>
      </w:tr>
      <w:tr w:rsidR="00E22F5C" w14:paraId="06D6D0FB" w14:textId="77777777">
        <w:tc>
          <w:tcPr>
            <w:tcW w:w="3020" w:type="dxa"/>
            <w:vAlign w:val="bottom"/>
          </w:tcPr>
          <w:p w14:paraId="06D6D0F8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hTNF-α</w:t>
            </w:r>
          </w:p>
        </w:tc>
        <w:tc>
          <w:tcPr>
            <w:tcW w:w="2078" w:type="dxa"/>
          </w:tcPr>
          <w:p w14:paraId="06D6D0F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0FA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</w:rPr>
              <w:t>740359</w:t>
            </w:r>
          </w:p>
        </w:tc>
      </w:tr>
      <w:tr w:rsidR="00E22F5C" w14:paraId="06D6D0FF" w14:textId="77777777">
        <w:tc>
          <w:tcPr>
            <w:tcW w:w="3020" w:type="dxa"/>
            <w:vAlign w:val="bottom"/>
          </w:tcPr>
          <w:p w14:paraId="06D6D0FC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hIP-10 </w:t>
            </w:r>
          </w:p>
        </w:tc>
        <w:tc>
          <w:tcPr>
            <w:tcW w:w="2078" w:type="dxa"/>
          </w:tcPr>
          <w:p w14:paraId="06D6D0F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0FE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</w:rPr>
              <w:t>740363</w:t>
            </w:r>
          </w:p>
        </w:tc>
      </w:tr>
      <w:tr w:rsidR="00E22F5C" w14:paraId="06D6D103" w14:textId="77777777">
        <w:tc>
          <w:tcPr>
            <w:tcW w:w="3020" w:type="dxa"/>
            <w:vAlign w:val="bottom"/>
          </w:tcPr>
          <w:p w14:paraId="06D6D100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hGM-CSF</w:t>
            </w:r>
          </w:p>
        </w:tc>
        <w:tc>
          <w:tcPr>
            <w:tcW w:w="2078" w:type="dxa"/>
          </w:tcPr>
          <w:p w14:paraId="06D6D10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102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</w:rPr>
              <w:t>740362</w:t>
            </w:r>
          </w:p>
        </w:tc>
      </w:tr>
      <w:tr w:rsidR="00E22F5C" w14:paraId="06D6D107" w14:textId="77777777">
        <w:tc>
          <w:tcPr>
            <w:tcW w:w="3020" w:type="dxa"/>
            <w:vAlign w:val="bottom"/>
          </w:tcPr>
          <w:p w14:paraId="06D6D104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hIFN-β</w:t>
            </w:r>
          </w:p>
        </w:tc>
        <w:tc>
          <w:tcPr>
            <w:tcW w:w="2078" w:type="dxa"/>
          </w:tcPr>
          <w:p w14:paraId="06D6D10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106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</w:rPr>
              <w:t>741278</w:t>
            </w:r>
          </w:p>
        </w:tc>
      </w:tr>
      <w:tr w:rsidR="00E22F5C" w14:paraId="06D6D10B" w14:textId="77777777">
        <w:tc>
          <w:tcPr>
            <w:tcW w:w="3020" w:type="dxa"/>
            <w:vAlign w:val="bottom"/>
          </w:tcPr>
          <w:p w14:paraId="06D6D108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hIL-10 </w:t>
            </w:r>
          </w:p>
        </w:tc>
        <w:tc>
          <w:tcPr>
            <w:tcW w:w="2078" w:type="dxa"/>
          </w:tcPr>
          <w:p w14:paraId="06D6D10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10A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</w:rPr>
              <w:t>740358</w:t>
            </w:r>
          </w:p>
        </w:tc>
      </w:tr>
      <w:tr w:rsidR="00E22F5C" w14:paraId="06D6D10F" w14:textId="77777777">
        <w:tc>
          <w:tcPr>
            <w:tcW w:w="3020" w:type="dxa"/>
            <w:vAlign w:val="bottom"/>
          </w:tcPr>
          <w:p w14:paraId="06D6D10C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hIFN-γ</w:t>
            </w:r>
          </w:p>
        </w:tc>
        <w:tc>
          <w:tcPr>
            <w:tcW w:w="2078" w:type="dxa"/>
          </w:tcPr>
          <w:p w14:paraId="06D6D10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10E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</w:rPr>
              <w:t>741280</w:t>
            </w:r>
          </w:p>
        </w:tc>
      </w:tr>
      <w:tr w:rsidR="00E22F5C" w14:paraId="06D6D113" w14:textId="77777777">
        <w:tc>
          <w:tcPr>
            <w:tcW w:w="3020" w:type="dxa"/>
            <w:vAlign w:val="bottom"/>
          </w:tcPr>
          <w:p w14:paraId="06D6D110" w14:textId="77777777" w:rsidR="00E22F5C" w:rsidRDefault="00BE64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hStandard</w:t>
            </w:r>
          </w:p>
        </w:tc>
        <w:tc>
          <w:tcPr>
            <w:tcW w:w="2078" w:type="dxa"/>
          </w:tcPr>
          <w:p w14:paraId="06D6D11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Legendplex</w:t>
            </w:r>
          </w:p>
        </w:tc>
        <w:tc>
          <w:tcPr>
            <w:tcW w:w="3964" w:type="dxa"/>
          </w:tcPr>
          <w:p w14:paraId="06D6D112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Biolegend/</w:t>
            </w:r>
            <w:r>
              <w:t xml:space="preserve"> </w:t>
            </w:r>
            <w:r>
              <w:rPr>
                <w:rFonts w:ascii="Arial" w:hAnsi="Arial" w:cs="Arial"/>
              </w:rPr>
              <w:t>741274</w:t>
            </w:r>
          </w:p>
        </w:tc>
      </w:tr>
      <w:tr w:rsidR="00E22F5C" w14:paraId="06D6D117" w14:textId="77777777">
        <w:tc>
          <w:tcPr>
            <w:tcW w:w="3020" w:type="dxa"/>
          </w:tcPr>
          <w:p w14:paraId="06D6D114" w14:textId="77777777" w:rsidR="00E22F5C" w:rsidRDefault="00BE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Pevonedistat </w:t>
            </w:r>
            <w:r>
              <w:rPr>
                <w:rFonts w:ascii="Arial" w:hAnsi="Arial" w:cs="Arial"/>
              </w:rPr>
              <w:t>(MLN4924)</w:t>
            </w:r>
          </w:p>
        </w:tc>
        <w:tc>
          <w:tcPr>
            <w:tcW w:w="2078" w:type="dxa"/>
          </w:tcPr>
          <w:p w14:paraId="06D6D11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Inhibitor</w:t>
            </w:r>
          </w:p>
        </w:tc>
        <w:tc>
          <w:tcPr>
            <w:tcW w:w="3964" w:type="dxa"/>
          </w:tcPr>
          <w:p w14:paraId="06D6D11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MedChemExpress/HY-70062/CS-0348</w:t>
            </w:r>
          </w:p>
        </w:tc>
      </w:tr>
      <w:tr w:rsidR="00E22F5C" w14:paraId="06D6D11B" w14:textId="77777777">
        <w:tc>
          <w:tcPr>
            <w:tcW w:w="3020" w:type="dxa"/>
          </w:tcPr>
          <w:p w14:paraId="06D6D11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Simvastatin acid (10nM x 1ml in DMSO)</w:t>
            </w:r>
          </w:p>
        </w:tc>
        <w:tc>
          <w:tcPr>
            <w:tcW w:w="2078" w:type="dxa"/>
          </w:tcPr>
          <w:p w14:paraId="06D6D11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Inhibitor</w:t>
            </w:r>
          </w:p>
        </w:tc>
        <w:tc>
          <w:tcPr>
            <w:tcW w:w="3964" w:type="dxa"/>
          </w:tcPr>
          <w:p w14:paraId="06D6D11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MedChemExpress/HY-119695A</w:t>
            </w:r>
          </w:p>
        </w:tc>
      </w:tr>
      <w:tr w:rsidR="00E22F5C" w14:paraId="06D6D11F" w14:textId="77777777">
        <w:tc>
          <w:tcPr>
            <w:tcW w:w="3020" w:type="dxa"/>
          </w:tcPr>
          <w:p w14:paraId="06D6D11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MCC950</w:t>
            </w:r>
          </w:p>
        </w:tc>
        <w:tc>
          <w:tcPr>
            <w:tcW w:w="2078" w:type="dxa"/>
          </w:tcPr>
          <w:p w14:paraId="06D6D11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Inhibitor</w:t>
            </w:r>
          </w:p>
        </w:tc>
        <w:tc>
          <w:tcPr>
            <w:tcW w:w="3964" w:type="dxa"/>
          </w:tcPr>
          <w:p w14:paraId="06D6D11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MedChemExpress/HY-12815A</w:t>
            </w:r>
          </w:p>
        </w:tc>
      </w:tr>
      <w:tr w:rsidR="00E22F5C" w14:paraId="06D6D123" w14:textId="77777777">
        <w:tc>
          <w:tcPr>
            <w:tcW w:w="3020" w:type="dxa"/>
          </w:tcPr>
          <w:p w14:paraId="06D6D120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Rapamycin </w:t>
            </w:r>
          </w:p>
        </w:tc>
        <w:tc>
          <w:tcPr>
            <w:tcW w:w="2078" w:type="dxa"/>
          </w:tcPr>
          <w:p w14:paraId="06D6D12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Inhibitor</w:t>
            </w:r>
          </w:p>
        </w:tc>
        <w:tc>
          <w:tcPr>
            <w:tcW w:w="3964" w:type="dxa"/>
          </w:tcPr>
          <w:p w14:paraId="06D6D12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StemCell/ 73362</w:t>
            </w:r>
          </w:p>
        </w:tc>
      </w:tr>
      <w:tr w:rsidR="00E22F5C" w14:paraId="06D6D127" w14:textId="77777777">
        <w:tc>
          <w:tcPr>
            <w:tcW w:w="3020" w:type="dxa"/>
          </w:tcPr>
          <w:p w14:paraId="06D6D12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Ruxolitinib</w:t>
            </w:r>
          </w:p>
        </w:tc>
        <w:tc>
          <w:tcPr>
            <w:tcW w:w="2078" w:type="dxa"/>
          </w:tcPr>
          <w:p w14:paraId="06D6D12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Inhibitor</w:t>
            </w:r>
          </w:p>
        </w:tc>
        <w:tc>
          <w:tcPr>
            <w:tcW w:w="3964" w:type="dxa"/>
          </w:tcPr>
          <w:p w14:paraId="06D6D126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MedChemExpress/HY-50856</w:t>
            </w:r>
          </w:p>
        </w:tc>
      </w:tr>
      <w:tr w:rsidR="00E22F5C" w14:paraId="06D6D12B" w14:textId="77777777">
        <w:tc>
          <w:tcPr>
            <w:tcW w:w="3020" w:type="dxa"/>
          </w:tcPr>
          <w:p w14:paraId="06D6D12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Lipopolysacharide (LPS)</w:t>
            </w:r>
          </w:p>
        </w:tc>
        <w:tc>
          <w:tcPr>
            <w:tcW w:w="2078" w:type="dxa"/>
          </w:tcPr>
          <w:p w14:paraId="06D6D129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Functional</w:t>
            </w:r>
          </w:p>
        </w:tc>
        <w:tc>
          <w:tcPr>
            <w:tcW w:w="3964" w:type="dxa"/>
          </w:tcPr>
          <w:p w14:paraId="06D6D12A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Invitrogen/00-4976-93</w:t>
            </w:r>
          </w:p>
        </w:tc>
      </w:tr>
      <w:tr w:rsidR="00E22F5C" w14:paraId="06D6D12F" w14:textId="77777777">
        <w:tc>
          <w:tcPr>
            <w:tcW w:w="3020" w:type="dxa"/>
          </w:tcPr>
          <w:p w14:paraId="06D6D12C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Pam3CSK4 </w:t>
            </w:r>
          </w:p>
        </w:tc>
        <w:tc>
          <w:tcPr>
            <w:tcW w:w="2078" w:type="dxa"/>
          </w:tcPr>
          <w:p w14:paraId="06D6D12D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Functional</w:t>
            </w:r>
          </w:p>
        </w:tc>
        <w:tc>
          <w:tcPr>
            <w:tcW w:w="3964" w:type="dxa"/>
          </w:tcPr>
          <w:p w14:paraId="06D6D12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Tocris/4633</w:t>
            </w:r>
          </w:p>
        </w:tc>
      </w:tr>
    </w:tbl>
    <w:p w14:paraId="06D6D130" w14:textId="77777777" w:rsidR="00E22F5C" w:rsidRDefault="00E22F5C">
      <w:pPr>
        <w:rPr>
          <w:rFonts w:ascii="Arial" w:hAnsi="Arial" w:cs="Arial"/>
          <w:b/>
          <w:lang w:val="en-US"/>
        </w:rPr>
      </w:pPr>
    </w:p>
    <w:p w14:paraId="06D6D131" w14:textId="77777777" w:rsidR="00E22F5C" w:rsidRDefault="00BE6494">
      <w:pPr>
        <w:rPr>
          <w:rFonts w:ascii="Arial" w:eastAsiaTheme="minorEastAsia" w:hAnsi="Arial" w:cs="Arial"/>
          <w:b/>
          <w:szCs w:val="18"/>
          <w:lang w:val="en-US" w:eastAsia="zh-CN"/>
        </w:rPr>
      </w:pPr>
      <w:r>
        <w:rPr>
          <w:rFonts w:ascii="Arial" w:eastAsiaTheme="minorEastAsia" w:hAnsi="Arial" w:cs="Arial"/>
          <w:b/>
          <w:szCs w:val="18"/>
          <w:lang w:val="en-US" w:eastAsia="zh-CN"/>
        </w:rPr>
        <w:t xml:space="preserve">Supplementary Table 3: </w:t>
      </w:r>
      <w:r>
        <w:rPr>
          <w:rFonts w:ascii="Arial" w:eastAsiaTheme="minorEastAsia" w:hAnsi="Arial" w:cs="Arial"/>
          <w:bCs/>
          <w:szCs w:val="18"/>
          <w:lang w:val="en-US" w:eastAsia="zh-CN"/>
        </w:rPr>
        <w:t>sequences</w:t>
      </w:r>
    </w:p>
    <w:tbl>
      <w:tblPr>
        <w:tblStyle w:val="TableGrid1"/>
        <w:tblpPr w:leftFromText="141" w:rightFromText="141" w:vertAnchor="page" w:horzAnchor="margin" w:tblpY="9411"/>
        <w:tblW w:w="5807" w:type="dxa"/>
        <w:tblLayout w:type="fixed"/>
        <w:tblLook w:val="04A0" w:firstRow="1" w:lastRow="0" w:firstColumn="1" w:lastColumn="0" w:noHBand="0" w:noVBand="1"/>
      </w:tblPr>
      <w:tblGrid>
        <w:gridCol w:w="1529"/>
        <w:gridCol w:w="4278"/>
      </w:tblGrid>
      <w:tr w:rsidR="00E22F5C" w14:paraId="06D6D134" w14:textId="77777777">
        <w:tc>
          <w:tcPr>
            <w:tcW w:w="1529" w:type="dxa"/>
          </w:tcPr>
          <w:p w14:paraId="06D6D132" w14:textId="77777777" w:rsidR="00E22F5C" w:rsidRDefault="00BE64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Name</w:t>
            </w:r>
          </w:p>
        </w:tc>
        <w:tc>
          <w:tcPr>
            <w:tcW w:w="4278" w:type="dxa"/>
          </w:tcPr>
          <w:p w14:paraId="06D6D133" w14:textId="77777777" w:rsidR="00E22F5C" w:rsidRDefault="00BE64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Sequence</w:t>
            </w:r>
          </w:p>
        </w:tc>
      </w:tr>
      <w:tr w:rsidR="00E22F5C" w14:paraId="06D6D137" w14:textId="77777777">
        <w:tc>
          <w:tcPr>
            <w:tcW w:w="1529" w:type="dxa"/>
          </w:tcPr>
          <w:p w14:paraId="06D6D135" w14:textId="77777777" w:rsidR="00E22F5C" w:rsidRDefault="00BE64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Hu NEDD8 crRNA4</w:t>
            </w:r>
          </w:p>
        </w:tc>
        <w:tc>
          <w:tcPr>
            <w:tcW w:w="4278" w:type="dxa"/>
          </w:tcPr>
          <w:p w14:paraId="06D6D136" w14:textId="77777777" w:rsidR="00E22F5C" w:rsidRDefault="00BE64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TGACATTGAACCTACAGACA</w:t>
            </w:r>
          </w:p>
        </w:tc>
      </w:tr>
      <w:tr w:rsidR="00E22F5C" w14:paraId="06D6D13A" w14:textId="77777777">
        <w:tc>
          <w:tcPr>
            <w:tcW w:w="1529" w:type="dxa"/>
          </w:tcPr>
          <w:p w14:paraId="06D6D138" w14:textId="77777777" w:rsidR="00E22F5C" w:rsidRDefault="00BE64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carrier DNA</w:t>
            </w:r>
          </w:p>
        </w:tc>
        <w:tc>
          <w:tcPr>
            <w:tcW w:w="4278" w:type="dxa"/>
          </w:tcPr>
          <w:p w14:paraId="06D6D139" w14:textId="77777777" w:rsidR="00E22F5C" w:rsidRDefault="00BE64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eastAsia="zh-CN"/>
              </w:rPr>
              <w:t>CCAGCAGAACACCCCCATCGGCGACGGCCCCGTGCTGCTGCCCGACAACCACTACCTGAGCACCCAGTCCGCCCTGAGCAAAGACCCCAACGAGA</w:t>
            </w:r>
          </w:p>
        </w:tc>
      </w:tr>
    </w:tbl>
    <w:p w14:paraId="06D6D13B" w14:textId="77777777" w:rsidR="00E22F5C" w:rsidRDefault="00E22F5C">
      <w:pPr>
        <w:rPr>
          <w:lang w:val="en-US"/>
        </w:rPr>
      </w:pPr>
    </w:p>
    <w:p w14:paraId="06D6D13C" w14:textId="77777777" w:rsidR="00E22F5C" w:rsidRDefault="00E22F5C">
      <w:pPr>
        <w:rPr>
          <w:lang w:val="en-US"/>
        </w:rPr>
      </w:pPr>
    </w:p>
    <w:p w14:paraId="06D6D13D" w14:textId="77777777" w:rsidR="00E22F5C" w:rsidRDefault="00E22F5C">
      <w:pPr>
        <w:rPr>
          <w:lang w:val="en-US"/>
        </w:rPr>
      </w:pPr>
    </w:p>
    <w:p w14:paraId="06D6D13E" w14:textId="77777777" w:rsidR="00E22F5C" w:rsidRDefault="00E22F5C">
      <w:pPr>
        <w:rPr>
          <w:lang w:val="en-US"/>
        </w:rPr>
      </w:pPr>
    </w:p>
    <w:p w14:paraId="06D6D13F" w14:textId="77777777" w:rsidR="00E22F5C" w:rsidRDefault="00E22F5C">
      <w:pPr>
        <w:rPr>
          <w:lang w:val="en-US"/>
        </w:rPr>
      </w:pPr>
    </w:p>
    <w:p w14:paraId="06D6D140" w14:textId="77777777" w:rsidR="00E22F5C" w:rsidRDefault="00E22F5C">
      <w:pPr>
        <w:rPr>
          <w:lang w:val="en-US"/>
        </w:rPr>
      </w:pPr>
    </w:p>
    <w:p w14:paraId="06D6D141" w14:textId="77777777" w:rsidR="00E22F5C" w:rsidRDefault="00E22F5C">
      <w:pPr>
        <w:rPr>
          <w:lang w:val="en-US"/>
        </w:rPr>
      </w:pPr>
    </w:p>
    <w:p w14:paraId="06D6D142" w14:textId="77777777" w:rsidR="00E22F5C" w:rsidRDefault="00BE6494">
      <w:pPr>
        <w:rPr>
          <w:rFonts w:ascii="Arial" w:hAnsi="Arial" w:cs="Arial"/>
          <w:b/>
          <w:lang w:val="en-US"/>
        </w:rPr>
      </w:pPr>
      <w:r>
        <w:rPr>
          <w:rFonts w:ascii="Arial" w:eastAsiaTheme="minorEastAsia" w:hAnsi="Arial" w:cs="Arial"/>
          <w:b/>
          <w:lang w:val="en-US" w:eastAsia="zh-CN"/>
        </w:rPr>
        <w:t xml:space="preserve">Supplementary Table 4: </w:t>
      </w:r>
      <w:r>
        <w:rPr>
          <w:rFonts w:ascii="Arial" w:hAnsi="Arial" w:cs="Arial"/>
          <w:lang w:val="en-US"/>
        </w:rPr>
        <w:t>Conversion of human clinical doses to equivalent animal doses</w:t>
      </w:r>
    </w:p>
    <w:tbl>
      <w:tblPr>
        <w:tblStyle w:val="Tabellrutnt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3775"/>
        <w:gridCol w:w="4140"/>
      </w:tblGrid>
      <w:tr w:rsidR="00E22F5C" w14:paraId="06D6D145" w14:textId="77777777">
        <w:trPr>
          <w:trHeight w:val="250"/>
        </w:trPr>
        <w:tc>
          <w:tcPr>
            <w:tcW w:w="3775" w:type="dxa"/>
          </w:tcPr>
          <w:p w14:paraId="06D6D143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Clinical doses, simvastatin</w:t>
            </w:r>
          </w:p>
        </w:tc>
        <w:tc>
          <w:tcPr>
            <w:tcW w:w="4140" w:type="dxa"/>
          </w:tcPr>
          <w:p w14:paraId="06D6D144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Animal doses</w:t>
            </w:r>
          </w:p>
        </w:tc>
      </w:tr>
      <w:tr w:rsidR="00E22F5C" w14:paraId="06D6D148" w14:textId="77777777">
        <w:trPr>
          <w:trHeight w:val="241"/>
        </w:trPr>
        <w:tc>
          <w:tcPr>
            <w:tcW w:w="3775" w:type="dxa"/>
          </w:tcPr>
          <w:p w14:paraId="06D6D146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40 mg</w:t>
            </w:r>
            <w:r>
              <w:rPr>
                <w:rFonts w:ascii="Arial" w:hAnsi="Arial" w:cs="Arial"/>
              </w:rPr>
              <w:t>/tablet</w:t>
            </w:r>
          </w:p>
        </w:tc>
        <w:tc>
          <w:tcPr>
            <w:tcW w:w="4140" w:type="dxa"/>
          </w:tcPr>
          <w:p w14:paraId="06D6D147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8.2 mg/kg</w:t>
            </w:r>
          </w:p>
        </w:tc>
      </w:tr>
    </w:tbl>
    <w:p w14:paraId="06D6D149" w14:textId="77777777" w:rsidR="00E22F5C" w:rsidRDefault="00E22F5C">
      <w:pPr>
        <w:rPr>
          <w:lang w:val="en-US"/>
        </w:rPr>
      </w:pPr>
    </w:p>
    <w:p w14:paraId="06D6D14A" w14:textId="77777777" w:rsidR="00E22F5C" w:rsidRDefault="00E22F5C">
      <w:pPr>
        <w:rPr>
          <w:lang w:val="en-US"/>
        </w:rPr>
      </w:pPr>
    </w:p>
    <w:p w14:paraId="06D6D14B" w14:textId="77777777" w:rsidR="00E22F5C" w:rsidRDefault="00E22F5C">
      <w:pPr>
        <w:rPr>
          <w:lang w:val="en-US"/>
        </w:rPr>
      </w:pPr>
    </w:p>
    <w:p w14:paraId="06D6D14C" w14:textId="77777777" w:rsidR="00E22F5C" w:rsidRDefault="00E22F5C">
      <w:pPr>
        <w:rPr>
          <w:rFonts w:ascii="Arial" w:hAnsi="Arial" w:cs="Arial"/>
          <w:b/>
          <w:bCs/>
          <w:lang w:val="en-US"/>
        </w:rPr>
      </w:pPr>
    </w:p>
    <w:p w14:paraId="06D6D14D" w14:textId="77777777" w:rsidR="00E22F5C" w:rsidRDefault="00E22F5C">
      <w:pPr>
        <w:rPr>
          <w:rFonts w:ascii="Arial" w:hAnsi="Arial" w:cs="Arial"/>
          <w:b/>
          <w:bCs/>
          <w:lang w:val="en-US"/>
        </w:rPr>
      </w:pPr>
    </w:p>
    <w:p w14:paraId="06D6D14E" w14:textId="77777777" w:rsidR="00E22F5C" w:rsidRDefault="00BE6494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Supplementary Table 5:</w:t>
      </w:r>
      <w:r>
        <w:rPr>
          <w:rFonts w:ascii="Arial" w:hAnsi="Arial" w:cs="Arial"/>
          <w:lang w:val="en-US"/>
        </w:rPr>
        <w:t xml:space="preserve"> Identified peptides from proteomic analysis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E22F5C" w14:paraId="06D6D151" w14:textId="77777777">
        <w:tc>
          <w:tcPr>
            <w:tcW w:w="1555" w:type="dxa"/>
          </w:tcPr>
          <w:p w14:paraId="06D6D14F" w14:textId="77777777" w:rsidR="00E22F5C" w:rsidRDefault="00BE6494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Sample </w:t>
            </w:r>
          </w:p>
        </w:tc>
        <w:tc>
          <w:tcPr>
            <w:tcW w:w="2835" w:type="dxa"/>
          </w:tcPr>
          <w:p w14:paraId="06D6D150" w14:textId="77777777" w:rsidR="00E22F5C" w:rsidRDefault="00BE6494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No. Identified peptides</w:t>
            </w:r>
          </w:p>
        </w:tc>
      </w:tr>
      <w:tr w:rsidR="00E22F5C" w14:paraId="06D6D154" w14:textId="77777777">
        <w:tc>
          <w:tcPr>
            <w:tcW w:w="1555" w:type="dxa"/>
          </w:tcPr>
          <w:p w14:paraId="06D6D152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Ctrl 1</w:t>
            </w:r>
          </w:p>
        </w:tc>
        <w:tc>
          <w:tcPr>
            <w:tcW w:w="2835" w:type="dxa"/>
          </w:tcPr>
          <w:p w14:paraId="06D6D153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2922</w:t>
            </w:r>
          </w:p>
        </w:tc>
      </w:tr>
      <w:tr w:rsidR="00E22F5C" w14:paraId="06D6D157" w14:textId="77777777">
        <w:tc>
          <w:tcPr>
            <w:tcW w:w="1555" w:type="dxa"/>
          </w:tcPr>
          <w:p w14:paraId="06D6D155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Ctrl 2</w:t>
            </w:r>
          </w:p>
        </w:tc>
        <w:tc>
          <w:tcPr>
            <w:tcW w:w="2835" w:type="dxa"/>
          </w:tcPr>
          <w:p w14:paraId="06D6D156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3101</w:t>
            </w:r>
          </w:p>
        </w:tc>
      </w:tr>
      <w:tr w:rsidR="00E22F5C" w14:paraId="06D6D15A" w14:textId="77777777">
        <w:tc>
          <w:tcPr>
            <w:tcW w:w="1555" w:type="dxa"/>
          </w:tcPr>
          <w:p w14:paraId="06D6D158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Ctrl 3</w:t>
            </w:r>
          </w:p>
        </w:tc>
        <w:tc>
          <w:tcPr>
            <w:tcW w:w="2835" w:type="dxa"/>
          </w:tcPr>
          <w:p w14:paraId="06D6D159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3181</w:t>
            </w:r>
          </w:p>
        </w:tc>
      </w:tr>
      <w:tr w:rsidR="00E22F5C" w14:paraId="06D6D15D" w14:textId="77777777">
        <w:tc>
          <w:tcPr>
            <w:tcW w:w="1555" w:type="dxa"/>
          </w:tcPr>
          <w:p w14:paraId="06D6D15B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Ctrl 4</w:t>
            </w:r>
          </w:p>
        </w:tc>
        <w:tc>
          <w:tcPr>
            <w:tcW w:w="2835" w:type="dxa"/>
          </w:tcPr>
          <w:p w14:paraId="06D6D15C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3044</w:t>
            </w:r>
          </w:p>
        </w:tc>
      </w:tr>
      <w:tr w:rsidR="00E22F5C" w14:paraId="06D6D160" w14:textId="77777777">
        <w:tc>
          <w:tcPr>
            <w:tcW w:w="1555" w:type="dxa"/>
          </w:tcPr>
          <w:p w14:paraId="06D6D15E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NEDD8</w:t>
            </w:r>
            <w:r>
              <w:rPr>
                <w:rFonts w:ascii="Arial" w:hAnsi="Arial" w:cs="Arial"/>
                <w:lang w:val="en-US"/>
              </w:rPr>
              <w:t xml:space="preserve"> KO 1</w:t>
            </w:r>
          </w:p>
        </w:tc>
        <w:tc>
          <w:tcPr>
            <w:tcW w:w="2835" w:type="dxa"/>
          </w:tcPr>
          <w:p w14:paraId="06D6D15F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3184</w:t>
            </w:r>
          </w:p>
        </w:tc>
      </w:tr>
      <w:tr w:rsidR="00E22F5C" w14:paraId="06D6D163" w14:textId="77777777">
        <w:tc>
          <w:tcPr>
            <w:tcW w:w="1555" w:type="dxa"/>
          </w:tcPr>
          <w:p w14:paraId="06D6D161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NEDD8</w:t>
            </w:r>
            <w:r>
              <w:rPr>
                <w:rFonts w:ascii="Arial" w:hAnsi="Arial" w:cs="Arial"/>
                <w:lang w:val="en-US"/>
              </w:rPr>
              <w:t xml:space="preserve"> KO 2</w:t>
            </w:r>
          </w:p>
        </w:tc>
        <w:tc>
          <w:tcPr>
            <w:tcW w:w="2835" w:type="dxa"/>
          </w:tcPr>
          <w:p w14:paraId="06D6D162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3053</w:t>
            </w:r>
          </w:p>
        </w:tc>
      </w:tr>
      <w:tr w:rsidR="00E22F5C" w14:paraId="06D6D166" w14:textId="77777777">
        <w:tc>
          <w:tcPr>
            <w:tcW w:w="1555" w:type="dxa"/>
          </w:tcPr>
          <w:p w14:paraId="06D6D164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NEDD8</w:t>
            </w:r>
            <w:r>
              <w:rPr>
                <w:rFonts w:ascii="Arial" w:hAnsi="Arial" w:cs="Arial"/>
                <w:lang w:val="en-US"/>
              </w:rPr>
              <w:t xml:space="preserve"> KO 3</w:t>
            </w:r>
          </w:p>
        </w:tc>
        <w:tc>
          <w:tcPr>
            <w:tcW w:w="2835" w:type="dxa"/>
          </w:tcPr>
          <w:p w14:paraId="06D6D165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3238</w:t>
            </w:r>
          </w:p>
        </w:tc>
      </w:tr>
      <w:tr w:rsidR="00E22F5C" w14:paraId="06D6D169" w14:textId="77777777">
        <w:tc>
          <w:tcPr>
            <w:tcW w:w="1555" w:type="dxa"/>
          </w:tcPr>
          <w:p w14:paraId="06D6D167" w14:textId="77777777" w:rsidR="00E22F5C" w:rsidRDefault="00BE64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NEDD8</w:t>
            </w:r>
            <w:r>
              <w:rPr>
                <w:rFonts w:ascii="Arial" w:hAnsi="Arial" w:cs="Arial"/>
                <w:lang w:val="en-US"/>
              </w:rPr>
              <w:t xml:space="preserve"> KO 4</w:t>
            </w:r>
          </w:p>
        </w:tc>
        <w:tc>
          <w:tcPr>
            <w:tcW w:w="2835" w:type="dxa"/>
          </w:tcPr>
          <w:p w14:paraId="06D6D168" w14:textId="77777777" w:rsidR="00E22F5C" w:rsidRDefault="00BE649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3135</w:t>
            </w:r>
          </w:p>
        </w:tc>
      </w:tr>
    </w:tbl>
    <w:p w14:paraId="06D6D16A" w14:textId="77777777" w:rsidR="00E22F5C" w:rsidRDefault="00E22F5C">
      <w:pPr>
        <w:rPr>
          <w:rFonts w:ascii="Arial" w:hAnsi="Arial" w:cs="Arial"/>
          <w:lang w:val="en-US"/>
        </w:rPr>
      </w:pPr>
    </w:p>
    <w:sectPr w:rsidR="00E22F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D170" w14:textId="77777777" w:rsidR="00E22F5C" w:rsidRDefault="00BE6494">
      <w:pPr>
        <w:spacing w:line="240" w:lineRule="auto"/>
      </w:pPr>
      <w:r>
        <w:separator/>
      </w:r>
    </w:p>
  </w:endnote>
  <w:endnote w:type="continuationSeparator" w:id="0">
    <w:p w14:paraId="06D6D171" w14:textId="77777777" w:rsidR="00E22F5C" w:rsidRDefault="00BE6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D172" w14:textId="77777777" w:rsidR="00E22F5C" w:rsidRDefault="00BE6494">
    <w:pPr>
      <w:pStyle w:val="Sidfot"/>
      <w:tabs>
        <w:tab w:val="clear" w:pos="4703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06D6D173" w14:textId="77777777" w:rsidR="00E22F5C" w:rsidRDefault="00E22F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D16E" w14:textId="77777777" w:rsidR="00E22F5C" w:rsidRDefault="00BE6494">
      <w:pPr>
        <w:spacing w:after="0"/>
      </w:pPr>
      <w:r>
        <w:separator/>
      </w:r>
    </w:p>
  </w:footnote>
  <w:footnote w:type="continuationSeparator" w:id="0">
    <w:p w14:paraId="06D6D16F" w14:textId="77777777" w:rsidR="00E22F5C" w:rsidRDefault="00BE64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1E"/>
    <w:rsid w:val="000228EA"/>
    <w:rsid w:val="00031BB9"/>
    <w:rsid w:val="0004363A"/>
    <w:rsid w:val="000A3A42"/>
    <w:rsid w:val="000B4D04"/>
    <w:rsid w:val="000C24D7"/>
    <w:rsid w:val="000C53AB"/>
    <w:rsid w:val="000D323F"/>
    <w:rsid w:val="000F1E49"/>
    <w:rsid w:val="000F3417"/>
    <w:rsid w:val="0010363F"/>
    <w:rsid w:val="00132C28"/>
    <w:rsid w:val="00134AB2"/>
    <w:rsid w:val="001417D0"/>
    <w:rsid w:val="001510F0"/>
    <w:rsid w:val="00155A36"/>
    <w:rsid w:val="001971B5"/>
    <w:rsid w:val="001C1A5A"/>
    <w:rsid w:val="001D07A2"/>
    <w:rsid w:val="001D2E76"/>
    <w:rsid w:val="0021246B"/>
    <w:rsid w:val="00220C41"/>
    <w:rsid w:val="002408D9"/>
    <w:rsid w:val="00271554"/>
    <w:rsid w:val="0027585C"/>
    <w:rsid w:val="0027748B"/>
    <w:rsid w:val="00283775"/>
    <w:rsid w:val="002904E0"/>
    <w:rsid w:val="00297C74"/>
    <w:rsid w:val="002A36CF"/>
    <w:rsid w:val="002C699C"/>
    <w:rsid w:val="002E39E4"/>
    <w:rsid w:val="002F7843"/>
    <w:rsid w:val="0030022C"/>
    <w:rsid w:val="00312C35"/>
    <w:rsid w:val="00317642"/>
    <w:rsid w:val="0034256F"/>
    <w:rsid w:val="00371046"/>
    <w:rsid w:val="00371609"/>
    <w:rsid w:val="0037665F"/>
    <w:rsid w:val="003C4F9D"/>
    <w:rsid w:val="003D3589"/>
    <w:rsid w:val="003E207A"/>
    <w:rsid w:val="003F5E08"/>
    <w:rsid w:val="00445D35"/>
    <w:rsid w:val="00451CC5"/>
    <w:rsid w:val="00464D5B"/>
    <w:rsid w:val="00466B43"/>
    <w:rsid w:val="004834F8"/>
    <w:rsid w:val="00493390"/>
    <w:rsid w:val="00497372"/>
    <w:rsid w:val="004B43A6"/>
    <w:rsid w:val="004C5FC3"/>
    <w:rsid w:val="004F4415"/>
    <w:rsid w:val="005049BB"/>
    <w:rsid w:val="00505ECD"/>
    <w:rsid w:val="005131C5"/>
    <w:rsid w:val="0051509C"/>
    <w:rsid w:val="00533B08"/>
    <w:rsid w:val="005376D2"/>
    <w:rsid w:val="005424F5"/>
    <w:rsid w:val="00566D6C"/>
    <w:rsid w:val="005A59D8"/>
    <w:rsid w:val="005B07DC"/>
    <w:rsid w:val="005C3507"/>
    <w:rsid w:val="005E00AB"/>
    <w:rsid w:val="00602DC7"/>
    <w:rsid w:val="00606C36"/>
    <w:rsid w:val="006308ED"/>
    <w:rsid w:val="006349D8"/>
    <w:rsid w:val="00637CF2"/>
    <w:rsid w:val="00656733"/>
    <w:rsid w:val="006917EE"/>
    <w:rsid w:val="00691C2A"/>
    <w:rsid w:val="006B5CAC"/>
    <w:rsid w:val="00701CFC"/>
    <w:rsid w:val="0071688D"/>
    <w:rsid w:val="007178D3"/>
    <w:rsid w:val="00721E58"/>
    <w:rsid w:val="00786DC7"/>
    <w:rsid w:val="007A6D8E"/>
    <w:rsid w:val="007C3841"/>
    <w:rsid w:val="007E27C1"/>
    <w:rsid w:val="007F5D15"/>
    <w:rsid w:val="007F717F"/>
    <w:rsid w:val="00812BBF"/>
    <w:rsid w:val="00857C36"/>
    <w:rsid w:val="008F5C70"/>
    <w:rsid w:val="00910C52"/>
    <w:rsid w:val="009638FE"/>
    <w:rsid w:val="00982523"/>
    <w:rsid w:val="00A03319"/>
    <w:rsid w:val="00A1071E"/>
    <w:rsid w:val="00A270E6"/>
    <w:rsid w:val="00A37829"/>
    <w:rsid w:val="00A42CD1"/>
    <w:rsid w:val="00A47A96"/>
    <w:rsid w:val="00A655A5"/>
    <w:rsid w:val="00AC2E05"/>
    <w:rsid w:val="00AD7D36"/>
    <w:rsid w:val="00AE20FA"/>
    <w:rsid w:val="00B23715"/>
    <w:rsid w:val="00B26255"/>
    <w:rsid w:val="00B461EC"/>
    <w:rsid w:val="00B560DD"/>
    <w:rsid w:val="00B82D4D"/>
    <w:rsid w:val="00B855B4"/>
    <w:rsid w:val="00B93D12"/>
    <w:rsid w:val="00BA7609"/>
    <w:rsid w:val="00BA7F33"/>
    <w:rsid w:val="00BB6EF1"/>
    <w:rsid w:val="00BC3A56"/>
    <w:rsid w:val="00BD60EE"/>
    <w:rsid w:val="00BE6494"/>
    <w:rsid w:val="00C073C9"/>
    <w:rsid w:val="00C1655B"/>
    <w:rsid w:val="00C53C16"/>
    <w:rsid w:val="00C81CE0"/>
    <w:rsid w:val="00C827B9"/>
    <w:rsid w:val="00C972AE"/>
    <w:rsid w:val="00CE64EF"/>
    <w:rsid w:val="00CF1739"/>
    <w:rsid w:val="00D02EB7"/>
    <w:rsid w:val="00D50EFE"/>
    <w:rsid w:val="00D6554F"/>
    <w:rsid w:val="00DA445E"/>
    <w:rsid w:val="00DB0F17"/>
    <w:rsid w:val="00DB13AA"/>
    <w:rsid w:val="00DC1E1A"/>
    <w:rsid w:val="00DC7A28"/>
    <w:rsid w:val="00E22F5C"/>
    <w:rsid w:val="00E2435F"/>
    <w:rsid w:val="00E7003E"/>
    <w:rsid w:val="00E76C63"/>
    <w:rsid w:val="00E93A74"/>
    <w:rsid w:val="00EA519A"/>
    <w:rsid w:val="00EC7547"/>
    <w:rsid w:val="00EF0002"/>
    <w:rsid w:val="00EF2BE1"/>
    <w:rsid w:val="00F30E50"/>
    <w:rsid w:val="00F316E2"/>
    <w:rsid w:val="00F61A99"/>
    <w:rsid w:val="00F7219B"/>
    <w:rsid w:val="00F7565C"/>
    <w:rsid w:val="00FB0B73"/>
    <w:rsid w:val="00FC2772"/>
    <w:rsid w:val="00FD5E95"/>
    <w:rsid w:val="03CD29B0"/>
    <w:rsid w:val="25D2561C"/>
    <w:rsid w:val="4C5D3817"/>
    <w:rsid w:val="5C1B1F3A"/>
    <w:rsid w:val="5D5B019B"/>
    <w:rsid w:val="742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CF84"/>
  <w15:docId w15:val="{EF15C2B3-9BC9-45EC-BE2B-D0B81DBC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mentarer">
    <w:name w:val="annotation text"/>
    <w:basedOn w:val="Normal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paragraph" w:styleId="Sidfot">
    <w:name w:val="footer"/>
    <w:basedOn w:val="Normal"/>
    <w:link w:val="Sidfot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character" w:styleId="Stark">
    <w:name w:val="Strong"/>
    <w:basedOn w:val="Standardstycketeckensnitt"/>
    <w:uiPriority w:val="22"/>
    <w:qFormat/>
    <w:rPr>
      <w:b/>
      <w:bCs/>
    </w:rPr>
  </w:style>
  <w:style w:type="table" w:styleId="Tabellrutnt">
    <w:name w:val="Table Grid"/>
    <w:basedOn w:val="Normaltabel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acopre">
    <w:name w:val="acopre"/>
    <w:basedOn w:val="Standardstycketeckensnit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Normaltabel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character" w:customStyle="1" w:styleId="SidfotChar">
    <w:name w:val="Sidfot Char"/>
    <w:basedOn w:val="Standardstycketeckensnitt"/>
    <w:link w:val="Sidfot"/>
    <w:uiPriority w:val="99"/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7</Pages>
  <Words>1673</Words>
  <Characters>8867</Characters>
  <Application>Microsoft Office Word</Application>
  <DocSecurity>0</DocSecurity>
  <Lines>73</Lines>
  <Paragraphs>21</Paragraphs>
  <ScaleCrop>false</ScaleCrop>
  <Company>Uppsala Universitet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Irineos Papakyriacou</dc:creator>
  <cp:lastModifiedBy>Yumeng Mao</cp:lastModifiedBy>
  <cp:revision>125</cp:revision>
  <dcterms:created xsi:type="dcterms:W3CDTF">2025-03-20T15:34:00Z</dcterms:created>
  <dcterms:modified xsi:type="dcterms:W3CDTF">2026-04-01T12:50:00Z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CA8EE79D3DAD4493AA0187531DE9F0B2_13</vt:lpwstr>
  </property>
</Properties>
</file>