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E2C5" w14:textId="5885C4FC" w:rsidR="00815A85" w:rsidRPr="002238FE" w:rsidRDefault="00ED4F35" w:rsidP="00815A85">
      <w:pPr>
        <w:spacing w:after="0" w:line="360" w:lineRule="auto"/>
        <w:jc w:val="center"/>
        <w:rPr>
          <w:rFonts w:cs="Times New Roman"/>
          <w:color w:val="000000" w:themeColor="text1"/>
          <w:szCs w:val="24"/>
        </w:rPr>
      </w:pPr>
      <w:r w:rsidRPr="00CA3B54">
        <w:rPr>
          <w:rFonts w:cs="Times New Roman"/>
          <w:b/>
          <w:color w:val="000000" w:themeColor="text1"/>
          <w:szCs w:val="24"/>
        </w:rPr>
        <w:t xml:space="preserve">Supplementary File 1. </w:t>
      </w:r>
      <w:r w:rsidR="00815A85" w:rsidRPr="002238FE">
        <w:rPr>
          <w:rFonts w:cs="Times New Roman"/>
          <w:b/>
          <w:color w:val="000000" w:themeColor="text1"/>
          <w:szCs w:val="24"/>
        </w:rPr>
        <w:t>Full database search strategies and PRISMA-S log</w:t>
      </w:r>
    </w:p>
    <w:p w14:paraId="6E888099" w14:textId="77777777" w:rsidR="00815A85" w:rsidRPr="002238FE" w:rsidRDefault="00815A85" w:rsidP="00815A85">
      <w:pPr>
        <w:spacing w:after="0" w:line="360" w:lineRule="auto"/>
        <w:rPr>
          <w:rFonts w:cs="Times New Roman"/>
          <w:color w:val="000000" w:themeColor="text1"/>
          <w:szCs w:val="24"/>
        </w:rPr>
      </w:pPr>
      <w:r w:rsidRPr="002238FE">
        <w:rPr>
          <w:rFonts w:cs="Times New Roman"/>
          <w:b/>
          <w:color w:val="000000" w:themeColor="text1"/>
          <w:szCs w:val="24"/>
        </w:rPr>
        <w:t xml:space="preserve">Search execution summary. </w:t>
      </w:r>
      <w:r w:rsidRPr="002238FE">
        <w:rPr>
          <w:rFonts w:cs="Times New Roman"/>
          <w:color w:val="000000" w:themeColor="text1"/>
          <w:szCs w:val="24"/>
        </w:rPr>
        <w:t>The final search update was performed on 12 April 2026. Database searching identified 7 PubMed records and 5 Scopus records. After removal of 3 duplicate database records, 9 records were screened at title/abstract level and all 9 were excluded. Twelve manually identified full-text reports were assessed for eligibility; 9 were excluded and 3 were retained in the final review and quantitative synthesis.</w:t>
      </w:r>
    </w:p>
    <w:p w14:paraId="05BA500B" w14:textId="77777777" w:rsidR="00815A85" w:rsidRPr="002238FE" w:rsidRDefault="00815A85" w:rsidP="00815A85">
      <w:pPr>
        <w:spacing w:after="0" w:line="360" w:lineRule="auto"/>
        <w:rPr>
          <w:rFonts w:cs="Times New Roman"/>
          <w:color w:val="000000" w:themeColor="text1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9"/>
        <w:gridCol w:w="4810"/>
      </w:tblGrid>
      <w:tr w:rsidR="00815A85" w:rsidRPr="002238FE" w14:paraId="4075DBCF" w14:textId="77777777" w:rsidTr="00672A04">
        <w:tc>
          <w:tcPr>
            <w:tcW w:w="4873" w:type="dxa"/>
            <w:shd w:val="clear" w:color="auto" w:fill="auto"/>
            <w:vAlign w:val="center"/>
          </w:tcPr>
          <w:p w14:paraId="579D5D2F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b/>
                <w:color w:val="000000" w:themeColor="text1"/>
                <w:szCs w:val="24"/>
              </w:rPr>
              <w:t>PRISMA-S metric</w:t>
            </w:r>
          </w:p>
        </w:tc>
        <w:tc>
          <w:tcPr>
            <w:tcW w:w="4873" w:type="dxa"/>
            <w:shd w:val="clear" w:color="auto" w:fill="auto"/>
            <w:vAlign w:val="center"/>
          </w:tcPr>
          <w:p w14:paraId="4B0CADD7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b/>
                <w:color w:val="000000" w:themeColor="text1"/>
                <w:szCs w:val="24"/>
              </w:rPr>
              <w:t>Count</w:t>
            </w:r>
          </w:p>
        </w:tc>
      </w:tr>
      <w:tr w:rsidR="00815A85" w:rsidRPr="002238FE" w14:paraId="1B46995F" w14:textId="77777777" w:rsidTr="00672A04">
        <w:tc>
          <w:tcPr>
            <w:tcW w:w="4873" w:type="dxa"/>
            <w:shd w:val="clear" w:color="auto" w:fill="auto"/>
            <w:vAlign w:val="center"/>
          </w:tcPr>
          <w:p w14:paraId="047E71B7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color w:val="000000" w:themeColor="text1"/>
                <w:szCs w:val="24"/>
              </w:rPr>
              <w:t>PubMed records</w:t>
            </w:r>
          </w:p>
        </w:tc>
        <w:tc>
          <w:tcPr>
            <w:tcW w:w="4873" w:type="dxa"/>
            <w:shd w:val="clear" w:color="auto" w:fill="auto"/>
            <w:vAlign w:val="center"/>
          </w:tcPr>
          <w:p w14:paraId="01DD20F9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color w:val="000000" w:themeColor="text1"/>
                <w:szCs w:val="24"/>
              </w:rPr>
              <w:t>7</w:t>
            </w:r>
          </w:p>
        </w:tc>
      </w:tr>
      <w:tr w:rsidR="00815A85" w:rsidRPr="002238FE" w14:paraId="1308730E" w14:textId="77777777" w:rsidTr="00672A04">
        <w:tc>
          <w:tcPr>
            <w:tcW w:w="4873" w:type="dxa"/>
            <w:shd w:val="clear" w:color="auto" w:fill="auto"/>
            <w:vAlign w:val="center"/>
          </w:tcPr>
          <w:p w14:paraId="7E768BBB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color w:val="000000" w:themeColor="text1"/>
                <w:szCs w:val="24"/>
              </w:rPr>
              <w:t>Scopus records</w:t>
            </w:r>
          </w:p>
        </w:tc>
        <w:tc>
          <w:tcPr>
            <w:tcW w:w="4873" w:type="dxa"/>
            <w:shd w:val="clear" w:color="auto" w:fill="auto"/>
            <w:vAlign w:val="center"/>
          </w:tcPr>
          <w:p w14:paraId="24DB7AF3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color w:val="000000" w:themeColor="text1"/>
                <w:szCs w:val="24"/>
              </w:rPr>
              <w:t>5</w:t>
            </w:r>
          </w:p>
        </w:tc>
      </w:tr>
      <w:tr w:rsidR="00815A85" w:rsidRPr="002238FE" w14:paraId="05D6FB4C" w14:textId="77777777" w:rsidTr="00672A04">
        <w:tc>
          <w:tcPr>
            <w:tcW w:w="4873" w:type="dxa"/>
            <w:shd w:val="clear" w:color="auto" w:fill="auto"/>
            <w:vAlign w:val="center"/>
          </w:tcPr>
          <w:p w14:paraId="46328B18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color w:val="000000" w:themeColor="text1"/>
                <w:szCs w:val="24"/>
              </w:rPr>
              <w:t>Database duplicates removed</w:t>
            </w:r>
          </w:p>
        </w:tc>
        <w:tc>
          <w:tcPr>
            <w:tcW w:w="4873" w:type="dxa"/>
            <w:shd w:val="clear" w:color="auto" w:fill="auto"/>
            <w:vAlign w:val="center"/>
          </w:tcPr>
          <w:p w14:paraId="1C0EFB9A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  <w:tr w:rsidR="00815A85" w:rsidRPr="002238FE" w14:paraId="6548C8E3" w14:textId="77777777" w:rsidTr="00672A04">
        <w:tc>
          <w:tcPr>
            <w:tcW w:w="4873" w:type="dxa"/>
            <w:shd w:val="clear" w:color="auto" w:fill="auto"/>
            <w:vAlign w:val="center"/>
          </w:tcPr>
          <w:p w14:paraId="23733681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color w:val="000000" w:themeColor="text1"/>
                <w:szCs w:val="24"/>
              </w:rPr>
              <w:t>Records screened at title/abstract</w:t>
            </w:r>
          </w:p>
        </w:tc>
        <w:tc>
          <w:tcPr>
            <w:tcW w:w="4873" w:type="dxa"/>
            <w:shd w:val="clear" w:color="auto" w:fill="auto"/>
            <w:vAlign w:val="center"/>
          </w:tcPr>
          <w:p w14:paraId="15FEA691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color w:val="000000" w:themeColor="text1"/>
                <w:szCs w:val="24"/>
              </w:rPr>
              <w:t>9</w:t>
            </w:r>
          </w:p>
        </w:tc>
      </w:tr>
      <w:tr w:rsidR="00815A85" w:rsidRPr="002238FE" w14:paraId="3C69A2D5" w14:textId="77777777" w:rsidTr="00672A04">
        <w:tc>
          <w:tcPr>
            <w:tcW w:w="4873" w:type="dxa"/>
            <w:shd w:val="clear" w:color="auto" w:fill="auto"/>
            <w:vAlign w:val="center"/>
          </w:tcPr>
          <w:p w14:paraId="344F9FDB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color w:val="000000" w:themeColor="text1"/>
                <w:szCs w:val="24"/>
              </w:rPr>
              <w:t>Records excluded at title/abstract</w:t>
            </w:r>
          </w:p>
        </w:tc>
        <w:tc>
          <w:tcPr>
            <w:tcW w:w="4873" w:type="dxa"/>
            <w:shd w:val="clear" w:color="auto" w:fill="auto"/>
            <w:vAlign w:val="center"/>
          </w:tcPr>
          <w:p w14:paraId="6DB463E8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color w:val="000000" w:themeColor="text1"/>
                <w:szCs w:val="24"/>
              </w:rPr>
              <w:t>9</w:t>
            </w:r>
          </w:p>
        </w:tc>
      </w:tr>
      <w:tr w:rsidR="00815A85" w:rsidRPr="002238FE" w14:paraId="15648619" w14:textId="77777777" w:rsidTr="00672A04">
        <w:tc>
          <w:tcPr>
            <w:tcW w:w="4873" w:type="dxa"/>
            <w:shd w:val="clear" w:color="auto" w:fill="auto"/>
            <w:vAlign w:val="center"/>
          </w:tcPr>
          <w:p w14:paraId="3B98A06B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color w:val="000000" w:themeColor="text1"/>
                <w:szCs w:val="24"/>
              </w:rPr>
              <w:t>Manual full-text reports assessed</w:t>
            </w:r>
          </w:p>
        </w:tc>
        <w:tc>
          <w:tcPr>
            <w:tcW w:w="4873" w:type="dxa"/>
            <w:shd w:val="clear" w:color="auto" w:fill="auto"/>
            <w:vAlign w:val="center"/>
          </w:tcPr>
          <w:p w14:paraId="694EF6F2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color w:val="000000" w:themeColor="text1"/>
                <w:szCs w:val="24"/>
              </w:rPr>
              <w:t>12</w:t>
            </w:r>
          </w:p>
        </w:tc>
      </w:tr>
      <w:tr w:rsidR="00815A85" w:rsidRPr="002238FE" w14:paraId="1508AA5B" w14:textId="77777777" w:rsidTr="00672A04">
        <w:tc>
          <w:tcPr>
            <w:tcW w:w="4873" w:type="dxa"/>
            <w:shd w:val="clear" w:color="auto" w:fill="auto"/>
            <w:vAlign w:val="center"/>
          </w:tcPr>
          <w:p w14:paraId="4C791AF0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color w:val="000000" w:themeColor="text1"/>
                <w:szCs w:val="24"/>
              </w:rPr>
              <w:t>Full-text reports excluded</w:t>
            </w:r>
          </w:p>
        </w:tc>
        <w:tc>
          <w:tcPr>
            <w:tcW w:w="4873" w:type="dxa"/>
            <w:shd w:val="clear" w:color="auto" w:fill="auto"/>
            <w:vAlign w:val="center"/>
          </w:tcPr>
          <w:p w14:paraId="5D0B4952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color w:val="000000" w:themeColor="text1"/>
                <w:szCs w:val="24"/>
              </w:rPr>
              <w:t>9</w:t>
            </w:r>
          </w:p>
        </w:tc>
      </w:tr>
      <w:tr w:rsidR="00815A85" w:rsidRPr="002238FE" w14:paraId="57A48368" w14:textId="77777777" w:rsidTr="00672A04">
        <w:tc>
          <w:tcPr>
            <w:tcW w:w="4873" w:type="dxa"/>
            <w:shd w:val="clear" w:color="auto" w:fill="auto"/>
            <w:vAlign w:val="center"/>
          </w:tcPr>
          <w:p w14:paraId="087C1730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color w:val="000000" w:themeColor="text1"/>
                <w:szCs w:val="24"/>
              </w:rPr>
              <w:t>Studies included in review/meta-analysis</w:t>
            </w:r>
          </w:p>
        </w:tc>
        <w:tc>
          <w:tcPr>
            <w:tcW w:w="4873" w:type="dxa"/>
            <w:shd w:val="clear" w:color="auto" w:fill="auto"/>
            <w:vAlign w:val="center"/>
          </w:tcPr>
          <w:p w14:paraId="1B9253C6" w14:textId="77777777" w:rsidR="00815A85" w:rsidRPr="002238FE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2238FE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</w:tbl>
    <w:p w14:paraId="5D521AA0" w14:textId="77777777" w:rsidR="00815A85" w:rsidRPr="002238FE" w:rsidRDefault="00815A85" w:rsidP="00815A85">
      <w:pPr>
        <w:spacing w:after="0" w:line="360" w:lineRule="auto"/>
        <w:rPr>
          <w:rFonts w:cs="Times New Roman"/>
          <w:color w:val="000000" w:themeColor="text1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4"/>
        <w:gridCol w:w="1920"/>
        <w:gridCol w:w="1940"/>
        <w:gridCol w:w="1906"/>
        <w:gridCol w:w="1929"/>
      </w:tblGrid>
      <w:tr w:rsidR="00815A85" w:rsidRPr="00563B77" w14:paraId="71764703" w14:textId="77777777" w:rsidTr="00672A04">
        <w:trPr>
          <w:tblHeader/>
        </w:trPr>
        <w:tc>
          <w:tcPr>
            <w:tcW w:w="1949" w:type="dxa"/>
            <w:shd w:val="clear" w:color="auto" w:fill="auto"/>
            <w:vAlign w:val="center"/>
          </w:tcPr>
          <w:p w14:paraId="31D450E8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b/>
                <w:color w:val="000000" w:themeColor="text1"/>
                <w:sz w:val="20"/>
                <w:szCs w:val="20"/>
              </w:rPr>
              <w:t>Database/source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39309385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b/>
                <w:color w:val="000000" w:themeColor="text1"/>
                <w:sz w:val="20"/>
                <w:szCs w:val="20"/>
              </w:rPr>
              <w:t>Run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7983AD9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b/>
                <w:color w:val="000000" w:themeColor="text1"/>
                <w:sz w:val="20"/>
                <w:szCs w:val="20"/>
              </w:rPr>
              <w:t>Query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6164F07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b/>
                <w:color w:val="000000" w:themeColor="text1"/>
                <w:sz w:val="20"/>
                <w:szCs w:val="20"/>
              </w:rPr>
              <w:t>Date searched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0E2A239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b/>
                <w:color w:val="000000" w:themeColor="text1"/>
                <w:sz w:val="20"/>
                <w:szCs w:val="20"/>
              </w:rPr>
              <w:t>Records retrieved/notes</w:t>
            </w:r>
          </w:p>
        </w:tc>
      </w:tr>
      <w:tr w:rsidR="00815A85" w:rsidRPr="00563B77" w14:paraId="3CB69834" w14:textId="77777777" w:rsidTr="00672A04">
        <w:tc>
          <w:tcPr>
            <w:tcW w:w="1949" w:type="dxa"/>
            <w:shd w:val="clear" w:color="auto" w:fill="auto"/>
            <w:vAlign w:val="center"/>
          </w:tcPr>
          <w:p w14:paraId="618F23EA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PubMed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B61C284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Main search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0701B1F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("Metabolic Syndrome"[Mesh] OR "metabolic syndrome"[tiab] OR "syndrome X"[tiab] OR "hội chứng chuyển hóa"[tiab] OR "hoi chung chuyen hoa"[tiab])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 xml:space="preserve">AND ("Aged"[Mesh] OR "Aged, 80 and over"[Mesh] OR elderly[tiab] OR elder*[tiab] OR geriatric*[tiab] OR "older adult*"[tiab] OR "older people"[tiab] OR 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"older person*"[tiab] OR "older patient*"[tiab] OR "older outpatient*"[tiab] OR "người cao tuổi"[tiab] OR "nguoi cao tuoi"[tiab])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>AND ("Vietnam"[Mesh] OR Vietnam[tiab] OR Vietnamese[tiab] OR "Viet Nam"[tiab] OR "Việt Nam"[tiab])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>AND (prevalence[tiab] OR epidemiolog*[tiab] OR "associated factor*"[tiab] OR "risk factor*"[tiab] OR determinant*[tiab] OR correlate*[tiab])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7CD2D94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2026-04-12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55A853F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>Primary database search; no date restriction</w:t>
            </w:r>
          </w:p>
        </w:tc>
      </w:tr>
      <w:tr w:rsidR="00815A85" w:rsidRPr="00563B77" w14:paraId="7F021626" w14:textId="77777777" w:rsidTr="00672A04">
        <w:tc>
          <w:tcPr>
            <w:tcW w:w="1949" w:type="dxa"/>
            <w:shd w:val="clear" w:color="auto" w:fill="auto"/>
            <w:vAlign w:val="center"/>
          </w:tcPr>
          <w:p w14:paraId="43F9E652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PubMed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505B30D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2026 update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6B2DCB4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("Metabolic Syndrome"[Mesh] OR "metabolic syndrome"[tiab] OR "syndrome X"[tiab] OR "hội chứng chuyển hóa"[tiab] OR "hoi chung chuyen hoa"[tiab])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 xml:space="preserve">AND ("Aged"[Mesh] OR "Aged, 80 and over"[Mesh] OR elderly[tiab] OR elder*[tiab] OR 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geriatric*[tiab] OR "older adult*"[tiab] OR "older people"[tiab] OR "older person*"[tiab] OR "older patient*"[tiab] OR "older outpatient*"[tiab] OR "người cao tuổi"[tiab] OR "nguoi cao tuoi"[tiab])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>AND ("Vietnam"[Mesh] OR Vietnam[tiab] OR Vietnamese[tiab] OR "Viet Nam"[tiab] OR "Việt Nam"[tiab])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>AND (prevalence[tiab] OR epidemiolog*[tiab] OR "associated factor*"[tiab] OR "risk factor*"[tiab] OR determinant*[tiab] OR correlate*[tiab])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>AND ("2026/01/01"[dp] : "2026/12/31"[dp])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36C9BD35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2026-04-12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46C6F98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>No additional elderly-specific report was identified from the update alone</w:t>
            </w:r>
          </w:p>
        </w:tc>
      </w:tr>
      <w:tr w:rsidR="00815A85" w:rsidRPr="00563B77" w14:paraId="426CD10B" w14:textId="77777777" w:rsidTr="00672A04">
        <w:tc>
          <w:tcPr>
            <w:tcW w:w="1949" w:type="dxa"/>
            <w:shd w:val="clear" w:color="auto" w:fill="auto"/>
            <w:vAlign w:val="center"/>
          </w:tcPr>
          <w:p w14:paraId="0E189A6E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Scopus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0E933B8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Main search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D71F7CD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TITLE-ABS-KEY(("metabolic syndrome" OR "syndrome x" OR "hội chứng chuyển hóa" OR "hoi chung chuyen hoa")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 xml:space="preserve">AND (elderly OR 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elder* OR geriatric* OR "older adult*" OR "older people" OR "older person*" OR "older patient*" OR "older outpatient*" OR "người cao tuổi" OR "nguoi cao tuoi")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>AND (Vietnam OR Vietnamese OR "Viet Nam" OR "Việt Nam")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>AND (prevalence OR epidemiolog* OR "associated factor*" OR "risk factor*" OR determinant* OR correlate*))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83C6B22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2026-04-12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0E6D456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>Primary database search; TITLE-ABS-KEY</w:t>
            </w:r>
          </w:p>
        </w:tc>
      </w:tr>
      <w:tr w:rsidR="00815A85" w:rsidRPr="00563B77" w14:paraId="7B967C23" w14:textId="77777777" w:rsidTr="00672A04">
        <w:tc>
          <w:tcPr>
            <w:tcW w:w="1949" w:type="dxa"/>
            <w:shd w:val="clear" w:color="auto" w:fill="auto"/>
            <w:vAlign w:val="center"/>
          </w:tcPr>
          <w:p w14:paraId="639C58C1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Scopus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005C214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2026 update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7F32432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TITLE-ABS-KEY(("metabolic syndrome" OR "syndrome x" OR "hội chứng chuyển hóa" OR "hoi chung chuyen hoa")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>AND (elderly OR elder* OR geriatric* OR "older adult*" OR "older people" OR "older person*" OR "older patient*" OR "older outpatient*" OR "người cao tuổi" OR "nguoi cao tuoi")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 xml:space="preserve">AND (Vietnam OR Vietnamese OR "Viet Nam" OR 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"Việt Nam")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>AND (prevalence OR epidemiolog* OR "associated factor*" OR "risk factor*" OR determinant* OR correlate*))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>AND PUBYEAR = 2026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5C09571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2026-04-12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831DA75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>No additional elderly-specific included report identified from update alone</w:t>
            </w:r>
          </w:p>
        </w:tc>
      </w:tr>
      <w:tr w:rsidR="00815A85" w:rsidRPr="00563B77" w14:paraId="03396A53" w14:textId="77777777" w:rsidTr="00672A04">
        <w:tc>
          <w:tcPr>
            <w:tcW w:w="1949" w:type="dxa"/>
            <w:shd w:val="clear" w:color="auto" w:fill="auto"/>
            <w:vAlign w:val="center"/>
          </w:tcPr>
          <w:p w14:paraId="57254F69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Manual journal / repository search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D64635C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Targeted full-text identification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F448FB3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Vietnamese journals and repositories screened manually: Tạp chí Nghiên cứu Y học; Tạp chí Nội tiết và Đái tháo đường; Tạp chí Dinh dưỡng và Thực phẩm; Y Học TP. Hồ Chí Minh; institutional repositories and grey literature sources.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4498040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2026-04-12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32C9CFE6" w14:textId="77777777" w:rsidR="00815A85" w:rsidRPr="00563B77" w:rsidRDefault="00815A85" w:rsidP="00672A0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t>12</w:t>
            </w:r>
            <w:r w:rsidRPr="00563B77">
              <w:rPr>
                <w:rFonts w:cs="Times New Roman"/>
                <w:color w:val="000000" w:themeColor="text1"/>
                <w:sz w:val="20"/>
                <w:szCs w:val="20"/>
              </w:rPr>
              <w:br/>
              <w:t>Twelve full-text reports identified for direct eligibility assessment</w:t>
            </w:r>
          </w:p>
        </w:tc>
      </w:tr>
    </w:tbl>
    <w:p w14:paraId="4CB0955E" w14:textId="77777777" w:rsidR="00815A85" w:rsidRPr="00192958" w:rsidRDefault="00815A85" w:rsidP="00815A85">
      <w:pPr>
        <w:spacing w:after="0" w:line="360" w:lineRule="auto"/>
        <w:rPr>
          <w:rFonts w:cs="Times New Roman"/>
          <w:color w:val="000000" w:themeColor="text1"/>
          <w:sz w:val="20"/>
          <w:szCs w:val="20"/>
        </w:rPr>
      </w:pPr>
      <w:r w:rsidRPr="00192958">
        <w:rPr>
          <w:rFonts w:cs="Times New Roman"/>
          <w:i/>
          <w:color w:val="000000" w:themeColor="text1"/>
          <w:sz w:val="20"/>
          <w:szCs w:val="20"/>
        </w:rPr>
        <w:t>Manual full-text identification was essential because the final set of Vietnamese elderly-specific reports was not fully captured by title/abstract screening of the international databases.</w:t>
      </w:r>
    </w:p>
    <w:p w14:paraId="447B4BC9" w14:textId="77777777" w:rsidR="00563B77" w:rsidRDefault="00563B77">
      <w:pPr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br w:type="page"/>
      </w:r>
    </w:p>
    <w:p w14:paraId="75AF9882" w14:textId="4862BCC2" w:rsidR="007A2372" w:rsidRPr="00B806F5" w:rsidRDefault="007A2372" w:rsidP="007A2372">
      <w:pPr>
        <w:spacing w:after="0" w:line="360" w:lineRule="auto"/>
        <w:jc w:val="center"/>
        <w:rPr>
          <w:color w:val="000000" w:themeColor="text1"/>
          <w:szCs w:val="24"/>
        </w:rPr>
      </w:pPr>
      <w:r w:rsidRPr="00B806F5">
        <w:rPr>
          <w:b/>
          <w:color w:val="000000" w:themeColor="text1"/>
          <w:szCs w:val="24"/>
        </w:rPr>
        <w:lastRenderedPageBreak/>
        <w:t xml:space="preserve">Supplementary File </w:t>
      </w:r>
      <w:r w:rsidR="00563B77">
        <w:rPr>
          <w:b/>
          <w:color w:val="000000" w:themeColor="text1"/>
          <w:szCs w:val="24"/>
          <w:lang w:val="en-US"/>
        </w:rPr>
        <w:t>2</w:t>
      </w:r>
      <w:r w:rsidRPr="00B806F5">
        <w:rPr>
          <w:b/>
          <w:color w:val="000000" w:themeColor="text1"/>
          <w:szCs w:val="24"/>
        </w:rPr>
        <w:t>. Additional exploratory outputs</w:t>
      </w:r>
    </w:p>
    <w:p w14:paraId="6C7AB633" w14:textId="77777777" w:rsidR="007A2372" w:rsidRPr="00B806F5" w:rsidRDefault="007A2372" w:rsidP="007A2372">
      <w:pPr>
        <w:spacing w:after="0" w:line="360" w:lineRule="auto"/>
        <w:rPr>
          <w:color w:val="000000" w:themeColor="text1"/>
          <w:szCs w:val="24"/>
        </w:rPr>
      </w:pPr>
      <w:r w:rsidRPr="00B806F5">
        <w:rPr>
          <w:color w:val="000000" w:themeColor="text1"/>
          <w:szCs w:val="24"/>
        </w:rPr>
        <w:t>These outputs were retained as exploratory diagnostics because only three studies were included in the primary pooled analysis. They should therefore be interpreted cautiously.</w:t>
      </w:r>
    </w:p>
    <w:p w14:paraId="3AACAFD9" w14:textId="77777777" w:rsidR="007A2372" w:rsidRPr="00B806F5" w:rsidRDefault="007A2372" w:rsidP="007A2372">
      <w:pPr>
        <w:spacing w:after="0" w:line="360" w:lineRule="auto"/>
        <w:rPr>
          <w:color w:val="000000" w:themeColor="text1"/>
          <w:szCs w:val="24"/>
        </w:rPr>
      </w:pPr>
      <w:r w:rsidRPr="00B806F5">
        <w:rPr>
          <w:b/>
          <w:color w:val="000000" w:themeColor="text1"/>
          <w:szCs w:val="24"/>
        </w:rPr>
        <w:t xml:space="preserve">Primary pooled estimate used for diagnostics: </w:t>
      </w:r>
      <w:r w:rsidRPr="00B806F5">
        <w:rPr>
          <w:color w:val="000000" w:themeColor="text1"/>
          <w:szCs w:val="24"/>
        </w:rPr>
        <w:t>40.98% (95% CI 30.29%–52.60%), I² = 94.7%, τ² = 0.1623.</w:t>
      </w:r>
    </w:p>
    <w:p w14:paraId="0DE2F246" w14:textId="32AB2F9D" w:rsidR="007A2372" w:rsidRPr="00B806F5" w:rsidRDefault="007A2372" w:rsidP="007A2372">
      <w:pPr>
        <w:spacing w:after="0" w:line="360" w:lineRule="auto"/>
        <w:jc w:val="center"/>
        <w:rPr>
          <w:color w:val="000000" w:themeColor="text1"/>
          <w:szCs w:val="24"/>
        </w:rPr>
      </w:pPr>
      <w:r w:rsidRPr="00B806F5">
        <w:rPr>
          <w:b/>
          <w:color w:val="000000" w:themeColor="text1"/>
          <w:szCs w:val="24"/>
        </w:rPr>
        <w:t>Supplementary Figure S</w:t>
      </w:r>
      <w:r w:rsidR="006E72F6">
        <w:rPr>
          <w:b/>
          <w:color w:val="000000" w:themeColor="text1"/>
          <w:szCs w:val="24"/>
          <w:lang w:val="en-US"/>
        </w:rPr>
        <w:t>2</w:t>
      </w:r>
      <w:r w:rsidRPr="00B806F5">
        <w:rPr>
          <w:b/>
          <w:color w:val="000000" w:themeColor="text1"/>
          <w:szCs w:val="24"/>
        </w:rPr>
        <w:t>A. Exploratory Baujat-style plot showing each study’s contribution to heterogeneity and its influence on the pooled logit prevalence estimate.</w:t>
      </w:r>
    </w:p>
    <w:p w14:paraId="5675241F" w14:textId="77777777" w:rsidR="007A2372" w:rsidRPr="00B806F5" w:rsidRDefault="007A2372" w:rsidP="007A2372">
      <w:pPr>
        <w:spacing w:after="0" w:line="360" w:lineRule="auto"/>
        <w:rPr>
          <w:color w:val="000000" w:themeColor="text1"/>
          <w:szCs w:val="24"/>
        </w:rPr>
      </w:pPr>
      <w:r w:rsidRPr="00B806F5">
        <w:rPr>
          <w:noProof/>
          <w:color w:val="000000" w:themeColor="text1"/>
          <w:szCs w:val="24"/>
        </w:rPr>
        <w:drawing>
          <wp:inline distT="0" distB="0" distL="0" distR="0" wp14:anchorId="72B3B5FF" wp14:editId="7359F2F7">
            <wp:extent cx="5669280" cy="378259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6A_Baujat_plot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78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7980B" w14:textId="77777777" w:rsidR="007A2372" w:rsidRPr="00B806F5" w:rsidRDefault="007A2372" w:rsidP="007A2372">
      <w:pPr>
        <w:spacing w:after="0" w:line="360" w:lineRule="auto"/>
        <w:rPr>
          <w:color w:val="000000" w:themeColor="text1"/>
          <w:szCs w:val="24"/>
        </w:rPr>
      </w:pPr>
    </w:p>
    <w:p w14:paraId="3CE97FF8" w14:textId="77777777" w:rsidR="006E72F6" w:rsidRDefault="006E72F6">
      <w:pPr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br w:type="page"/>
      </w:r>
    </w:p>
    <w:p w14:paraId="4390D595" w14:textId="0E1B005C" w:rsidR="007A2372" w:rsidRPr="00B806F5" w:rsidRDefault="007A2372" w:rsidP="007A2372">
      <w:pPr>
        <w:spacing w:after="0" w:line="360" w:lineRule="auto"/>
        <w:jc w:val="center"/>
        <w:rPr>
          <w:color w:val="000000" w:themeColor="text1"/>
          <w:szCs w:val="24"/>
        </w:rPr>
      </w:pPr>
      <w:r w:rsidRPr="00B806F5">
        <w:rPr>
          <w:b/>
          <w:color w:val="000000" w:themeColor="text1"/>
          <w:szCs w:val="24"/>
        </w:rPr>
        <w:lastRenderedPageBreak/>
        <w:t>Supplementary Figure S</w:t>
      </w:r>
      <w:r w:rsidR="006E72F6">
        <w:rPr>
          <w:b/>
          <w:color w:val="000000" w:themeColor="text1"/>
          <w:szCs w:val="24"/>
          <w:lang w:val="en-US"/>
        </w:rPr>
        <w:t>2</w:t>
      </w:r>
      <w:r w:rsidRPr="00B806F5">
        <w:rPr>
          <w:b/>
          <w:color w:val="000000" w:themeColor="text1"/>
          <w:szCs w:val="24"/>
        </w:rPr>
        <w:t>B. Leave-one-out diagnostics showing how the pooled prevalence changes when each study is omitted in turn.</w:t>
      </w:r>
    </w:p>
    <w:p w14:paraId="265E8B13" w14:textId="77777777" w:rsidR="007A2372" w:rsidRPr="00B806F5" w:rsidRDefault="007A2372" w:rsidP="007A2372">
      <w:pPr>
        <w:spacing w:after="0" w:line="360" w:lineRule="auto"/>
        <w:rPr>
          <w:color w:val="000000" w:themeColor="text1"/>
          <w:szCs w:val="24"/>
        </w:rPr>
      </w:pPr>
      <w:r w:rsidRPr="00B806F5">
        <w:rPr>
          <w:noProof/>
          <w:color w:val="000000" w:themeColor="text1"/>
          <w:szCs w:val="24"/>
        </w:rPr>
        <w:drawing>
          <wp:inline distT="0" distB="0" distL="0" distR="0" wp14:anchorId="5CCAED55" wp14:editId="6FFFBC9A">
            <wp:extent cx="5669280" cy="31618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6B_Leave_one_out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6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A187E" w14:textId="77777777" w:rsidR="007A2372" w:rsidRPr="00B806F5" w:rsidRDefault="007A2372" w:rsidP="007A2372">
      <w:pPr>
        <w:spacing w:after="0" w:line="360" w:lineRule="auto"/>
        <w:rPr>
          <w:color w:val="000000" w:themeColor="text1"/>
          <w:szCs w:val="24"/>
        </w:rPr>
      </w:pPr>
    </w:p>
    <w:p w14:paraId="625A6347" w14:textId="613E60FA" w:rsidR="007A2372" w:rsidRPr="00CC5570" w:rsidRDefault="007A2372" w:rsidP="007A2372">
      <w:pPr>
        <w:spacing w:after="0" w:line="360" w:lineRule="auto"/>
        <w:jc w:val="center"/>
        <w:rPr>
          <w:b/>
          <w:bCs/>
          <w:color w:val="000000" w:themeColor="text1"/>
          <w:szCs w:val="24"/>
        </w:rPr>
      </w:pPr>
      <w:r w:rsidRPr="00CC5570">
        <w:rPr>
          <w:b/>
          <w:bCs/>
          <w:color w:val="000000" w:themeColor="text1"/>
          <w:szCs w:val="24"/>
        </w:rPr>
        <w:t>Supplementary Table S</w:t>
      </w:r>
      <w:r w:rsidR="006E72F6">
        <w:rPr>
          <w:b/>
          <w:bCs/>
          <w:color w:val="000000" w:themeColor="text1"/>
          <w:szCs w:val="24"/>
          <w:lang w:val="en-US"/>
        </w:rPr>
        <w:t>3</w:t>
      </w:r>
      <w:r w:rsidRPr="00CC5570">
        <w:rPr>
          <w:b/>
          <w:bCs/>
          <w:color w:val="000000" w:themeColor="text1"/>
          <w:szCs w:val="24"/>
        </w:rPr>
        <w:t>. Leave-one-out meta-analysis results.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5"/>
        <w:gridCol w:w="1383"/>
        <w:gridCol w:w="1367"/>
        <w:gridCol w:w="1368"/>
        <w:gridCol w:w="1374"/>
        <w:gridCol w:w="1374"/>
        <w:gridCol w:w="1378"/>
      </w:tblGrid>
      <w:tr w:rsidR="007A2372" w:rsidRPr="006E72F6" w14:paraId="0FF3423D" w14:textId="77777777" w:rsidTr="00672A04">
        <w:trPr>
          <w:tblHeader/>
        </w:trPr>
        <w:tc>
          <w:tcPr>
            <w:tcW w:w="1392" w:type="dxa"/>
            <w:shd w:val="clear" w:color="auto" w:fill="auto"/>
            <w:vAlign w:val="center"/>
          </w:tcPr>
          <w:p w14:paraId="409F7BE6" w14:textId="77777777" w:rsidR="007A2372" w:rsidRPr="006E72F6" w:rsidRDefault="007A2372" w:rsidP="00672A04">
            <w:pPr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b/>
                <w:color w:val="000000" w:themeColor="text1"/>
                <w:sz w:val="20"/>
                <w:szCs w:val="20"/>
              </w:rPr>
              <w:t>Omitted study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1610FFB" w14:textId="77777777" w:rsidR="007A2372" w:rsidRPr="006E72F6" w:rsidRDefault="007A2372" w:rsidP="00672A04">
            <w:pPr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b/>
                <w:color w:val="000000" w:themeColor="text1"/>
                <w:sz w:val="20"/>
                <w:szCs w:val="20"/>
              </w:rPr>
              <w:t>Pooled prevalence (%)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3AED977" w14:textId="77777777" w:rsidR="007A2372" w:rsidRPr="006E72F6" w:rsidRDefault="007A2372" w:rsidP="00672A04">
            <w:pPr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b/>
                <w:color w:val="000000" w:themeColor="text1"/>
                <w:sz w:val="20"/>
                <w:szCs w:val="20"/>
              </w:rPr>
              <w:t>95% CI lower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5D9766F" w14:textId="77777777" w:rsidR="007A2372" w:rsidRPr="006E72F6" w:rsidRDefault="007A2372" w:rsidP="00672A04">
            <w:pPr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b/>
                <w:color w:val="000000" w:themeColor="text1"/>
                <w:sz w:val="20"/>
                <w:szCs w:val="20"/>
              </w:rPr>
              <w:t>95% CI upper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2A14FC0" w14:textId="77777777" w:rsidR="007A2372" w:rsidRPr="006E72F6" w:rsidRDefault="007A2372" w:rsidP="00672A04">
            <w:pPr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b/>
                <w:color w:val="000000" w:themeColor="text1"/>
                <w:sz w:val="20"/>
                <w:szCs w:val="20"/>
              </w:rPr>
              <w:t>Tau-squared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17D40E8" w14:textId="77777777" w:rsidR="007A2372" w:rsidRPr="006E72F6" w:rsidRDefault="007A2372" w:rsidP="00672A04">
            <w:pPr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b/>
                <w:color w:val="000000" w:themeColor="text1"/>
                <w:sz w:val="20"/>
                <w:szCs w:val="20"/>
              </w:rPr>
              <w:t>I-squared (%)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D2FDB0C" w14:textId="77777777" w:rsidR="007A2372" w:rsidRPr="006E72F6" w:rsidRDefault="007A2372" w:rsidP="00672A04">
            <w:pPr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b/>
                <w:color w:val="000000" w:themeColor="text1"/>
                <w:sz w:val="20"/>
                <w:szCs w:val="20"/>
              </w:rPr>
              <w:t>Absolute influence on the pooled logit estimate</w:t>
            </w:r>
          </w:p>
        </w:tc>
      </w:tr>
      <w:tr w:rsidR="007A2372" w:rsidRPr="006E72F6" w14:paraId="58A3B89A" w14:textId="77777777" w:rsidTr="00672A04">
        <w:tc>
          <w:tcPr>
            <w:tcW w:w="1392" w:type="dxa"/>
            <w:vAlign w:val="center"/>
          </w:tcPr>
          <w:p w14:paraId="0240E0B3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Nguyen VA et al. 2024 (Friendship Hospital)</w:t>
            </w:r>
          </w:p>
        </w:tc>
        <w:tc>
          <w:tcPr>
            <w:tcW w:w="1392" w:type="dxa"/>
            <w:vAlign w:val="center"/>
          </w:tcPr>
          <w:p w14:paraId="0DF8F1E5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37.21</w:t>
            </w:r>
          </w:p>
        </w:tc>
        <w:tc>
          <w:tcPr>
            <w:tcW w:w="1392" w:type="dxa"/>
            <w:vAlign w:val="center"/>
          </w:tcPr>
          <w:p w14:paraId="2264A0E2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22.7</w:t>
            </w:r>
          </w:p>
        </w:tc>
        <w:tc>
          <w:tcPr>
            <w:tcW w:w="1392" w:type="dxa"/>
            <w:vAlign w:val="center"/>
          </w:tcPr>
          <w:p w14:paraId="097CBB8C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54.45</w:t>
            </w:r>
          </w:p>
        </w:tc>
        <w:tc>
          <w:tcPr>
            <w:tcW w:w="1392" w:type="dxa"/>
            <w:vAlign w:val="center"/>
          </w:tcPr>
          <w:p w14:paraId="11339B3E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0.2473</w:t>
            </w:r>
          </w:p>
        </w:tc>
        <w:tc>
          <w:tcPr>
            <w:tcW w:w="1392" w:type="dxa"/>
            <w:vAlign w:val="center"/>
          </w:tcPr>
          <w:p w14:paraId="03D7418A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96.4</w:t>
            </w:r>
          </w:p>
        </w:tc>
        <w:tc>
          <w:tcPr>
            <w:tcW w:w="1392" w:type="dxa"/>
            <w:vAlign w:val="center"/>
          </w:tcPr>
          <w:p w14:paraId="73F9FE75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0.1585</w:t>
            </w:r>
          </w:p>
        </w:tc>
      </w:tr>
      <w:tr w:rsidR="007A2372" w:rsidRPr="006E72F6" w14:paraId="069F17CB" w14:textId="77777777" w:rsidTr="00672A04">
        <w:tc>
          <w:tcPr>
            <w:tcW w:w="1392" w:type="dxa"/>
            <w:vAlign w:val="center"/>
          </w:tcPr>
          <w:p w14:paraId="1BEDCD94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Nguyen TS et al. 2025 (Former Quang Binh Province)</w:t>
            </w:r>
          </w:p>
        </w:tc>
        <w:tc>
          <w:tcPr>
            <w:tcW w:w="1392" w:type="dxa"/>
            <w:vAlign w:val="center"/>
          </w:tcPr>
          <w:p w14:paraId="0CF4743F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38.54</w:t>
            </w:r>
          </w:p>
        </w:tc>
        <w:tc>
          <w:tcPr>
            <w:tcW w:w="1392" w:type="dxa"/>
            <w:vAlign w:val="center"/>
          </w:tcPr>
          <w:p w14:paraId="191C4152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21.67</w:t>
            </w:r>
          </w:p>
        </w:tc>
        <w:tc>
          <w:tcPr>
            <w:tcW w:w="1392" w:type="dxa"/>
            <w:vAlign w:val="center"/>
          </w:tcPr>
          <w:p w14:paraId="6C02B59C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58.71</w:t>
            </w:r>
          </w:p>
        </w:tc>
        <w:tc>
          <w:tcPr>
            <w:tcW w:w="1392" w:type="dxa"/>
            <w:vAlign w:val="center"/>
          </w:tcPr>
          <w:p w14:paraId="3EFE252C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0.3379</w:t>
            </w:r>
          </w:p>
        </w:tc>
        <w:tc>
          <w:tcPr>
            <w:tcW w:w="1392" w:type="dxa"/>
            <w:vAlign w:val="center"/>
          </w:tcPr>
          <w:p w14:paraId="36E4DA6F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96.9</w:t>
            </w:r>
          </w:p>
        </w:tc>
        <w:tc>
          <w:tcPr>
            <w:tcW w:w="1392" w:type="dxa"/>
            <w:vAlign w:val="center"/>
          </w:tcPr>
          <w:p w14:paraId="049C98D0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0.1017</w:t>
            </w:r>
          </w:p>
        </w:tc>
      </w:tr>
      <w:tr w:rsidR="007A2372" w:rsidRPr="006E72F6" w14:paraId="7FA3ABB0" w14:textId="77777777" w:rsidTr="00672A04">
        <w:tc>
          <w:tcPr>
            <w:tcW w:w="1392" w:type="dxa"/>
            <w:vAlign w:val="center"/>
          </w:tcPr>
          <w:p w14:paraId="20606B03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Nguyen TV et al. 2026 (Thai Binh, harmonised)</w:t>
            </w:r>
          </w:p>
        </w:tc>
        <w:tc>
          <w:tcPr>
            <w:tcW w:w="1392" w:type="dxa"/>
            <w:vAlign w:val="center"/>
          </w:tcPr>
          <w:p w14:paraId="2DF628A2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46.93</w:t>
            </w:r>
          </w:p>
        </w:tc>
        <w:tc>
          <w:tcPr>
            <w:tcW w:w="1392" w:type="dxa"/>
            <w:vAlign w:val="center"/>
          </w:tcPr>
          <w:p w14:paraId="5781A0D2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43.91</w:t>
            </w:r>
          </w:p>
        </w:tc>
        <w:tc>
          <w:tcPr>
            <w:tcW w:w="1392" w:type="dxa"/>
            <w:vAlign w:val="center"/>
          </w:tcPr>
          <w:p w14:paraId="23038D8E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49.97</w:t>
            </w:r>
          </w:p>
        </w:tc>
        <w:tc>
          <w:tcPr>
            <w:tcW w:w="1392" w:type="dxa"/>
            <w:vAlign w:val="center"/>
          </w:tcPr>
          <w:p w14:paraId="5A5A3E53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92" w:type="dxa"/>
            <w:vAlign w:val="center"/>
          </w:tcPr>
          <w:p w14:paraId="5315E9C4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92" w:type="dxa"/>
            <w:vAlign w:val="center"/>
          </w:tcPr>
          <w:p w14:paraId="0AB5E876" w14:textId="77777777" w:rsidR="007A2372" w:rsidRPr="006E72F6" w:rsidRDefault="007A2372" w:rsidP="00672A0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E72F6">
              <w:rPr>
                <w:color w:val="000000" w:themeColor="text1"/>
                <w:sz w:val="20"/>
                <w:szCs w:val="20"/>
              </w:rPr>
              <w:t>0.2416</w:t>
            </w:r>
          </w:p>
        </w:tc>
      </w:tr>
    </w:tbl>
    <w:p w14:paraId="44FE8150" w14:textId="77777777" w:rsidR="007A2372" w:rsidRPr="00CC5570" w:rsidRDefault="007A2372" w:rsidP="007A2372">
      <w:pPr>
        <w:spacing w:after="0" w:line="360" w:lineRule="auto"/>
        <w:rPr>
          <w:color w:val="000000" w:themeColor="text1"/>
          <w:sz w:val="20"/>
          <w:szCs w:val="20"/>
        </w:rPr>
      </w:pPr>
      <w:r w:rsidRPr="00CC5570">
        <w:rPr>
          <w:i/>
          <w:color w:val="000000" w:themeColor="text1"/>
          <w:sz w:val="20"/>
          <w:szCs w:val="20"/>
        </w:rPr>
        <w:t xml:space="preserve">The Baujat-style plot was generated from logit-transformed proportions </w:t>
      </w:r>
      <w:r>
        <w:rPr>
          <w:i/>
          <w:color w:val="000000" w:themeColor="text1"/>
          <w:sz w:val="20"/>
          <w:szCs w:val="20"/>
        </w:rPr>
        <w:t xml:space="preserve">using DerSimonian–Laird random-effects pooling, and the influence axis shows the absolute change in the </w:t>
      </w:r>
      <w:r w:rsidRPr="00CC5570">
        <w:rPr>
          <w:i/>
          <w:color w:val="000000" w:themeColor="text1"/>
          <w:sz w:val="20"/>
          <w:szCs w:val="20"/>
        </w:rPr>
        <w:t>pooled logit prevalence when each study is omitted. Because only three studies were available, the figure is descriptive rather than inferential.</w:t>
      </w:r>
    </w:p>
    <w:p w14:paraId="0D3F7AE3" w14:textId="30377900" w:rsidR="000B6FCF" w:rsidRDefault="000B6FCF"/>
    <w:sectPr w:rsidR="000B6FCF" w:rsidSect="00CA3B54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917E9"/>
    <w:multiLevelType w:val="hybridMultilevel"/>
    <w:tmpl w:val="5C48A9A4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FC"/>
    <w:rsid w:val="000B6FCF"/>
    <w:rsid w:val="002872C9"/>
    <w:rsid w:val="00393BE5"/>
    <w:rsid w:val="00410426"/>
    <w:rsid w:val="0045679B"/>
    <w:rsid w:val="00563B77"/>
    <w:rsid w:val="00665362"/>
    <w:rsid w:val="006E72F6"/>
    <w:rsid w:val="007A2372"/>
    <w:rsid w:val="00800D36"/>
    <w:rsid w:val="00815A85"/>
    <w:rsid w:val="008A01CA"/>
    <w:rsid w:val="008B0B9F"/>
    <w:rsid w:val="008C5AF8"/>
    <w:rsid w:val="009A6B96"/>
    <w:rsid w:val="00A651FC"/>
    <w:rsid w:val="00AA6BB0"/>
    <w:rsid w:val="00B32EBB"/>
    <w:rsid w:val="00C41254"/>
    <w:rsid w:val="00C83697"/>
    <w:rsid w:val="00DA3072"/>
    <w:rsid w:val="00ED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0C8C8"/>
  <w15:chartTrackingRefBased/>
  <w15:docId w15:val="{23BEF5B0-1AF4-46A1-AD35-B5291C6C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872C9"/>
    <w:pPr>
      <w:spacing w:after="0" w:line="240" w:lineRule="auto"/>
    </w:pPr>
    <w:rPr>
      <w:rFonts w:ascii="Cambria" w:eastAsia="MS Mincho" w:hAnsi="Cambria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87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87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3697F-564C-4785-B1DA-6DCC4DEEE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817</Words>
  <Characters>4658</Characters>
  <Application>Microsoft Office Word</Application>
  <DocSecurity>0</DocSecurity>
  <Lines>38</Lines>
  <Paragraphs>10</Paragraphs>
  <ScaleCrop>false</ScaleCrop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Tien</dc:creator>
  <cp:keywords/>
  <dc:description/>
  <cp:lastModifiedBy>Nguyen Van Tien</cp:lastModifiedBy>
  <cp:revision>6</cp:revision>
  <dcterms:created xsi:type="dcterms:W3CDTF">2026-04-13T05:56:00Z</dcterms:created>
  <dcterms:modified xsi:type="dcterms:W3CDTF">2026-04-18T04:49:00Z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ac3a2599-eae6-4206-adee-c34e929caf82</vt:lpwstr>
  </property>
</Properties>
</file>