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F2DACA" w14:textId="77777777" w:rsidR="00483A42" w:rsidRPr="001639F1" w:rsidRDefault="00483A42" w:rsidP="00483A42">
      <w:pPr>
        <w:spacing w:line="480" w:lineRule="auto"/>
        <w:rPr>
          <w:sz w:val="24"/>
        </w:rPr>
      </w:pPr>
      <w:r w:rsidRPr="001639F1">
        <w:rPr>
          <w:sz w:val="24"/>
        </w:rPr>
        <w:t>Supplementary information</w:t>
      </w:r>
    </w:p>
    <w:p w14:paraId="228374FC" w14:textId="77777777" w:rsidR="00483A42" w:rsidRPr="001639F1" w:rsidRDefault="00483A42" w:rsidP="00483A42">
      <w:pPr>
        <w:spacing w:line="480" w:lineRule="auto"/>
        <w:rPr>
          <w:sz w:val="24"/>
        </w:rPr>
      </w:pPr>
      <w:r w:rsidRPr="001639F1">
        <w:rPr>
          <w:sz w:val="24"/>
        </w:rPr>
        <w:t>Table S1 Soil physicochemical properties under different N fertiliser application rates. Mean ± standard deviation of three replicates is presented for soil characteristics. Values in the same column following different letters</w:t>
      </w:r>
      <w:r w:rsidRPr="008D3954">
        <w:rPr>
          <w:sz w:val="24"/>
        </w:rPr>
        <w:t xml:space="preserve"> indicate</w:t>
      </w:r>
      <w:r w:rsidRPr="001639F1">
        <w:rPr>
          <w:sz w:val="24"/>
        </w:rPr>
        <w:t xml:space="preserve"> significant differences (</w:t>
      </w:r>
      <w:r w:rsidRPr="001639F1">
        <w:rPr>
          <w:i/>
          <w:sz w:val="24"/>
        </w:rPr>
        <w:t>P</w:t>
      </w:r>
      <w:r w:rsidRPr="001639F1">
        <w:rPr>
          <w:sz w:val="24"/>
        </w:rPr>
        <w:t xml:space="preserve"> &lt; 0.05) between the same soil layer (topsoil: 0–25 cm, subsoil: 25–50 cm). N0, N1, N2, and N3: N fertiliser application rates of 0, 120, 360, and 600 kg ha</w:t>
      </w:r>
      <w:r w:rsidRPr="001639F1">
        <w:rPr>
          <w:sz w:val="24"/>
          <w:vertAlign w:val="superscript"/>
        </w:rPr>
        <w:t>−1</w:t>
      </w:r>
      <w:r w:rsidRPr="001639F1">
        <w:rPr>
          <w:sz w:val="24"/>
        </w:rPr>
        <w:t xml:space="preserve"> y</w:t>
      </w:r>
      <w:r w:rsidRPr="001639F1">
        <w:rPr>
          <w:sz w:val="24"/>
          <w:vertAlign w:val="superscript"/>
        </w:rPr>
        <w:t>−1</w:t>
      </w:r>
      <w:r w:rsidRPr="001639F1">
        <w:rPr>
          <w:sz w:val="24"/>
        </w:rPr>
        <w:t>, respectively, for 5 years. SOC, soil organic carbon; TN, total nitrogen; AN, alkali-hydrolysable N; AP, available phosphate; AK, available potassium.</w:t>
      </w:r>
    </w:p>
    <w:tbl>
      <w:tblPr>
        <w:tblpPr w:leftFromText="180" w:rightFromText="180" w:vertAnchor="page" w:horzAnchor="margin" w:tblpY="6441"/>
        <w:tblW w:w="8764" w:type="dxa"/>
        <w:tblLook w:val="04A0" w:firstRow="1" w:lastRow="0" w:firstColumn="1" w:lastColumn="0" w:noHBand="0" w:noVBand="1"/>
      </w:tblPr>
      <w:tblGrid>
        <w:gridCol w:w="797"/>
        <w:gridCol w:w="988"/>
        <w:gridCol w:w="649"/>
        <w:gridCol w:w="689"/>
        <w:gridCol w:w="731"/>
        <w:gridCol w:w="829"/>
        <w:gridCol w:w="826"/>
        <w:gridCol w:w="826"/>
        <w:gridCol w:w="836"/>
        <w:gridCol w:w="829"/>
        <w:gridCol w:w="764"/>
      </w:tblGrid>
      <w:tr w:rsidR="00483A42" w:rsidRPr="001639F1" w14:paraId="0D722580" w14:textId="77777777" w:rsidTr="00483A42">
        <w:trPr>
          <w:trHeight w:val="125"/>
        </w:trPr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B03D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Soil layer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0774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Treatment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0C9C89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pH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E010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SOC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A011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TN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67EAB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AN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4BD9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NH</w:t>
            </w:r>
            <w:r w:rsidRPr="001639F1">
              <w:rPr>
                <w:color w:val="000000"/>
                <w:sz w:val="16"/>
                <w:vertAlign w:val="subscript"/>
              </w:rPr>
              <w:t>4</w:t>
            </w:r>
            <w:r w:rsidRPr="001639F1">
              <w:rPr>
                <w:color w:val="000000"/>
                <w:sz w:val="16"/>
                <w:vertAlign w:val="superscript"/>
              </w:rPr>
              <w:t>+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9D911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NO</w:t>
            </w:r>
            <w:r w:rsidRPr="001639F1">
              <w:rPr>
                <w:color w:val="000000"/>
                <w:sz w:val="16"/>
                <w:vertAlign w:val="subscript"/>
              </w:rPr>
              <w:t>3</w:t>
            </w:r>
            <w:r w:rsidRPr="001639F1">
              <w:rPr>
                <w:color w:val="000000"/>
                <w:sz w:val="16"/>
                <w:vertAlign w:val="superscript"/>
              </w:rPr>
              <w:t>−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D9362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AP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F0288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AK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0F420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C/N</w:t>
            </w:r>
          </w:p>
        </w:tc>
      </w:tr>
      <w:tr w:rsidR="00483A42" w:rsidRPr="001639F1" w14:paraId="1CEDD05D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1569F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8F8ACB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CC41AC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00389B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(g/kg)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8852F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(g/kg)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E3EAE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(mg/kg)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B88972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(mg/kg)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7DC43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(mg/kg)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DD37BE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(mg/kg)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B02B9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(mg/kg)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86440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</w:tr>
      <w:tr w:rsidR="00483A42" w:rsidRPr="001639F1" w14:paraId="5D024843" w14:textId="77777777" w:rsidTr="00483A42">
        <w:trPr>
          <w:trHeight w:val="99"/>
        </w:trPr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F3C40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Topsoil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7537E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N0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AE65B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3.82 ± 0.10a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42C3E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45.21 ± 1.70a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211AD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3.69 ± 0.29a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CFAC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284.67 ± 20.11a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E8C5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22.60 ± 0.29ab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A1DAE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41.57 ± 17.42bc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1414E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574.33 ± 65.92a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2FD72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284.00 ± 7.94a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1AE8E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14.32 ± 1.04a</w:t>
            </w:r>
          </w:p>
        </w:tc>
      </w:tr>
      <w:tr w:rsidR="00483A42" w:rsidRPr="001639F1" w14:paraId="16BDBE23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B086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F58D9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N1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20647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3.84 ± 0.02a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ABE5D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43.03 ± 6.20a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5B1CD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3.53 ± 0.47a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2F24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283.73 ± 29.38a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B5110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19.65 ± 0.70b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5A990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32.23 ± 2.52c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D5B7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479.83 ± 27.58a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AA75E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259.00 ± 69.20a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3916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14.22 ± 0.15a</w:t>
            </w:r>
          </w:p>
        </w:tc>
      </w:tr>
      <w:tr w:rsidR="00483A42" w:rsidRPr="001639F1" w14:paraId="2A226409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414AB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99054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2C6CC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3.57 ± 0.05b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1699B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36.26 ± 4.41b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D55EB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2.98 ± 0.65ab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606D1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250.13 ± 34.56ab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04FB9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21.93 ± 2.03ab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F5734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72.86 ± 27.58a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14E6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578.00 ± 162.89a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A2154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239.67 ± 25.11ab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D9824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14.42 ± 1.61a</w:t>
            </w:r>
          </w:p>
        </w:tc>
      </w:tr>
      <w:tr w:rsidR="00483A42" w:rsidRPr="001639F1" w14:paraId="731EA79E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6487A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42DF1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N3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33317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3.54 ± 0.04b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BF091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30.83 ± 3.27b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A8C42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2.48 ± 0.26b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96E4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228.20 ± 20.19b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83B10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27.56 ± 5.40a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EA12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61.29 ± 7.07ab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9A59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429.83 ± 60.76a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384AD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167.00 ± 20.52b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5B85D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14.52 ± 0.90a</w:t>
            </w:r>
          </w:p>
        </w:tc>
      </w:tr>
      <w:tr w:rsidR="00483A42" w:rsidRPr="001639F1" w14:paraId="7A191512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13E7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5AAE8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CA33C3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0A37F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FD1FF1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BF5477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83311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C0B37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6F029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80AB2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F122E" w14:textId="77777777" w:rsidR="00483A42" w:rsidRPr="001639F1" w:rsidRDefault="00483A42" w:rsidP="00483A42">
            <w:pPr>
              <w:widowControl/>
              <w:jc w:val="center"/>
              <w:rPr>
                <w:sz w:val="16"/>
              </w:rPr>
            </w:pPr>
          </w:p>
        </w:tc>
      </w:tr>
      <w:tr w:rsidR="00483A42" w:rsidRPr="001639F1" w14:paraId="1D9A558B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4A53B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Subsoil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B88B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80B5B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3.72 ± 0.05a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84AC0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36.07 ± 4.12a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84D11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2.64 ± 0.24a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14A2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224.93 ± 19.11a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7DFB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16.79 ± 0.46a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E45E0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47.43 ± 20.07a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B6668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503.17 ± 5.48a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4A14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202.33 ± 37.11a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C50F4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15.93 ± 1.44a</w:t>
            </w:r>
          </w:p>
        </w:tc>
      </w:tr>
      <w:tr w:rsidR="00483A42" w:rsidRPr="001639F1" w14:paraId="5BF3EEC8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0721D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B69A5B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N1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C4409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3.73 ± 0.03a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B093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25.97 ± 0.98b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CD42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2.27 ± 0.37ab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3A1D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188.53 ± 28.29b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4FF30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16.52 ± 0.62a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EA9D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34.90 ± 7.05a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71318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381.67 ± 52.66ab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4662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189.00 ± 48.54a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F7EE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13.54 ± 1.75a</w:t>
            </w:r>
          </w:p>
        </w:tc>
      </w:tr>
      <w:tr w:rsidR="00483A42" w:rsidRPr="001639F1" w14:paraId="4E0EE8ED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C557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74B70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5CAAC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3.68 ± 0.14a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D1128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22.94 ± 5.39b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82239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1.93 ± 0.48bc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58D6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159.13 ± 29.71c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E275F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16.91 ± ± 1.00a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9438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48.15 ± 18.08a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FEBA5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353.67 ± 112.55b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DFDC28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176.67 ± 5.86a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D9B63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13.86 ± 0.37a</w:t>
            </w:r>
          </w:p>
        </w:tc>
      </w:tr>
      <w:tr w:rsidR="00483A42" w:rsidRPr="001639F1" w14:paraId="10867BED" w14:textId="77777777" w:rsidTr="00483A42">
        <w:trPr>
          <w:trHeight w:val="99"/>
        </w:trPr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0A9C46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19EA8C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N3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47AA6A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3.63 ± 0.01a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618F21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22.22 ± 7.01b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DBCD11D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1.70 ± 0.44c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AEFD22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145.13 ± 29.71c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31D2A7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19.05 ± 2.57a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6B0737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43.28 ± 3.69a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00ABD0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279.83 ± 15.77b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CC1484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111.33 ± 16.17b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3BF082" w14:textId="77777777" w:rsidR="00483A42" w:rsidRPr="001639F1" w:rsidRDefault="00483A42" w:rsidP="00483A42">
            <w:pPr>
              <w:widowControl/>
              <w:jc w:val="center"/>
              <w:rPr>
                <w:color w:val="000000"/>
                <w:sz w:val="16"/>
              </w:rPr>
            </w:pPr>
            <w:r w:rsidRPr="001639F1">
              <w:rPr>
                <w:color w:val="000000"/>
                <w:sz w:val="16"/>
              </w:rPr>
              <w:t>15.09 ± 1.09a</w:t>
            </w:r>
          </w:p>
        </w:tc>
      </w:tr>
    </w:tbl>
    <w:p w14:paraId="558E3187" w14:textId="124CFEA1" w:rsidR="00483A42" w:rsidRPr="001639F1" w:rsidRDefault="00483A42" w:rsidP="00483A42">
      <w:pPr>
        <w:widowControl/>
        <w:jc w:val="left"/>
        <w:rPr>
          <w:rFonts w:eastAsiaTheme="minorEastAsia"/>
          <w:sz w:val="24"/>
        </w:rPr>
      </w:pPr>
    </w:p>
    <w:p w14:paraId="4B0EF537" w14:textId="77777777" w:rsidR="00483A42" w:rsidRPr="001639F1" w:rsidRDefault="00483A42" w:rsidP="00483A42">
      <w:r w:rsidRPr="001639F1">
        <w:rPr>
          <w:noProof/>
          <w:lang w:eastAsia="en-US" w:bidi="he-IL"/>
        </w:rPr>
        <w:drawing>
          <wp:inline distT="0" distB="0" distL="0" distR="0" wp14:anchorId="5DE86CEF" wp14:editId="38A7F8CC">
            <wp:extent cx="5274310" cy="471741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8408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1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20B69" w14:textId="77777777" w:rsidR="00483A42" w:rsidRPr="001639F1" w:rsidRDefault="00483A42" w:rsidP="00483A42"/>
    <w:p w14:paraId="55DC791C" w14:textId="77777777" w:rsidR="00483A42" w:rsidRPr="001639F1" w:rsidRDefault="00483A42" w:rsidP="00483A42">
      <w:pPr>
        <w:spacing w:line="480" w:lineRule="auto"/>
        <w:rPr>
          <w:sz w:val="24"/>
        </w:rPr>
      </w:pPr>
      <w:r w:rsidRPr="001639F1">
        <w:rPr>
          <w:sz w:val="24"/>
        </w:rPr>
        <w:t xml:space="preserve">Fig. S1 </w:t>
      </w:r>
      <w:r w:rsidRPr="008D3954">
        <w:rPr>
          <w:sz w:val="24"/>
        </w:rPr>
        <w:t xml:space="preserve">Pearson’s correlation between soil physicochemical properties. SOC, soil organic carbon; TN, total nitrogen; AN, alkali-hydrolysable N; AP, available phosphate; AK, available potassium. *, **, and *** represent </w:t>
      </w:r>
      <w:r w:rsidRPr="008D3954">
        <w:rPr>
          <w:i/>
          <w:sz w:val="24"/>
        </w:rPr>
        <w:t>P</w:t>
      </w:r>
      <w:r w:rsidRPr="008D3954">
        <w:rPr>
          <w:sz w:val="24"/>
        </w:rPr>
        <w:t xml:space="preserve"> &lt; 0.05, </w:t>
      </w:r>
      <w:r w:rsidRPr="008D3954">
        <w:rPr>
          <w:i/>
          <w:sz w:val="24"/>
        </w:rPr>
        <w:t>P</w:t>
      </w:r>
      <w:r w:rsidRPr="008D3954">
        <w:rPr>
          <w:sz w:val="24"/>
        </w:rPr>
        <w:t xml:space="preserve"> &lt; 0.01, and </w:t>
      </w:r>
      <w:r w:rsidRPr="008D3954">
        <w:rPr>
          <w:i/>
          <w:sz w:val="24"/>
        </w:rPr>
        <w:t>P</w:t>
      </w:r>
      <w:r w:rsidRPr="008D3954">
        <w:rPr>
          <w:sz w:val="24"/>
        </w:rPr>
        <w:t xml:space="preserve"> &lt; 0.001, respectively.</w:t>
      </w:r>
    </w:p>
    <w:p w14:paraId="061F0955" w14:textId="77777777" w:rsidR="00483A42" w:rsidRPr="001639F1" w:rsidRDefault="00483A42" w:rsidP="00483A42">
      <w:pPr>
        <w:rPr>
          <w:sz w:val="24"/>
        </w:rPr>
      </w:pPr>
      <w:r w:rsidRPr="001639F1">
        <w:rPr>
          <w:sz w:val="24"/>
        </w:rPr>
        <w:t xml:space="preserve"> </w:t>
      </w:r>
    </w:p>
    <w:p w14:paraId="6FB5B367" w14:textId="77777777" w:rsidR="00483A42" w:rsidRPr="001639F1" w:rsidRDefault="00483A42" w:rsidP="00483A42">
      <w:pPr>
        <w:rPr>
          <w:rFonts w:eastAsiaTheme="minorEastAsia"/>
        </w:rPr>
      </w:pPr>
    </w:p>
    <w:p w14:paraId="28B07918" w14:textId="77777777" w:rsidR="00483A42" w:rsidRPr="001639F1" w:rsidRDefault="00483A42" w:rsidP="00483A42">
      <w:pPr>
        <w:rPr>
          <w:rFonts w:eastAsiaTheme="minorEastAsia"/>
        </w:rPr>
      </w:pPr>
    </w:p>
    <w:p w14:paraId="15225F2B" w14:textId="77777777" w:rsidR="00483A42" w:rsidRPr="001639F1" w:rsidRDefault="00483A42" w:rsidP="00483A42">
      <w:pPr>
        <w:rPr>
          <w:rFonts w:eastAsiaTheme="minorEastAsia"/>
        </w:rPr>
      </w:pPr>
    </w:p>
    <w:p w14:paraId="62A9B91B" w14:textId="77777777" w:rsidR="00483A42" w:rsidRPr="001639F1" w:rsidRDefault="00483A42" w:rsidP="00483A42">
      <w:pPr>
        <w:rPr>
          <w:rFonts w:eastAsiaTheme="minorEastAsia"/>
        </w:rPr>
      </w:pPr>
    </w:p>
    <w:p w14:paraId="242F1B66" w14:textId="77777777" w:rsidR="00483A42" w:rsidRPr="001639F1" w:rsidRDefault="00483A42" w:rsidP="00483A42">
      <w:pPr>
        <w:rPr>
          <w:rFonts w:eastAsiaTheme="minorEastAsia"/>
        </w:rPr>
      </w:pPr>
    </w:p>
    <w:p w14:paraId="3E3AE2AF" w14:textId="77777777" w:rsidR="00483A42" w:rsidRPr="001639F1" w:rsidRDefault="00483A42" w:rsidP="00483A42">
      <w:pPr>
        <w:spacing w:line="480" w:lineRule="auto"/>
        <w:rPr>
          <w:rFonts w:eastAsiaTheme="minorEastAsia"/>
          <w:sz w:val="24"/>
        </w:rPr>
      </w:pPr>
      <w:r w:rsidRPr="001639F1">
        <w:rPr>
          <w:noProof/>
          <w:lang w:eastAsia="en-US" w:bidi="he-IL"/>
        </w:rPr>
        <w:lastRenderedPageBreak/>
        <w:drawing>
          <wp:anchor distT="0" distB="0" distL="114300" distR="114300" simplePos="0" relativeHeight="251659264" behindDoc="0" locked="0" layoutInCell="1" allowOverlap="1" wp14:anchorId="1F007A23" wp14:editId="132B7839">
            <wp:simplePos x="0" y="0"/>
            <wp:positionH relativeFrom="column">
              <wp:posOffset>-717550</wp:posOffset>
            </wp:positionH>
            <wp:positionV relativeFrom="paragraph">
              <wp:posOffset>57150</wp:posOffset>
            </wp:positionV>
            <wp:extent cx="6659245" cy="3356610"/>
            <wp:effectExtent l="0" t="0" r="8255" b="0"/>
            <wp:wrapTopAndBottom/>
            <wp:docPr id="7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0E7F18E7-8EB1-4BD0-AAF0-BB61401A31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880239" name="图片 1">
                      <a:extLst>
                        <a:ext uri="{FF2B5EF4-FFF2-40B4-BE49-F238E27FC236}">
                          <a16:creationId xmlns:a16="http://schemas.microsoft.com/office/drawing/2014/main" id="{0E7F18E7-8EB1-4BD0-AAF0-BB61401A31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245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172A1D" w14:textId="77777777" w:rsidR="00483A42" w:rsidRPr="001639F1" w:rsidRDefault="00483A42" w:rsidP="00483A42">
      <w:pPr>
        <w:spacing w:line="480" w:lineRule="auto"/>
        <w:rPr>
          <w:sz w:val="24"/>
        </w:rPr>
      </w:pPr>
      <w:r w:rsidRPr="001639F1">
        <w:rPr>
          <w:sz w:val="24"/>
        </w:rPr>
        <w:t>Fig. S2 Fit of the Sloan neutral community model for</w:t>
      </w:r>
      <w:r w:rsidRPr="008D3954">
        <w:rPr>
          <w:sz w:val="24"/>
        </w:rPr>
        <w:t xml:space="preserve"> </w:t>
      </w:r>
      <w:r w:rsidRPr="001639F1">
        <w:rPr>
          <w:sz w:val="24"/>
        </w:rPr>
        <w:t xml:space="preserve">the assembly of soil bacterial and fungal communities. </w:t>
      </w:r>
      <w:r w:rsidRPr="008D3954">
        <w:rPr>
          <w:sz w:val="24"/>
        </w:rPr>
        <w:t xml:space="preserve">Topsoil: 0–25 cm, subsoil: 25–50 cm. Blue solid line represents the best fit curve of the model. The range between upper and lower dashed lines indicates 95% confidence interval. </w:t>
      </w:r>
      <w:proofErr w:type="spellStart"/>
      <w:r w:rsidRPr="008D3954">
        <w:rPr>
          <w:sz w:val="24"/>
        </w:rPr>
        <w:t>Rsqr</w:t>
      </w:r>
      <w:proofErr w:type="spellEnd"/>
      <w:r w:rsidRPr="008D3954">
        <w:rPr>
          <w:sz w:val="24"/>
        </w:rPr>
        <w:t xml:space="preserve"> represents the overall </w:t>
      </w:r>
      <w:r w:rsidRPr="001639F1">
        <w:rPr>
          <w:sz w:val="24"/>
        </w:rPr>
        <w:t xml:space="preserve">goodness-of-fit </w:t>
      </w:r>
      <w:r w:rsidRPr="008D3954">
        <w:rPr>
          <w:sz w:val="24"/>
        </w:rPr>
        <w:t>of the neutral community model; Nm was calculated by multiplying metacommunity size and migration; m indicates the migration rate.</w:t>
      </w:r>
    </w:p>
    <w:p w14:paraId="37B792DF" w14:textId="77777777" w:rsidR="00483A42" w:rsidRPr="001639F1" w:rsidRDefault="00483A42" w:rsidP="00483A42">
      <w:pPr>
        <w:rPr>
          <w:sz w:val="28"/>
        </w:rPr>
      </w:pPr>
    </w:p>
    <w:p w14:paraId="188A4410" w14:textId="77777777" w:rsidR="00483A42" w:rsidRPr="001639F1" w:rsidRDefault="00483A42" w:rsidP="00483A42">
      <w:pPr>
        <w:rPr>
          <w:sz w:val="24"/>
        </w:rPr>
      </w:pPr>
    </w:p>
    <w:p w14:paraId="0B61E57E" w14:textId="77777777" w:rsidR="00483A42" w:rsidRPr="001639F1" w:rsidRDefault="00483A42" w:rsidP="00483A42">
      <w:pPr>
        <w:rPr>
          <w:sz w:val="24"/>
        </w:rPr>
      </w:pPr>
    </w:p>
    <w:p w14:paraId="45ADD7C8" w14:textId="77777777" w:rsidR="00483A42" w:rsidRPr="001639F1" w:rsidRDefault="00483A42" w:rsidP="00483A42"/>
    <w:p w14:paraId="393BF8A9" w14:textId="77777777" w:rsidR="00483A42" w:rsidRPr="001639F1" w:rsidRDefault="00483A42" w:rsidP="00483A42"/>
    <w:p w14:paraId="4CBF3F8A" w14:textId="77777777" w:rsidR="00483A42" w:rsidRPr="001639F1" w:rsidRDefault="00483A42" w:rsidP="00483A42">
      <w:pPr>
        <w:rPr>
          <w:sz w:val="24"/>
        </w:rPr>
      </w:pPr>
      <w:r w:rsidRPr="001639F1">
        <w:rPr>
          <w:noProof/>
          <w:lang w:eastAsia="en-US" w:bidi="he-IL"/>
        </w:rPr>
        <w:lastRenderedPageBreak/>
        <w:drawing>
          <wp:inline distT="0" distB="0" distL="0" distR="0" wp14:anchorId="51EB5DFD" wp14:editId="4D819CEF">
            <wp:extent cx="5274310" cy="3455670"/>
            <wp:effectExtent l="0" t="0" r="0" b="0"/>
            <wp:docPr id="11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B0410093-41F3-45E6-9775-0BB247220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013880" name="图片 1">
                      <a:extLst>
                        <a:ext uri="{FF2B5EF4-FFF2-40B4-BE49-F238E27FC236}">
                          <a16:creationId xmlns:a16="http://schemas.microsoft.com/office/drawing/2014/main" id="{B0410093-41F3-45E6-9775-0BB247220F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56A4C" w14:textId="77777777" w:rsidR="00483A42" w:rsidRPr="001639F1" w:rsidRDefault="00483A42" w:rsidP="00483A42">
      <w:pPr>
        <w:spacing w:line="480" w:lineRule="auto"/>
        <w:rPr>
          <w:sz w:val="24"/>
        </w:rPr>
      </w:pPr>
      <w:r w:rsidRPr="001639F1">
        <w:rPr>
          <w:sz w:val="24"/>
        </w:rPr>
        <w:t xml:space="preserve">Fig. S3 Cluster analysis of different N fertiliser application rate treatments </w:t>
      </w:r>
      <w:r w:rsidRPr="008D3954">
        <w:rPr>
          <w:sz w:val="24"/>
        </w:rPr>
        <w:t>in</w:t>
      </w:r>
      <w:r w:rsidRPr="001639F1">
        <w:rPr>
          <w:sz w:val="24"/>
        </w:rPr>
        <w:t xml:space="preserve"> the same soil layer (topsoil: 0–25 cm, subsoil: 25–50 cm) and with the same soil physicochemical characteristics. SOC, soil organic carbon; TN, total nitrogen; AN, alkali-hydrolysable N; AP, available phosphate; AK, available potassium. N0, N1, N2, and N3 refer to N fertiliser application rates of 0, 120, 360, and 600 kg ha</w:t>
      </w:r>
      <w:r w:rsidRPr="001639F1">
        <w:rPr>
          <w:sz w:val="24"/>
          <w:vertAlign w:val="superscript"/>
        </w:rPr>
        <w:t>−1</w:t>
      </w:r>
      <w:r w:rsidRPr="001639F1">
        <w:rPr>
          <w:sz w:val="24"/>
        </w:rPr>
        <w:t xml:space="preserve"> y</w:t>
      </w:r>
      <w:r w:rsidRPr="001639F1">
        <w:rPr>
          <w:sz w:val="24"/>
          <w:vertAlign w:val="superscript"/>
        </w:rPr>
        <w:t>−1</w:t>
      </w:r>
      <w:r w:rsidRPr="001639F1">
        <w:rPr>
          <w:sz w:val="24"/>
        </w:rPr>
        <w:t xml:space="preserve">, respectively, for 5 years. </w:t>
      </w:r>
    </w:p>
    <w:p w14:paraId="64FBC54A" w14:textId="77777777" w:rsidR="00483A42" w:rsidRPr="001639F1" w:rsidRDefault="00483A42" w:rsidP="00483A42">
      <w:pPr>
        <w:spacing w:line="480" w:lineRule="auto"/>
        <w:rPr>
          <w:sz w:val="24"/>
        </w:rPr>
      </w:pPr>
      <w:r w:rsidRPr="001639F1">
        <w:rPr>
          <w:sz w:val="24"/>
        </w:rPr>
        <w:t xml:space="preserve"> </w:t>
      </w:r>
    </w:p>
    <w:p w14:paraId="29CCA65D" w14:textId="77777777" w:rsidR="00483A42" w:rsidRPr="001639F1" w:rsidRDefault="00483A42" w:rsidP="00483A42">
      <w:pPr>
        <w:spacing w:line="480" w:lineRule="auto"/>
      </w:pPr>
    </w:p>
    <w:p w14:paraId="2B1708A4" w14:textId="77777777" w:rsidR="00483A42" w:rsidRPr="001639F1" w:rsidRDefault="00483A42" w:rsidP="00483A42"/>
    <w:p w14:paraId="2DB340AA" w14:textId="77777777" w:rsidR="00483A42" w:rsidRPr="001639F1" w:rsidRDefault="00483A42" w:rsidP="00483A42"/>
    <w:p w14:paraId="50C47F5E" w14:textId="77777777" w:rsidR="00483A42" w:rsidRPr="001639F1" w:rsidRDefault="00483A42" w:rsidP="00483A42"/>
    <w:p w14:paraId="1D57092D" w14:textId="77777777" w:rsidR="00483A42" w:rsidRPr="001639F1" w:rsidRDefault="00483A42" w:rsidP="00483A42"/>
    <w:p w14:paraId="2F07B686" w14:textId="77777777" w:rsidR="00483A42" w:rsidRPr="001639F1" w:rsidRDefault="00483A42" w:rsidP="00483A42"/>
    <w:p w14:paraId="55F20ED7" w14:textId="77777777" w:rsidR="00483A42" w:rsidRPr="001639F1" w:rsidRDefault="00483A42" w:rsidP="00483A42"/>
    <w:p w14:paraId="423037FB" w14:textId="77777777" w:rsidR="00483A42" w:rsidRPr="001639F1" w:rsidRDefault="00483A42" w:rsidP="00483A42"/>
    <w:p w14:paraId="4EE064E9" w14:textId="77777777" w:rsidR="00483A42" w:rsidRPr="001639F1" w:rsidRDefault="00483A42" w:rsidP="00483A42"/>
    <w:p w14:paraId="118C187D" w14:textId="77777777" w:rsidR="00483A42" w:rsidRPr="001639F1" w:rsidRDefault="00483A42" w:rsidP="00483A42"/>
    <w:p w14:paraId="46941EB8" w14:textId="77777777" w:rsidR="00483A42" w:rsidRPr="001639F1" w:rsidRDefault="00483A42" w:rsidP="00483A42"/>
    <w:p w14:paraId="3B6B523C" w14:textId="77777777" w:rsidR="00483A42" w:rsidRPr="001639F1" w:rsidRDefault="00483A42" w:rsidP="00483A42"/>
    <w:p w14:paraId="1F3E9606" w14:textId="77777777" w:rsidR="00483A42" w:rsidRPr="001639F1" w:rsidRDefault="00483A42" w:rsidP="00483A42"/>
    <w:p w14:paraId="3F0E2FEF" w14:textId="77777777" w:rsidR="00483A42" w:rsidRPr="001639F1" w:rsidRDefault="00483A42" w:rsidP="00483A42">
      <w:pPr>
        <w:rPr>
          <w:sz w:val="24"/>
        </w:rPr>
      </w:pPr>
      <w:r w:rsidRPr="001639F1">
        <w:rPr>
          <w:noProof/>
          <w:lang w:eastAsia="en-US" w:bidi="he-IL"/>
        </w:rPr>
        <w:lastRenderedPageBreak/>
        <w:drawing>
          <wp:inline distT="0" distB="0" distL="0" distR="0" wp14:anchorId="006E577E" wp14:editId="241F2802">
            <wp:extent cx="5274310" cy="3832860"/>
            <wp:effectExtent l="0" t="0" r="2540" b="0"/>
            <wp:docPr id="1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A4155C9E-7AB9-4F96-8044-0ED93E61A6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445387" name="图片 1">
                      <a:extLst>
                        <a:ext uri="{FF2B5EF4-FFF2-40B4-BE49-F238E27FC236}">
                          <a16:creationId xmlns:a16="http://schemas.microsoft.com/office/drawing/2014/main" id="{A4155C9E-7AB9-4F96-8044-0ED93E61A6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1AFCE" w14:textId="77777777" w:rsidR="00483A42" w:rsidRPr="001639F1" w:rsidRDefault="00483A42" w:rsidP="00483A42"/>
    <w:p w14:paraId="3ED22C5B" w14:textId="77777777" w:rsidR="00483A42" w:rsidRPr="001639F1" w:rsidRDefault="00483A42" w:rsidP="00483A42">
      <w:pPr>
        <w:spacing w:line="480" w:lineRule="auto"/>
        <w:rPr>
          <w:sz w:val="24"/>
        </w:rPr>
      </w:pPr>
      <w:r w:rsidRPr="001639F1">
        <w:rPr>
          <w:sz w:val="24"/>
        </w:rPr>
        <w:t xml:space="preserve">Fig. S4 </w:t>
      </w:r>
      <w:r w:rsidRPr="008D3954">
        <w:rPr>
          <w:sz w:val="24"/>
        </w:rPr>
        <w:t>Fit of the Sloan neutral community model for the assembly of soil bacterial and fungal communities.</w:t>
      </w:r>
      <w:r w:rsidRPr="001639F1">
        <w:rPr>
          <w:sz w:val="24"/>
        </w:rPr>
        <w:t xml:space="preserve"> Topsoil: 0–25 cm, subsoil: 25–50 cm. N fertiliser application rates of 0 and 120 kg ha</w:t>
      </w:r>
      <w:r w:rsidRPr="001639F1">
        <w:rPr>
          <w:sz w:val="24"/>
          <w:vertAlign w:val="superscript"/>
        </w:rPr>
        <w:t>−1</w:t>
      </w:r>
      <w:r w:rsidRPr="001639F1">
        <w:rPr>
          <w:sz w:val="24"/>
        </w:rPr>
        <w:t xml:space="preserve"> y</w:t>
      </w:r>
      <w:r w:rsidRPr="001639F1">
        <w:rPr>
          <w:sz w:val="24"/>
          <w:vertAlign w:val="superscript"/>
        </w:rPr>
        <w:t>−1</w:t>
      </w:r>
      <w:r w:rsidRPr="001639F1">
        <w:rPr>
          <w:sz w:val="24"/>
        </w:rPr>
        <w:t xml:space="preserve"> were defined as low N fertiliser application rates N fertiliser application rates of 360 and 600 kg ha</w:t>
      </w:r>
      <w:r w:rsidRPr="001639F1">
        <w:rPr>
          <w:sz w:val="24"/>
          <w:vertAlign w:val="superscript"/>
        </w:rPr>
        <w:t>−1</w:t>
      </w:r>
      <w:r w:rsidRPr="001639F1">
        <w:rPr>
          <w:sz w:val="24"/>
        </w:rPr>
        <w:t xml:space="preserve"> y</w:t>
      </w:r>
      <w:r w:rsidRPr="001639F1">
        <w:rPr>
          <w:sz w:val="24"/>
          <w:vertAlign w:val="superscript"/>
        </w:rPr>
        <w:t>−1</w:t>
      </w:r>
      <w:r w:rsidRPr="001639F1">
        <w:rPr>
          <w:sz w:val="24"/>
        </w:rPr>
        <w:t xml:space="preserve"> were defined as high N fertiliser application rates. The blue solid line represents the best fit curve of the model. The range between the upper and lower dashed lines indicates 95% confidence interval. </w:t>
      </w:r>
      <w:proofErr w:type="spellStart"/>
      <w:r w:rsidRPr="001639F1">
        <w:rPr>
          <w:sz w:val="24"/>
        </w:rPr>
        <w:t>Rsqr</w:t>
      </w:r>
      <w:proofErr w:type="spellEnd"/>
      <w:r w:rsidRPr="001639F1">
        <w:rPr>
          <w:sz w:val="24"/>
        </w:rPr>
        <w:t xml:space="preserve"> represents overall goodness-of-fit of the neutral community model; Nm was calculated by multiplying metacommunity size and immigration; m indicates the migration rate. </w:t>
      </w:r>
    </w:p>
    <w:p w14:paraId="1FFC7394" w14:textId="77777777" w:rsidR="00483A42" w:rsidRPr="001639F1" w:rsidRDefault="00483A42" w:rsidP="00483A42">
      <w:pPr>
        <w:rPr>
          <w:sz w:val="24"/>
        </w:rPr>
      </w:pPr>
    </w:p>
    <w:p w14:paraId="32EACA69" w14:textId="77777777" w:rsidR="00483A42" w:rsidRPr="001639F1" w:rsidRDefault="00483A42" w:rsidP="00483A42"/>
    <w:p w14:paraId="7463E938" w14:textId="77777777" w:rsidR="00483A42" w:rsidRPr="001639F1" w:rsidRDefault="00483A42" w:rsidP="00483A42"/>
    <w:p w14:paraId="37F709B2" w14:textId="77777777" w:rsidR="00483A42" w:rsidRPr="001639F1" w:rsidRDefault="00483A42" w:rsidP="00483A42"/>
    <w:p w14:paraId="1B3BD15A" w14:textId="77777777" w:rsidR="00483A42" w:rsidRPr="001639F1" w:rsidRDefault="00483A42" w:rsidP="00483A42">
      <w:pPr>
        <w:rPr>
          <w:sz w:val="24"/>
        </w:rPr>
      </w:pPr>
      <w:r w:rsidRPr="001639F1">
        <w:rPr>
          <w:noProof/>
          <w:lang w:eastAsia="en-US" w:bidi="he-IL"/>
        </w:rPr>
        <w:lastRenderedPageBreak/>
        <w:drawing>
          <wp:inline distT="0" distB="0" distL="0" distR="0" wp14:anchorId="5A4EA726" wp14:editId="166F3AA8">
            <wp:extent cx="5274310" cy="3863975"/>
            <wp:effectExtent l="0" t="0" r="2540" b="3175"/>
            <wp:docPr id="13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613E9052-629F-4571-93F4-E0F153B902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388313" name="图片 1">
                      <a:extLst>
                        <a:ext uri="{FF2B5EF4-FFF2-40B4-BE49-F238E27FC236}">
                          <a16:creationId xmlns:a16="http://schemas.microsoft.com/office/drawing/2014/main" id="{613E9052-629F-4571-93F4-E0F153B902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B1B72" w14:textId="77777777" w:rsidR="00483A42" w:rsidRPr="001639F1" w:rsidRDefault="00483A42" w:rsidP="00483A42"/>
    <w:p w14:paraId="50B8D5A1" w14:textId="77777777" w:rsidR="00483A42" w:rsidRPr="001639F1" w:rsidRDefault="00483A42" w:rsidP="00483A42">
      <w:pPr>
        <w:spacing w:line="480" w:lineRule="auto"/>
        <w:rPr>
          <w:sz w:val="24"/>
        </w:rPr>
      </w:pPr>
      <w:r w:rsidRPr="001639F1">
        <w:rPr>
          <w:sz w:val="24"/>
        </w:rPr>
        <w:t xml:space="preserve">Fig. S5 </w:t>
      </w:r>
      <w:r w:rsidRPr="008D3954">
        <w:rPr>
          <w:sz w:val="24"/>
        </w:rPr>
        <w:t>Fit of the Sloan neutral community model for the assembly of soil bacterial and fungal communities.</w:t>
      </w:r>
      <w:r w:rsidRPr="001639F1">
        <w:rPr>
          <w:sz w:val="24"/>
        </w:rPr>
        <w:t xml:space="preserve"> Topsoil: 0–25 cm, subsoil: 25–50 cm. </w:t>
      </w:r>
      <w:r w:rsidRPr="008D3954">
        <w:rPr>
          <w:sz w:val="24"/>
        </w:rPr>
        <w:t>N fertiliser application rates of 0 and 120 kg ha</w:t>
      </w:r>
      <w:r w:rsidRPr="008D3954">
        <w:rPr>
          <w:sz w:val="24"/>
          <w:vertAlign w:val="superscript"/>
        </w:rPr>
        <w:t>−1</w:t>
      </w:r>
      <w:r w:rsidRPr="008D3954">
        <w:rPr>
          <w:sz w:val="24"/>
        </w:rPr>
        <w:t xml:space="preserve"> y</w:t>
      </w:r>
      <w:r w:rsidRPr="008D3954">
        <w:rPr>
          <w:sz w:val="24"/>
          <w:vertAlign w:val="superscript"/>
        </w:rPr>
        <w:t>−1</w:t>
      </w:r>
      <w:r w:rsidRPr="008D3954">
        <w:rPr>
          <w:sz w:val="24"/>
        </w:rPr>
        <w:t xml:space="preserve"> were defined as low N fertiliser application rates N fertiliser application rates of 360 and 600 kg ha</w:t>
      </w:r>
      <w:r w:rsidRPr="008D3954">
        <w:rPr>
          <w:sz w:val="24"/>
          <w:vertAlign w:val="superscript"/>
        </w:rPr>
        <w:t>−1</w:t>
      </w:r>
      <w:r w:rsidRPr="008D3954">
        <w:rPr>
          <w:sz w:val="24"/>
        </w:rPr>
        <w:t xml:space="preserve"> y</w:t>
      </w:r>
      <w:r w:rsidRPr="008D3954">
        <w:rPr>
          <w:sz w:val="24"/>
          <w:vertAlign w:val="superscript"/>
        </w:rPr>
        <w:t>−1</w:t>
      </w:r>
      <w:r w:rsidRPr="008D3954">
        <w:rPr>
          <w:sz w:val="24"/>
        </w:rPr>
        <w:t xml:space="preserve"> were defined as high N fertiliser application rates.</w:t>
      </w:r>
      <w:r w:rsidRPr="001639F1">
        <w:rPr>
          <w:sz w:val="24"/>
        </w:rPr>
        <w:t xml:space="preserve"> The blue solid line represents the best fit curve of the model. The range between the upper and lower dashed lines indicates 95% confidence interval. </w:t>
      </w:r>
      <w:proofErr w:type="spellStart"/>
      <w:r w:rsidRPr="001639F1">
        <w:rPr>
          <w:sz w:val="24"/>
        </w:rPr>
        <w:t>Rsqr</w:t>
      </w:r>
      <w:proofErr w:type="spellEnd"/>
      <w:r w:rsidRPr="001639F1">
        <w:rPr>
          <w:sz w:val="24"/>
        </w:rPr>
        <w:t xml:space="preserve"> represents the overall goodness-of-fit of the neutral community model; Nm was calculated by multiplying metacommunity size and migration; m indicates the migration rate. </w:t>
      </w:r>
    </w:p>
    <w:p w14:paraId="75619B3C" w14:textId="77777777" w:rsidR="00D2656D" w:rsidRPr="00483A42" w:rsidRDefault="00D2656D"/>
    <w:sectPr w:rsidR="00D2656D" w:rsidRPr="00483A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707A55" w14:textId="77777777" w:rsidR="00F05C1D" w:rsidRDefault="00F05C1D" w:rsidP="00483A42">
      <w:r>
        <w:separator/>
      </w:r>
    </w:p>
  </w:endnote>
  <w:endnote w:type="continuationSeparator" w:id="0">
    <w:p w14:paraId="7BE6DC48" w14:textId="77777777" w:rsidR="00F05C1D" w:rsidRDefault="00F05C1D" w:rsidP="00483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EBF4E9" w14:textId="77777777" w:rsidR="00F05C1D" w:rsidRDefault="00F05C1D" w:rsidP="00483A42">
      <w:r>
        <w:separator/>
      </w:r>
    </w:p>
  </w:footnote>
  <w:footnote w:type="continuationSeparator" w:id="0">
    <w:p w14:paraId="28242655" w14:textId="77777777" w:rsidR="00F05C1D" w:rsidRDefault="00F05C1D" w:rsidP="00483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179"/>
    <w:rsid w:val="00053410"/>
    <w:rsid w:val="00483A42"/>
    <w:rsid w:val="00815E89"/>
    <w:rsid w:val="00890827"/>
    <w:rsid w:val="008C1179"/>
    <w:rsid w:val="00D2656D"/>
    <w:rsid w:val="00DD2B5B"/>
    <w:rsid w:val="00E722E1"/>
    <w:rsid w:val="00F05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5F014C-B30A-45CC-A5E4-9E39CB332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宋体" w:eastAsia="宋体" w:hAnsi="宋体" w:cs="宋体"/>
        <w:color w:val="000000"/>
        <w:sz w:val="24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A42"/>
    <w:pPr>
      <w:widowControl w:val="0"/>
      <w:jc w:val="both"/>
    </w:pPr>
    <w:rPr>
      <w:rFonts w:ascii="Times New Roman" w:eastAsia="Times New Roman" w:hAnsi="Times New Roman" w:cs="Times New Roman"/>
      <w:color w:val="auto"/>
      <w:sz w:val="21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3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483A42"/>
    <w:rPr>
      <w:rFonts w:ascii="Times New Roman" w:hAnsi="Times New Roman" w:cs="Times New Roman"/>
      <w:color w:val="auto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3A42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483A42"/>
    <w:rPr>
      <w:rFonts w:ascii="Times New Roman" w:hAnsi="Times New Roman" w:cs="Times New Roman"/>
      <w:color w:val="auto"/>
      <w:kern w:val="2"/>
      <w:sz w:val="18"/>
      <w:szCs w:val="18"/>
    </w:rPr>
  </w:style>
  <w:style w:type="paragraph" w:customStyle="1" w:styleId="EndNoteBibliography">
    <w:name w:val="EndNote Bibliography"/>
    <w:basedOn w:val="a"/>
    <w:rsid w:val="00483A42"/>
    <w:pPr>
      <w:jc w:val="center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661</Words>
  <Characters>3772</Characters>
  <Application>Microsoft Office Word</Application>
  <DocSecurity>0</DocSecurity>
  <Lines>31</Lines>
  <Paragraphs>8</Paragraphs>
  <ScaleCrop>false</ScaleCrop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 胜</dc:creator>
  <cp:keywords/>
  <dc:description/>
  <cp:lastModifiedBy>汤 胜</cp:lastModifiedBy>
  <cp:revision>3</cp:revision>
  <dcterms:created xsi:type="dcterms:W3CDTF">2021-07-12T07:44:00Z</dcterms:created>
  <dcterms:modified xsi:type="dcterms:W3CDTF">2021-07-14T08:58:00Z</dcterms:modified>
</cp:coreProperties>
</file>