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CEC2" w14:textId="29480AC5" w:rsidR="00DB3A5C" w:rsidRPr="00863948" w:rsidRDefault="008714F2">
      <w:pPr>
        <w:rPr>
          <w:rFonts w:ascii="Times New Roman" w:hAnsi="Times New Roman" w:cs="Times New Roman"/>
          <w:sz w:val="24"/>
          <w:szCs w:val="24"/>
        </w:rPr>
      </w:pPr>
      <w:r w:rsidRPr="00863948">
        <w:rPr>
          <w:rFonts w:ascii="Times New Roman" w:hAnsi="Times New Roman" w:cs="Times New Roman"/>
          <w:sz w:val="24"/>
          <w:szCs w:val="24"/>
        </w:rPr>
        <w:t xml:space="preserve">Table </w:t>
      </w:r>
      <w:r w:rsidR="00B20132" w:rsidRPr="00863948">
        <w:rPr>
          <w:rFonts w:ascii="Times New Roman" w:hAnsi="Times New Roman" w:cs="Times New Roman"/>
          <w:sz w:val="24"/>
          <w:szCs w:val="24"/>
        </w:rPr>
        <w:t>3</w:t>
      </w:r>
      <w:r w:rsidRPr="00863948">
        <w:rPr>
          <w:rFonts w:ascii="Times New Roman" w:hAnsi="Times New Roman" w:cs="Times New Roman"/>
          <w:sz w:val="24"/>
          <w:szCs w:val="24"/>
        </w:rPr>
        <w:t>. Toxicity outcomes of SBRT for bone metastases in previous studies and the present study</w:t>
      </w:r>
    </w:p>
    <w:tbl>
      <w:tblPr>
        <w:tblpPr w:leftFromText="142" w:rightFromText="142" w:vertAnchor="page" w:horzAnchor="margin" w:tblpXSpec="center" w:tblpY="1376"/>
        <w:tblW w:w="164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2551"/>
        <w:gridCol w:w="2410"/>
        <w:gridCol w:w="1985"/>
        <w:gridCol w:w="2409"/>
        <w:gridCol w:w="2294"/>
      </w:tblGrid>
      <w:tr w:rsidR="00F810CE" w:rsidRPr="004A4332" w14:paraId="3728A7BD" w14:textId="77777777" w:rsidTr="00BA4EA1">
        <w:trPr>
          <w:trHeight w:val="49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39BB5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94CCA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Study design / Population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3B9A7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Dose / Fractionation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5EE18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Irradiated sites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BF1EE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Grade ≥2 toxicity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CD775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Grade ≥3 toxicity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26C7D" w14:textId="4CF3F906" w:rsidR="009E0F95" w:rsidRPr="004A4332" w:rsidRDefault="001E15EC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VCFs</w:t>
            </w:r>
          </w:p>
        </w:tc>
      </w:tr>
      <w:tr w:rsidR="00F810CE" w:rsidRPr="004A4332" w14:paraId="49FF3FED" w14:textId="77777777" w:rsidTr="00BA4EA1">
        <w:trPr>
          <w:trHeight w:val="37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DD92" w14:textId="2C4F7FB9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SC.24 [1</w:t>
            </w:r>
            <w:r w:rsidR="002E4EB2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BF0B3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Phase 2 randomized trial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DC185" w14:textId="02D4679C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 Gy / 2 f</w:t>
            </w:r>
            <w:r w:rsidR="006E3EE5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5D188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Spinal metastases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3FA17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13%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E1A3A" w14:textId="24F6715B" w:rsidR="009E0F95" w:rsidRPr="004A4332" w:rsidRDefault="00B94A10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V</w:t>
            </w:r>
            <w:r w:rsidR="004B1354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CFs</w:t>
            </w:r>
            <w:r w:rsidR="008714F2"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1%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0DCB1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1% (grade 3)</w:t>
            </w:r>
          </w:p>
        </w:tc>
      </w:tr>
      <w:tr w:rsidR="00F810CE" w:rsidRPr="004A4332" w14:paraId="1F7C1FE9" w14:textId="77777777" w:rsidTr="00BA4EA1">
        <w:trPr>
          <w:trHeight w:val="7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447D4" w14:textId="0BB03065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SABR-COMET [</w:t>
            </w:r>
            <w:r w:rsidR="00DE402E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750A3" w14:textId="77777777" w:rsidR="00345284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Randomized phase 2 </w:t>
            </w:r>
          </w:p>
          <w:p w14:paraId="79F282D7" w14:textId="77777777" w:rsidR="00345284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(SBRT + systemic therapy </w:t>
            </w:r>
          </w:p>
          <w:p w14:paraId="36847CF6" w14:textId="099D7DDF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vs systemic therapy)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AC741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Various SBRT regimens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FD8E1" w14:textId="77777777" w:rsidR="00345284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Oligometastases</w:t>
            </w:r>
          </w:p>
          <w:p w14:paraId="7F7AD2F0" w14:textId="07002D9F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(mixed sites)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B4896" w14:textId="24D82FD9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 +20% vs control</w:t>
            </w:r>
            <w:r w:rsidR="00735F2D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C5EA9" w14:textId="6B002604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Treatment-related death</w:t>
            </w:r>
            <w:r w:rsidR="00345284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(grade 5)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4.5%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4DC4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Not specified</w:t>
            </w:r>
          </w:p>
        </w:tc>
      </w:tr>
      <w:tr w:rsidR="00F810CE" w:rsidRPr="004A4332" w14:paraId="00C78D2E" w14:textId="77777777" w:rsidTr="00BA4EA1">
        <w:trPr>
          <w:trHeight w:val="4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100F6" w14:textId="6A65E7DE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SABR-5 [1</w:t>
            </w:r>
            <w:r w:rsidR="00DE402E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DCF9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Single-arm phase 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FCD3" w14:textId="383C6DC2" w:rsidR="009E0F95" w:rsidRPr="004A4332" w:rsidRDefault="00DE402E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24</w:t>
            </w:r>
            <w:r w:rsidR="006E3EE5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Gy / </w:t>
            </w:r>
            <w:r w:rsidR="00F5598B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2fx or 35 Gy / 5fx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2DF40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Non-spinal bone (25%), spinal (16%)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E2D9A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16% (non-spinal), </w:t>
            </w:r>
          </w:p>
          <w:p w14:paraId="042B87B9" w14:textId="194A6194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19% (spinal)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DB80B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4% (non-spinal), </w:t>
            </w:r>
          </w:p>
          <w:p w14:paraId="15028626" w14:textId="6AC989F0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5% (spinal)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0D4A" w14:textId="31520141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5% (grade ≥3)</w:t>
            </w:r>
          </w:p>
        </w:tc>
      </w:tr>
      <w:tr w:rsidR="00F810CE" w:rsidRPr="004A4332" w14:paraId="05EB2C8C" w14:textId="77777777" w:rsidTr="00BA4EA1">
        <w:trPr>
          <w:trHeight w:val="37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C128" w14:textId="37E7C56D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NRG/RTOG 0631 [</w:t>
            </w:r>
            <w:r w:rsidR="00DE402E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20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CBC8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Randomized phase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C275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16–18 Gy ×1 vs 8 Gy ×1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EB55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Painful spinal metastases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D3D9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13.90%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B1FF9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Not specified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5BC4" w14:textId="2A06B05F" w:rsidR="009E0F95" w:rsidRPr="004A4332" w:rsidRDefault="00D36D1D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8714F2"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%</w:t>
            </w:r>
            <w:r w:rsidR="004C249E"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(grade ≥</w:t>
            </w:r>
            <w:r w:rsidR="004C249E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4C249E"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F810CE" w:rsidRPr="004A4332" w14:paraId="1F71EB8B" w14:textId="77777777" w:rsidTr="00BA4EA1">
        <w:trPr>
          <w:trHeight w:val="37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8AF22" w14:textId="012CD518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Meta-analysis [1</w:t>
            </w:r>
            <w:r w:rsidR="00E537BA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6EA4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Meta-analysis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4166" w14:textId="184C57DE" w:rsidR="009E0F95" w:rsidRPr="004A4332" w:rsidRDefault="00BD4C77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Various SBRT regimens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98AB5" w14:textId="77777777" w:rsidR="00345284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Non-spinal bone</w:t>
            </w:r>
          </w:p>
          <w:p w14:paraId="2DB1CC42" w14:textId="642B2EFF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(mainly pelvis)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D087" w14:textId="79AA877D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Not specified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D88A3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6%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F9488" w14:textId="67819C7D" w:rsidR="009E0F95" w:rsidRPr="004A4332" w:rsidRDefault="00092577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Not specified</w:t>
            </w:r>
          </w:p>
        </w:tc>
      </w:tr>
      <w:tr w:rsidR="00F810CE" w:rsidRPr="004A4332" w14:paraId="51F5846F" w14:textId="77777777" w:rsidTr="00BA4EA1">
        <w:trPr>
          <w:trHeight w:val="379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5E792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Present study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1AF19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Retrospective, single-center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70AA6" w14:textId="35DB70A0" w:rsidR="009E0F95" w:rsidRPr="004A4332" w:rsidRDefault="00F73400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</w:t>
            </w:r>
            <w:r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edian 35Gy/5f</w:t>
            </w:r>
            <w:r w:rsidR="006E3EE5" w:rsidRPr="004A433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087D4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Bone metastases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79DDE" w14:textId="67926019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6.3%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01CEC" w14:textId="757D91CB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1.6%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26A52" w14:textId="77777777" w:rsidR="009E0F95" w:rsidRPr="004A4332" w:rsidRDefault="008714F2" w:rsidP="009E0F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43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3.2% (grade 2: 1.6%, grade 3: 1.6%)</w:t>
            </w:r>
          </w:p>
        </w:tc>
      </w:tr>
    </w:tbl>
    <w:p w14:paraId="5D832C79" w14:textId="65727A09" w:rsidR="00AA5BC5" w:rsidRPr="00863948" w:rsidRDefault="00AA5BC5" w:rsidP="00AA5BC5">
      <w:pPr>
        <w:rPr>
          <w:rFonts w:ascii="Times New Roman" w:hAnsi="Times New Roman" w:cs="Times New Roman"/>
          <w:sz w:val="24"/>
          <w:szCs w:val="24"/>
        </w:rPr>
      </w:pPr>
      <w:r w:rsidRPr="00863948">
        <w:rPr>
          <w:rFonts w:ascii="Times New Roman" w:hAnsi="Times New Roman" w:cs="Times New Roman"/>
          <w:sz w:val="24"/>
          <w:szCs w:val="24"/>
        </w:rPr>
        <w:t>SBRT, stereotactic body radi</w:t>
      </w:r>
      <w:r w:rsidR="00B63E4B" w:rsidRPr="00863948">
        <w:rPr>
          <w:rFonts w:ascii="Times New Roman" w:hAnsi="Times New Roman" w:cs="Times New Roman"/>
          <w:sz w:val="24"/>
          <w:szCs w:val="24"/>
        </w:rPr>
        <w:t xml:space="preserve">ation </w:t>
      </w:r>
      <w:r w:rsidRPr="00863948">
        <w:rPr>
          <w:rFonts w:ascii="Times New Roman" w:hAnsi="Times New Roman" w:cs="Times New Roman"/>
          <w:sz w:val="24"/>
          <w:szCs w:val="24"/>
        </w:rPr>
        <w:t>therapy</w:t>
      </w:r>
      <w:r w:rsidR="009E0703" w:rsidRPr="004A4332">
        <w:rPr>
          <w:rFonts w:ascii="Times New Roman" w:hAnsi="Times New Roman" w:cs="Times New Roman"/>
          <w:sz w:val="24"/>
          <w:szCs w:val="24"/>
        </w:rPr>
        <w:t>;</w:t>
      </w:r>
      <w:r w:rsidR="004B1354" w:rsidRPr="00863948">
        <w:rPr>
          <w:rFonts w:ascii="Times New Roman" w:hAnsi="Times New Roman" w:cs="Times New Roman"/>
          <w:sz w:val="24"/>
          <w:szCs w:val="24"/>
        </w:rPr>
        <w:t xml:space="preserve"> VCFs, vertebral compression fractures</w:t>
      </w:r>
    </w:p>
    <w:p w14:paraId="279CD167" w14:textId="2615CFAD" w:rsidR="009E0F95" w:rsidRPr="00863948" w:rsidRDefault="008714F2">
      <w:pPr>
        <w:rPr>
          <w:rFonts w:ascii="Times New Roman" w:hAnsi="Times New Roman" w:cs="Times New Roman"/>
          <w:sz w:val="24"/>
          <w:szCs w:val="24"/>
        </w:rPr>
      </w:pPr>
      <w:r w:rsidRPr="00863948">
        <w:rPr>
          <w:rFonts w:ascii="Times New Roman" w:hAnsi="Times New Roman" w:cs="Times New Roman"/>
          <w:sz w:val="24"/>
          <w:szCs w:val="24"/>
        </w:rPr>
        <w:t xml:space="preserve">*SBRT combined with systemic therapy for oligometastases resulted in a 20% higher incidence of </w:t>
      </w:r>
      <w:r w:rsidR="009E0703" w:rsidRPr="004A433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g</w:t>
      </w:r>
      <w:r w:rsidRPr="00863948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rade ≥2</w:t>
      </w:r>
      <w:r w:rsidRPr="00863948">
        <w:rPr>
          <w:rFonts w:ascii="Times New Roman" w:hAnsi="Times New Roman" w:cs="Times New Roman"/>
          <w:sz w:val="24"/>
          <w:szCs w:val="24"/>
        </w:rPr>
        <w:t xml:space="preserve"> toxicities</w:t>
      </w:r>
    </w:p>
    <w:sectPr w:rsidR="009E0F95" w:rsidRPr="00863948" w:rsidSect="009E0F9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BAD6" w14:textId="77777777" w:rsidR="00CD4C6E" w:rsidRDefault="00CD4C6E" w:rsidP="00D74445">
      <w:r>
        <w:separator/>
      </w:r>
    </w:p>
  </w:endnote>
  <w:endnote w:type="continuationSeparator" w:id="0">
    <w:p w14:paraId="41A2DA7F" w14:textId="77777777" w:rsidR="00CD4C6E" w:rsidRDefault="00CD4C6E" w:rsidP="00D7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FCEE" w14:textId="77777777" w:rsidR="00CD4C6E" w:rsidRDefault="00CD4C6E" w:rsidP="00D74445">
      <w:r>
        <w:separator/>
      </w:r>
    </w:p>
  </w:footnote>
  <w:footnote w:type="continuationSeparator" w:id="0">
    <w:p w14:paraId="4625E960" w14:textId="77777777" w:rsidR="00CD4C6E" w:rsidRDefault="00CD4C6E" w:rsidP="00D74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95"/>
    <w:rsid w:val="00012E51"/>
    <w:rsid w:val="000252E1"/>
    <w:rsid w:val="00092577"/>
    <w:rsid w:val="00192D37"/>
    <w:rsid w:val="001C2BA4"/>
    <w:rsid w:val="001E15EC"/>
    <w:rsid w:val="002127DE"/>
    <w:rsid w:val="00237ED3"/>
    <w:rsid w:val="00261520"/>
    <w:rsid w:val="0027759C"/>
    <w:rsid w:val="002C1F54"/>
    <w:rsid w:val="002E4EB2"/>
    <w:rsid w:val="002E5BEB"/>
    <w:rsid w:val="00340C2D"/>
    <w:rsid w:val="00345284"/>
    <w:rsid w:val="003477EF"/>
    <w:rsid w:val="003545ED"/>
    <w:rsid w:val="003D277F"/>
    <w:rsid w:val="003D68C2"/>
    <w:rsid w:val="004A2A46"/>
    <w:rsid w:val="004A4332"/>
    <w:rsid w:val="004B1354"/>
    <w:rsid w:val="004C249E"/>
    <w:rsid w:val="00550243"/>
    <w:rsid w:val="00583B67"/>
    <w:rsid w:val="005975B0"/>
    <w:rsid w:val="005A1FAB"/>
    <w:rsid w:val="00692672"/>
    <w:rsid w:val="006E3EE5"/>
    <w:rsid w:val="00704600"/>
    <w:rsid w:val="007224D6"/>
    <w:rsid w:val="00735F2D"/>
    <w:rsid w:val="007503B5"/>
    <w:rsid w:val="007512B3"/>
    <w:rsid w:val="00763F29"/>
    <w:rsid w:val="00774279"/>
    <w:rsid w:val="007A4E31"/>
    <w:rsid w:val="008267AE"/>
    <w:rsid w:val="00863948"/>
    <w:rsid w:val="00863CB0"/>
    <w:rsid w:val="008714F2"/>
    <w:rsid w:val="008A353B"/>
    <w:rsid w:val="008E23EB"/>
    <w:rsid w:val="0097230A"/>
    <w:rsid w:val="00980668"/>
    <w:rsid w:val="0099758B"/>
    <w:rsid w:val="009C55E9"/>
    <w:rsid w:val="009E0703"/>
    <w:rsid w:val="009E0F95"/>
    <w:rsid w:val="009E6103"/>
    <w:rsid w:val="00A93F5E"/>
    <w:rsid w:val="00AA5BC5"/>
    <w:rsid w:val="00B20132"/>
    <w:rsid w:val="00B63E4B"/>
    <w:rsid w:val="00B94A10"/>
    <w:rsid w:val="00BA4EA1"/>
    <w:rsid w:val="00BD4C77"/>
    <w:rsid w:val="00C21BDC"/>
    <w:rsid w:val="00CD4C6E"/>
    <w:rsid w:val="00D36D1D"/>
    <w:rsid w:val="00D74445"/>
    <w:rsid w:val="00DB3A5C"/>
    <w:rsid w:val="00DE402E"/>
    <w:rsid w:val="00DF7BBA"/>
    <w:rsid w:val="00E477A4"/>
    <w:rsid w:val="00E537BA"/>
    <w:rsid w:val="00F5598B"/>
    <w:rsid w:val="00F70ED4"/>
    <w:rsid w:val="00F73400"/>
    <w:rsid w:val="00F810CE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298D3"/>
  <w15:chartTrackingRefBased/>
  <w15:docId w15:val="{9A17FF5F-35E0-4DC8-91BA-D2FCD981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F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F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F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F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F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F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F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F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0F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0F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0F9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0F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0F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0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F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0F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0F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0F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0F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0F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0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0F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0F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2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243"/>
  </w:style>
  <w:style w:type="paragraph" w:styleId="ac">
    <w:name w:val="footer"/>
    <w:basedOn w:val="a"/>
    <w:link w:val="ad"/>
    <w:uiPriority w:val="99"/>
    <w:unhideWhenUsed/>
    <w:rsid w:val="005502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243"/>
  </w:style>
  <w:style w:type="paragraph" w:styleId="ae">
    <w:name w:val="Revision"/>
    <w:hidden/>
    <w:uiPriority w:val="99"/>
    <w:semiHidden/>
    <w:rsid w:val="00704600"/>
  </w:style>
  <w:style w:type="character" w:styleId="af">
    <w:name w:val="annotation reference"/>
    <w:basedOn w:val="a0"/>
    <w:uiPriority w:val="99"/>
    <w:semiHidden/>
    <w:unhideWhenUsed/>
    <w:rsid w:val="00E477A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477A4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E477A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477A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477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映 瀬戸口</dc:creator>
  <cp:lastModifiedBy>映 瀬戸口</cp:lastModifiedBy>
  <cp:revision>3</cp:revision>
  <dcterms:created xsi:type="dcterms:W3CDTF">2026-04-05T07:41:00Z</dcterms:created>
  <dcterms:modified xsi:type="dcterms:W3CDTF">2026-04-05T07:41:00Z</dcterms:modified>
</cp:coreProperties>
</file>