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02DE" w:rsidRPr="00EC276F" w:rsidRDefault="00B502DE" w:rsidP="00B502DE">
      <w:pPr>
        <w:rPr>
          <w:rFonts w:ascii="Times New Roman" w:hAnsi="Times New Roman" w:cs="Times New Roman"/>
          <w:sz w:val="22"/>
          <w:szCs w:val="22"/>
        </w:rPr>
      </w:pPr>
      <w:r w:rsidRPr="00EC276F">
        <w:rPr>
          <w:rFonts w:ascii="Times New Roman" w:hAnsi="Times New Roman" w:cs="Times New Roman"/>
          <w:sz w:val="22"/>
          <w:szCs w:val="22"/>
        </w:rPr>
        <w:t>Table 4.  Comparison of diagnos</w:t>
      </w:r>
      <w:r>
        <w:rPr>
          <w:rFonts w:ascii="Times New Roman" w:hAnsi="Times New Roman" w:cs="Times New Roman"/>
          <w:sz w:val="22"/>
          <w:szCs w:val="22"/>
        </w:rPr>
        <w:t xml:space="preserve">tic accuracy </w:t>
      </w:r>
      <w:r w:rsidRPr="00EC276F">
        <w:rPr>
          <w:rFonts w:ascii="Times New Roman" w:hAnsi="Times New Roman" w:cs="Times New Roman"/>
          <w:sz w:val="22"/>
          <w:szCs w:val="22"/>
        </w:rPr>
        <w:t xml:space="preserve">between ROSE and </w:t>
      </w:r>
      <w:r>
        <w:rPr>
          <w:rFonts w:ascii="Times New Roman" w:hAnsi="Times New Roman" w:cs="Times New Roman"/>
          <w:sz w:val="22"/>
          <w:szCs w:val="22"/>
        </w:rPr>
        <w:t>CC</w:t>
      </w:r>
      <w:r w:rsidRPr="00EC276F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35346D" w:rsidRPr="00EC276F" w:rsidRDefault="0035346D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35346D" w:rsidRPr="00EC276F">
        <w:tc>
          <w:tcPr>
            <w:tcW w:w="2130" w:type="dxa"/>
            <w:tcBorders>
              <w:bottom w:val="nil"/>
            </w:tcBorders>
          </w:tcPr>
          <w:p w:rsidR="0035346D" w:rsidRPr="00EC276F" w:rsidRDefault="0035346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61" w:type="dxa"/>
            <w:gridSpan w:val="2"/>
            <w:tcBorders>
              <w:bottom w:val="single" w:sz="6" w:space="0" w:color="auto"/>
            </w:tcBorders>
          </w:tcPr>
          <w:p w:rsidR="0035346D" w:rsidRPr="00EC276F" w:rsidRDefault="00000000">
            <w:pPr>
              <w:ind w:firstLineChars="400" w:firstLine="880"/>
              <w:rPr>
                <w:rFonts w:ascii="Times New Roman" w:hAnsi="Times New Roman" w:cs="Times New Roman"/>
                <w:sz w:val="22"/>
                <w:szCs w:val="22"/>
              </w:rPr>
            </w:pPr>
            <w:r w:rsidRPr="00EC276F">
              <w:rPr>
                <w:rFonts w:ascii="Times New Roman" w:hAnsi="Times New Roman" w:cs="Times New Roman"/>
                <w:sz w:val="22"/>
                <w:szCs w:val="22"/>
              </w:rPr>
              <w:t>Cytopathological diagnosis</w:t>
            </w:r>
          </w:p>
        </w:tc>
        <w:tc>
          <w:tcPr>
            <w:tcW w:w="2131" w:type="dxa"/>
            <w:tcBorders>
              <w:bottom w:val="nil"/>
            </w:tcBorders>
          </w:tcPr>
          <w:p w:rsidR="0035346D" w:rsidRPr="00EC276F" w:rsidRDefault="0035346D">
            <w:pPr>
              <w:ind w:firstLineChars="300" w:firstLine="6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5346D" w:rsidRPr="00EC276F">
        <w:tc>
          <w:tcPr>
            <w:tcW w:w="2130" w:type="dxa"/>
            <w:tcBorders>
              <w:top w:val="nil"/>
              <w:bottom w:val="single" w:sz="6" w:space="0" w:color="auto"/>
            </w:tcBorders>
          </w:tcPr>
          <w:p w:rsidR="0035346D" w:rsidRPr="00EC276F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C276F">
              <w:rPr>
                <w:rFonts w:ascii="Times New Roman" w:hAnsi="Times New Roman" w:cs="Times New Roman"/>
                <w:sz w:val="22"/>
                <w:szCs w:val="22"/>
              </w:rPr>
              <w:t>ROSE</w:t>
            </w:r>
            <w:r w:rsidRPr="00EC276F">
              <w:rPr>
                <w:rFonts w:ascii="Times New Roman" w:eastAsia="SimSun" w:hAnsi="Times New Roman" w:cs="Times New Roman"/>
                <w:sz w:val="22"/>
                <w:szCs w:val="22"/>
              </w:rPr>
              <w:t>'</w:t>
            </w:r>
            <w:r w:rsidRPr="00EC276F">
              <w:rPr>
                <w:rFonts w:ascii="Times New Roman" w:hAnsi="Times New Roman" w:cs="Times New Roman"/>
                <w:sz w:val="22"/>
                <w:szCs w:val="22"/>
              </w:rPr>
              <w:t>s diagnosis</w:t>
            </w:r>
          </w:p>
        </w:tc>
        <w:tc>
          <w:tcPr>
            <w:tcW w:w="2130" w:type="dxa"/>
            <w:tcBorders>
              <w:top w:val="single" w:sz="6" w:space="0" w:color="auto"/>
              <w:bottom w:val="single" w:sz="6" w:space="0" w:color="auto"/>
            </w:tcBorders>
          </w:tcPr>
          <w:p w:rsidR="0035346D" w:rsidRPr="00EC276F" w:rsidRDefault="00000000">
            <w:pPr>
              <w:ind w:firstLineChars="150" w:firstLine="330"/>
              <w:rPr>
                <w:rFonts w:ascii="Times New Roman" w:hAnsi="Times New Roman" w:cs="Times New Roman"/>
                <w:sz w:val="22"/>
                <w:szCs w:val="22"/>
              </w:rPr>
            </w:pPr>
            <w:r w:rsidRPr="00EC276F">
              <w:rPr>
                <w:rFonts w:ascii="Times New Roman" w:hAnsi="Times New Roman" w:cs="Times New Roman"/>
                <w:sz w:val="22"/>
                <w:szCs w:val="22"/>
              </w:rPr>
              <w:t>Malignancy</w:t>
            </w:r>
          </w:p>
        </w:tc>
        <w:tc>
          <w:tcPr>
            <w:tcW w:w="2131" w:type="dxa"/>
            <w:tcBorders>
              <w:top w:val="single" w:sz="6" w:space="0" w:color="auto"/>
              <w:bottom w:val="single" w:sz="6" w:space="0" w:color="auto"/>
            </w:tcBorders>
          </w:tcPr>
          <w:p w:rsidR="0035346D" w:rsidRPr="00EC276F" w:rsidRDefault="00000000">
            <w:pPr>
              <w:ind w:firstLineChars="200" w:firstLine="440"/>
              <w:rPr>
                <w:rFonts w:ascii="Times New Roman" w:hAnsi="Times New Roman" w:cs="Times New Roman"/>
                <w:sz w:val="22"/>
                <w:szCs w:val="22"/>
              </w:rPr>
            </w:pPr>
            <w:r w:rsidRPr="00EC276F">
              <w:rPr>
                <w:rFonts w:ascii="Times New Roman" w:hAnsi="Times New Roman" w:cs="Times New Roman"/>
                <w:sz w:val="22"/>
                <w:szCs w:val="22"/>
              </w:rPr>
              <w:t>Benign lesion</w:t>
            </w:r>
          </w:p>
        </w:tc>
        <w:tc>
          <w:tcPr>
            <w:tcW w:w="2131" w:type="dxa"/>
            <w:tcBorders>
              <w:top w:val="nil"/>
              <w:bottom w:val="single" w:sz="6" w:space="0" w:color="auto"/>
            </w:tcBorders>
          </w:tcPr>
          <w:p w:rsidR="0035346D" w:rsidRPr="00EC276F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C276F">
              <w:rPr>
                <w:rFonts w:ascii="Times New Roman" w:hAnsi="Times New Roman" w:cs="Times New Roman"/>
                <w:sz w:val="22"/>
                <w:szCs w:val="22"/>
              </w:rPr>
              <w:t xml:space="preserve">             Total</w:t>
            </w:r>
          </w:p>
        </w:tc>
      </w:tr>
      <w:tr w:rsidR="0035346D" w:rsidRPr="00EC276F">
        <w:tc>
          <w:tcPr>
            <w:tcW w:w="2130" w:type="dxa"/>
            <w:tcBorders>
              <w:top w:val="single" w:sz="6" w:space="0" w:color="auto"/>
            </w:tcBorders>
          </w:tcPr>
          <w:p w:rsidR="0035346D" w:rsidRPr="00EC276F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C276F">
              <w:rPr>
                <w:rFonts w:ascii="Times New Roman" w:hAnsi="Times New Roman" w:cs="Times New Roman"/>
                <w:sz w:val="22"/>
                <w:szCs w:val="22"/>
              </w:rPr>
              <w:t>Malignancy</w:t>
            </w:r>
          </w:p>
        </w:tc>
        <w:tc>
          <w:tcPr>
            <w:tcW w:w="2130" w:type="dxa"/>
            <w:tcBorders>
              <w:top w:val="single" w:sz="6" w:space="0" w:color="auto"/>
            </w:tcBorders>
          </w:tcPr>
          <w:p w:rsidR="0035346D" w:rsidRPr="00EC276F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276F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D13744" w:rsidRPr="00EC276F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131" w:type="dxa"/>
            <w:tcBorders>
              <w:top w:val="single" w:sz="6" w:space="0" w:color="auto"/>
            </w:tcBorders>
          </w:tcPr>
          <w:p w:rsidR="0035346D" w:rsidRPr="00EC276F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C276F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1</w:t>
            </w:r>
            <w:r w:rsidR="00D13744" w:rsidRPr="00EC276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31" w:type="dxa"/>
            <w:tcBorders>
              <w:top w:val="single" w:sz="6" w:space="0" w:color="auto"/>
              <w:bottom w:val="nil"/>
            </w:tcBorders>
          </w:tcPr>
          <w:p w:rsidR="0035346D" w:rsidRPr="00EC276F" w:rsidRDefault="00033002">
            <w:pPr>
              <w:ind w:firstLineChars="300" w:firstLine="6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C276F">
              <w:rPr>
                <w:rFonts w:ascii="Times New Roman" w:hAnsi="Times New Roman" w:cs="Times New Roman"/>
                <w:sz w:val="22"/>
                <w:szCs w:val="22"/>
              </w:rPr>
              <w:t>104</w:t>
            </w:r>
          </w:p>
        </w:tc>
      </w:tr>
      <w:tr w:rsidR="0035346D" w:rsidRPr="00EC276F">
        <w:tc>
          <w:tcPr>
            <w:tcW w:w="2130" w:type="dxa"/>
          </w:tcPr>
          <w:p w:rsidR="0035346D" w:rsidRPr="00EC276F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C276F">
              <w:rPr>
                <w:rFonts w:ascii="Times New Roman" w:hAnsi="Times New Roman" w:cs="Times New Roman"/>
                <w:sz w:val="22"/>
                <w:szCs w:val="22"/>
              </w:rPr>
              <w:t>Benign lesion</w:t>
            </w:r>
          </w:p>
        </w:tc>
        <w:tc>
          <w:tcPr>
            <w:tcW w:w="2130" w:type="dxa"/>
          </w:tcPr>
          <w:p w:rsidR="0035346D" w:rsidRPr="00EC276F" w:rsidRDefault="00D1374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276F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131" w:type="dxa"/>
          </w:tcPr>
          <w:p w:rsidR="0035346D" w:rsidRPr="00EC276F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276F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="00D13744" w:rsidRPr="00EC276F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35346D" w:rsidRPr="00EC276F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C276F">
              <w:rPr>
                <w:rFonts w:ascii="Times New Roman" w:hAnsi="Times New Roman" w:cs="Times New Roman"/>
                <w:sz w:val="22"/>
                <w:szCs w:val="22"/>
              </w:rPr>
              <w:t xml:space="preserve">             207</w:t>
            </w:r>
          </w:p>
        </w:tc>
      </w:tr>
      <w:tr w:rsidR="0035346D" w:rsidRPr="00EC276F">
        <w:tc>
          <w:tcPr>
            <w:tcW w:w="2130" w:type="dxa"/>
          </w:tcPr>
          <w:p w:rsidR="0035346D" w:rsidRPr="00EC276F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C276F">
              <w:rPr>
                <w:rFonts w:ascii="Times New Roman" w:hAnsi="Times New Roman" w:cs="Times New Roman"/>
                <w:sz w:val="22"/>
                <w:szCs w:val="22"/>
              </w:rPr>
              <w:t>Total</w:t>
            </w:r>
          </w:p>
        </w:tc>
        <w:tc>
          <w:tcPr>
            <w:tcW w:w="2130" w:type="dxa"/>
          </w:tcPr>
          <w:p w:rsidR="0035346D" w:rsidRPr="00EC276F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276F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D13744" w:rsidRPr="00EC276F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131" w:type="dxa"/>
          </w:tcPr>
          <w:p w:rsidR="0035346D" w:rsidRPr="00EC276F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276F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  <w:r w:rsidR="00D13744" w:rsidRPr="00EC276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131" w:type="dxa"/>
            <w:tcBorders>
              <w:top w:val="nil"/>
            </w:tcBorders>
          </w:tcPr>
          <w:p w:rsidR="0035346D" w:rsidRPr="00EC276F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C276F">
              <w:rPr>
                <w:rFonts w:ascii="Times New Roman" w:hAnsi="Times New Roman" w:cs="Times New Roman"/>
                <w:sz w:val="22"/>
                <w:szCs w:val="22"/>
              </w:rPr>
              <w:t xml:space="preserve">             311</w:t>
            </w:r>
          </w:p>
        </w:tc>
      </w:tr>
    </w:tbl>
    <w:p w:rsidR="0035346D" w:rsidRDefault="0035346D"/>
    <w:p w:rsidR="00B502DE" w:rsidRPr="00EC276F" w:rsidRDefault="00B502DE" w:rsidP="00B502DE">
      <w:pPr>
        <w:widowControl/>
        <w:jc w:val="left"/>
        <w:rPr>
          <w:rFonts w:ascii="Times New Roman" w:hAnsi="Times New Roman" w:cs="Times New Roman"/>
          <w:sz w:val="22"/>
          <w:szCs w:val="22"/>
        </w:rPr>
      </w:pPr>
      <w:r w:rsidRPr="00EC276F">
        <w:rPr>
          <w:rFonts w:ascii="Times New Roman" w:hAnsi="Times New Roman" w:cs="Times New Roman"/>
          <w:sz w:val="22"/>
          <w:szCs w:val="22"/>
        </w:rPr>
        <w:t>ROSE</w:t>
      </w:r>
      <w:r w:rsidRPr="00EC276F">
        <w:rPr>
          <w:rFonts w:ascii="Times New Roman" w:eastAsia="SimSun" w:hAnsi="Times New Roman" w:cs="Times New Roman"/>
          <w:sz w:val="22"/>
          <w:szCs w:val="22"/>
        </w:rPr>
        <w:t>'</w:t>
      </w:r>
      <w:r w:rsidRPr="00EC276F">
        <w:rPr>
          <w:rFonts w:ascii="Times New Roman" w:hAnsi="Times New Roman" w:cs="Times New Roman"/>
          <w:sz w:val="22"/>
          <w:szCs w:val="22"/>
        </w:rPr>
        <w:t xml:space="preserve">s diagnosis and cytopathological diagnosis demonstrated high consistency (Kappa value = 0.824; </w:t>
      </w:r>
      <w:r w:rsidRPr="00EC276F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Pr="00EC276F">
        <w:rPr>
          <w:rFonts w:ascii="Times New Roman" w:hAnsi="Times New Roman" w:cs="Times New Roman"/>
          <w:sz w:val="22"/>
          <w:szCs w:val="22"/>
        </w:rPr>
        <w:t xml:space="preserve"> &lt; 0.001). The </w:t>
      </w:r>
      <w:proofErr w:type="spellStart"/>
      <w:r w:rsidRPr="00EC276F">
        <w:rPr>
          <w:rFonts w:ascii="Times New Roman" w:hAnsi="Times New Roman" w:cs="Times New Roman"/>
          <w:sz w:val="22"/>
          <w:szCs w:val="22"/>
        </w:rPr>
        <w:t>McNemar</w:t>
      </w:r>
      <w:proofErr w:type="spellEnd"/>
      <w:r w:rsidRPr="00EC276F">
        <w:rPr>
          <w:rFonts w:ascii="Times New Roman" w:hAnsi="Times New Roman" w:cs="Times New Roman"/>
          <w:sz w:val="22"/>
          <w:szCs w:val="22"/>
        </w:rPr>
        <w:t xml:space="preserve"> test showed no statistically significant difference between the two methods (</w:t>
      </w:r>
      <w:r w:rsidRPr="00EC276F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Pr="00EC276F">
        <w:rPr>
          <w:rFonts w:ascii="Times New Roman" w:hAnsi="Times New Roman" w:cs="Times New Roman"/>
          <w:sz w:val="22"/>
          <w:szCs w:val="22"/>
        </w:rPr>
        <w:t xml:space="preserve"> = 0.307). </w:t>
      </w:r>
      <w:r>
        <w:rPr>
          <w:rFonts w:ascii="Times New Roman" w:hAnsi="Times New Roman" w:cs="Times New Roman"/>
          <w:sz w:val="22"/>
          <w:szCs w:val="22"/>
        </w:rPr>
        <w:t xml:space="preserve">CC = </w:t>
      </w:r>
      <w:r w:rsidRPr="00294E92">
        <w:rPr>
          <w:rFonts w:ascii="Times New Roman" w:hAnsi="Times New Roman" w:cs="Times New Roman"/>
          <w:sz w:val="22"/>
          <w:szCs w:val="22"/>
        </w:rPr>
        <w:t>conventional cytopathology</w:t>
      </w:r>
      <w:r>
        <w:rPr>
          <w:rFonts w:ascii="Times New Roman" w:hAnsi="Times New Roman" w:cs="Times New Roman"/>
          <w:sz w:val="22"/>
          <w:szCs w:val="22"/>
        </w:rPr>
        <w:t>;</w:t>
      </w:r>
      <w:r w:rsidRPr="00294E92">
        <w:rPr>
          <w:rFonts w:ascii="Times New Roman" w:hAnsi="Times New Roman" w:cs="Times New Roman"/>
          <w:sz w:val="22"/>
          <w:szCs w:val="22"/>
        </w:rPr>
        <w:t xml:space="preserve"> </w:t>
      </w:r>
      <w:r w:rsidRPr="00EC276F">
        <w:rPr>
          <w:rFonts w:ascii="Times New Roman" w:hAnsi="Times New Roman" w:cs="Times New Roman"/>
          <w:sz w:val="22"/>
          <w:szCs w:val="22"/>
        </w:rPr>
        <w:t xml:space="preserve">ROSE =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bidi="ar"/>
        </w:rPr>
        <w:t>r</w:t>
      </w:r>
      <w:r w:rsidRPr="00EC276F">
        <w:rPr>
          <w:rFonts w:ascii="Times New Roman" w:eastAsia="Times New Roman" w:hAnsi="Times New Roman" w:cs="Times New Roman"/>
          <w:kern w:val="0"/>
          <w:sz w:val="22"/>
          <w:szCs w:val="22"/>
          <w:lang w:bidi="ar"/>
        </w:rPr>
        <w:t xml:space="preserve">apid on-site evaluation. </w:t>
      </w:r>
    </w:p>
    <w:p w:rsidR="0035346D" w:rsidRDefault="0035346D"/>
    <w:sectPr w:rsidR="0035346D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embedSystemFonts/>
  <w:proofState w:spelling="clean" w:grammar="clean"/>
  <w:defaultTabStop w:val="720"/>
  <w:drawingGridVerticalSpacing w:val="156"/>
  <w:characterSpacingControl w:val="doNotCompress"/>
  <w:compat>
    <w:spaceForUL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FFF19A8"/>
    <w:rsid w:val="7FFF19A8"/>
    <w:rsid w:val="AEFD5E72"/>
    <w:rsid w:val="BFF5F385"/>
    <w:rsid w:val="CFEE66B0"/>
    <w:rsid w:val="EE7F9F88"/>
    <w:rsid w:val="00033002"/>
    <w:rsid w:val="0035346D"/>
    <w:rsid w:val="003B6D2D"/>
    <w:rsid w:val="003F690B"/>
    <w:rsid w:val="00525FFD"/>
    <w:rsid w:val="00756136"/>
    <w:rsid w:val="00AE6E93"/>
    <w:rsid w:val="00B502DE"/>
    <w:rsid w:val="00D13744"/>
    <w:rsid w:val="00EC276F"/>
    <w:rsid w:val="1DFFFBF3"/>
    <w:rsid w:val="2AB570CF"/>
    <w:rsid w:val="3D66DE33"/>
    <w:rsid w:val="4ED7D3C5"/>
    <w:rsid w:val="6FFB5242"/>
    <w:rsid w:val="787FDFDE"/>
    <w:rsid w:val="7ADE2C05"/>
    <w:rsid w:val="7BFB98F9"/>
    <w:rsid w:val="7CEFF104"/>
    <w:rsid w:val="7E4CDA84"/>
    <w:rsid w:val="7F774156"/>
    <w:rsid w:val="7FFF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docId w15:val="{A819B2B8-D208-FC4E-9F37-220A5C52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DengXian" w:hAnsi="Calibri" w:cs="Times New Roman"/>
        <w:lang w:val="en-CN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luoling</dc:creator>
  <cp:lastModifiedBy>Microsoft Office User</cp:lastModifiedBy>
  <cp:revision>10</cp:revision>
  <dcterms:created xsi:type="dcterms:W3CDTF">2024-10-27T08:28:00Z</dcterms:created>
  <dcterms:modified xsi:type="dcterms:W3CDTF">2026-03-28T01:51:00Z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1033-6.5.2.8766</vt:lpwstr>
  </property>
  <property fmtid="{D5CDD505-2E9C-101B-9397-08002B2CF9AE}" pid="3" name="ICV">
    <vt:lpwstr>73E219D75B44EE8ACD261D676D79C158_41</vt:lpwstr>
  </property>
</Properties>
</file>