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702" w:rsidRPr="00B64F7C" w:rsidRDefault="00B63702" w:rsidP="00B63702">
      <w:pPr>
        <w:spacing w:after="240" w:line="276" w:lineRule="auto"/>
        <w:rPr>
          <w:rFonts w:eastAsia="Times New Roman" w:cstheme="minorHAnsi"/>
          <w:kern w:val="0"/>
          <w14:ligatures w14:val="none"/>
        </w:rPr>
      </w:pPr>
      <w:r w:rsidRPr="00B64F7C">
        <w:rPr>
          <w:rFonts w:eastAsia="Times New Roman" w:cstheme="minorHAnsi"/>
          <w:b/>
          <w:bCs/>
          <w:kern w:val="0"/>
          <w14:ligatures w14:val="none"/>
        </w:rPr>
        <w:t>Table 4. Temporal Trends and COVID-19 Pandemic Impact</w:t>
      </w:r>
    </w:p>
    <w:tbl>
      <w:tblPr>
        <w:tblW w:w="0" w:type="auto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800"/>
        <w:gridCol w:w="1392"/>
      </w:tblGrid>
      <w:tr w:rsidR="00B63702" w:rsidRPr="00B64F7C" w:rsidTr="00232ABE">
        <w:trPr>
          <w:gridBefore w:val="1"/>
          <w:wBefore w:w="5" w:type="dxa"/>
          <w:tblCellSpacing w:w="15" w:type="dxa"/>
        </w:trPr>
        <w:tc>
          <w:tcPr>
            <w:tcW w:w="1770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Year</w:t>
            </w:r>
          </w:p>
        </w:tc>
        <w:tc>
          <w:tcPr>
            <w:tcW w:w="490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Complication Rate (%)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1805" w:type="dxa"/>
            <w:gridSpan w:val="2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2017-18</w:t>
            </w:r>
          </w:p>
        </w:tc>
        <w:tc>
          <w:tcPr>
            <w:tcW w:w="490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6.03*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1805" w:type="dxa"/>
            <w:gridSpan w:val="2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2018-19</w:t>
            </w:r>
          </w:p>
        </w:tc>
        <w:tc>
          <w:tcPr>
            <w:tcW w:w="490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9.51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1805" w:type="dxa"/>
            <w:gridSpan w:val="2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2019-20</w:t>
            </w:r>
          </w:p>
        </w:tc>
        <w:tc>
          <w:tcPr>
            <w:tcW w:w="490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9.65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1805" w:type="dxa"/>
            <w:gridSpan w:val="2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2020-21</w:t>
            </w:r>
          </w:p>
        </w:tc>
        <w:tc>
          <w:tcPr>
            <w:tcW w:w="490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8.86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1805" w:type="dxa"/>
            <w:gridSpan w:val="2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2021-22</w:t>
            </w:r>
          </w:p>
        </w:tc>
        <w:tc>
          <w:tcPr>
            <w:tcW w:w="490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7.70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1805" w:type="dxa"/>
            <w:gridSpan w:val="2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2022-23</w:t>
            </w:r>
          </w:p>
        </w:tc>
        <w:tc>
          <w:tcPr>
            <w:tcW w:w="490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kern w:val="0"/>
                <w14:ligatures w14:val="none"/>
              </w:rPr>
              <w:t>7.60</w:t>
            </w:r>
          </w:p>
        </w:tc>
      </w:tr>
    </w:tbl>
    <w:p w:rsidR="00B63702" w:rsidRPr="00B64F7C" w:rsidRDefault="00B63702" w:rsidP="00B63702">
      <w:pPr>
        <w:spacing w:after="240" w:line="276" w:lineRule="auto"/>
        <w:rPr>
          <w:rFonts w:eastAsia="Times New Roman" w:cstheme="minorHAnsi"/>
          <w:kern w:val="0"/>
          <w14:ligatures w14:val="none"/>
        </w:rPr>
      </w:pPr>
      <w:r w:rsidRPr="00B64F7C">
        <w:rPr>
          <w:rFonts w:eastAsia="Times New Roman" w:cstheme="minorHAnsi"/>
          <w:kern w:val="0"/>
          <w14:ligatures w14:val="none"/>
        </w:rPr>
        <w:br/>
      </w:r>
      <w:r>
        <w:rPr>
          <w:rFonts w:eastAsia="Times New Roman" w:cstheme="minorHAnsi"/>
          <w:i/>
          <w:iCs/>
          <w:kern w:val="0"/>
          <w14:ligatures w14:val="none"/>
        </w:rPr>
        <w:t>*</w:t>
      </w:r>
      <w:r w:rsidRPr="00B64F7C">
        <w:rPr>
          <w:rFonts w:eastAsia="Times New Roman" w:cstheme="minorHAnsi"/>
          <w:i/>
          <w:iCs/>
          <w:kern w:val="0"/>
          <w14:ligatures w14:val="none"/>
        </w:rPr>
        <w:t>Impacted by small sample size (partial year)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262"/>
        <w:gridCol w:w="2283"/>
      </w:tblGrid>
      <w:tr w:rsidR="00B63702" w:rsidRPr="00B64F7C" w:rsidTr="00232ABE">
        <w:trPr>
          <w:tblCellSpacing w:w="15" w:type="dxa"/>
        </w:trPr>
        <w:tc>
          <w:tcPr>
            <w:tcW w:w="2295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COVID-19 Period</w:t>
            </w:r>
          </w:p>
        </w:tc>
        <w:tc>
          <w:tcPr>
            <w:tcW w:w="2232" w:type="dxa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Date Range</w:t>
            </w:r>
          </w:p>
        </w:tc>
        <w:tc>
          <w:tcPr>
            <w:tcW w:w="0" w:type="auto"/>
            <w:vAlign w:val="center"/>
            <w:hideMark/>
          </w:tcPr>
          <w:p w:rsidR="00B63702" w:rsidRPr="00B64F7C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B64F7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Complication Rate (%)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2295" w:type="dxa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Pre-COVID-19</w:t>
            </w:r>
          </w:p>
        </w:tc>
        <w:tc>
          <w:tcPr>
            <w:tcW w:w="2232" w:type="dxa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10/1/2017 - 3/31/2020</w:t>
            </w:r>
          </w:p>
        </w:tc>
        <w:tc>
          <w:tcPr>
            <w:tcW w:w="0" w:type="auto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8.32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2295" w:type="dxa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Early COVID-19 Surge**</w:t>
            </w:r>
          </w:p>
        </w:tc>
        <w:tc>
          <w:tcPr>
            <w:tcW w:w="2232" w:type="dxa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4/1/2020 - 6/1/2020</w:t>
            </w:r>
          </w:p>
        </w:tc>
        <w:tc>
          <w:tcPr>
            <w:tcW w:w="0" w:type="auto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10.53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2295" w:type="dxa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Early post-COVID-19</w:t>
            </w:r>
          </w:p>
        </w:tc>
        <w:tc>
          <w:tcPr>
            <w:tcW w:w="2232" w:type="dxa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6/2/2020 - 11/10/2021</w:t>
            </w:r>
          </w:p>
        </w:tc>
        <w:tc>
          <w:tcPr>
            <w:tcW w:w="0" w:type="auto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8.94</w:t>
            </w:r>
          </w:p>
        </w:tc>
      </w:tr>
      <w:tr w:rsidR="00B63702" w:rsidRPr="00B64F7C" w:rsidTr="00232ABE">
        <w:trPr>
          <w:tblCellSpacing w:w="15" w:type="dxa"/>
        </w:trPr>
        <w:tc>
          <w:tcPr>
            <w:tcW w:w="2295" w:type="dxa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Post-COVID-19</w:t>
            </w:r>
          </w:p>
        </w:tc>
        <w:tc>
          <w:tcPr>
            <w:tcW w:w="2232" w:type="dxa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11/11/2021 - 3/31/2023</w:t>
            </w:r>
          </w:p>
        </w:tc>
        <w:tc>
          <w:tcPr>
            <w:tcW w:w="0" w:type="auto"/>
            <w:vAlign w:val="center"/>
            <w:hideMark/>
          </w:tcPr>
          <w:p w:rsidR="00B63702" w:rsidRPr="00FF2DA1" w:rsidRDefault="00B63702" w:rsidP="00232ABE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FF2DA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7.68</w:t>
            </w:r>
          </w:p>
        </w:tc>
      </w:tr>
    </w:tbl>
    <w:p w:rsidR="005E2B01" w:rsidRDefault="00B63702">
      <w:r w:rsidRPr="00B64F7C">
        <w:rPr>
          <w:rFonts w:eastAsia="Times New Roman" w:cstheme="minorHAnsi"/>
          <w:kern w:val="0"/>
          <w14:ligatures w14:val="none"/>
        </w:rPr>
        <w:br/>
      </w:r>
      <w:r>
        <w:rPr>
          <w:rFonts w:eastAsia="Times New Roman" w:cstheme="minorHAnsi"/>
          <w:kern w:val="0"/>
          <w14:ligatures w14:val="none"/>
        </w:rPr>
        <w:t>**</w:t>
      </w:r>
      <w:r w:rsidRPr="00B64F7C">
        <w:rPr>
          <w:rFonts w:eastAsia="Times New Roman" w:cstheme="minorHAnsi"/>
          <w:kern w:val="0"/>
          <w14:ligatures w14:val="none"/>
        </w:rPr>
        <w:t>Early COVID-19 surge period reflects emergency cases only</w:t>
      </w:r>
    </w:p>
    <w:sectPr w:rsidR="005E2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02"/>
    <w:rsid w:val="00274D9B"/>
    <w:rsid w:val="004C7A01"/>
    <w:rsid w:val="004F02AA"/>
    <w:rsid w:val="005E2B01"/>
    <w:rsid w:val="00B63702"/>
    <w:rsid w:val="00F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50D0FE3-AB51-1B4A-81C6-1F823531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02"/>
  </w:style>
  <w:style w:type="paragraph" w:styleId="Heading1">
    <w:name w:val="heading 1"/>
    <w:basedOn w:val="Normal"/>
    <w:next w:val="Normal"/>
    <w:link w:val="Heading1Char"/>
    <w:uiPriority w:val="9"/>
    <w:qFormat/>
    <w:rsid w:val="00B6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7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7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7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7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Bloomstone</dc:creator>
  <cp:keywords/>
  <dc:description/>
  <cp:lastModifiedBy>Joshua Bloomstone</cp:lastModifiedBy>
  <cp:revision>1</cp:revision>
  <dcterms:created xsi:type="dcterms:W3CDTF">2026-04-12T16:16:00Z</dcterms:created>
  <dcterms:modified xsi:type="dcterms:W3CDTF">2026-04-12T16:16:00Z</dcterms:modified>
</cp:coreProperties>
</file>