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D7B8" w14:textId="77777777" w:rsidR="00782D72" w:rsidRPr="003B5EF1" w:rsidRDefault="00782D72" w:rsidP="00782D7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fr-FR"/>
        </w:rPr>
      </w:pPr>
      <w:r w:rsidRPr="003B5EF1">
        <w:rPr>
          <w:rFonts w:ascii="Times New Roman" w:eastAsia="Times New Roman" w:hAnsi="Times New Roman" w:cs="Times New Roman"/>
          <w:b/>
          <w:bCs/>
          <w:lang w:eastAsia="fr-FR"/>
        </w:rPr>
        <w:t>Appendix</w:t>
      </w:r>
    </w:p>
    <w:p w14:paraId="16CAAD3A" w14:textId="77777777" w:rsidR="00782D72" w:rsidRDefault="00782D72" w:rsidP="00782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fr-FR"/>
        </w:rPr>
      </w:pPr>
      <w:r w:rsidRPr="00876EAA">
        <w:rPr>
          <w:rFonts w:ascii="Times New Roman" w:eastAsia="Times New Roman" w:hAnsi="Times New Roman" w:cs="Times New Roman"/>
          <w:highlight w:val="yellow"/>
          <w:lang w:eastAsia="fr-FR"/>
        </w:rPr>
        <w:br/>
      </w:r>
      <w:r>
        <w:rPr>
          <w:rFonts w:ascii="Times New Roman" w:eastAsia="Times New Roman" w:hAnsi="Times New Roman" w:cs="Times New Roman"/>
          <w:b/>
          <w:bCs/>
          <w:highlight w:val="yellow"/>
          <w:lang w:eastAsia="fr-FR"/>
        </w:rPr>
        <w:t>Table A1</w:t>
      </w:r>
      <w:r w:rsidRPr="00876EAA">
        <w:rPr>
          <w:rFonts w:ascii="Times New Roman" w:eastAsia="Times New Roman" w:hAnsi="Times New Roman" w:cs="Times New Roman"/>
          <w:b/>
          <w:bCs/>
          <w:highlight w:val="yellow"/>
          <w:lang w:eastAsia="fr-FR"/>
        </w:rPr>
        <w:t>. Descriptive Statistics</w:t>
      </w:r>
    </w:p>
    <w:tbl>
      <w:tblPr>
        <w:tblStyle w:val="PlainTable2"/>
        <w:tblW w:w="6097" w:type="pct"/>
        <w:tblInd w:w="-1134" w:type="dxa"/>
        <w:tblLook w:val="04A0" w:firstRow="1" w:lastRow="0" w:firstColumn="1" w:lastColumn="0" w:noHBand="0" w:noVBand="1"/>
      </w:tblPr>
      <w:tblGrid>
        <w:gridCol w:w="2610"/>
        <w:gridCol w:w="561"/>
        <w:gridCol w:w="705"/>
        <w:gridCol w:w="872"/>
        <w:gridCol w:w="666"/>
        <w:gridCol w:w="572"/>
        <w:gridCol w:w="605"/>
        <w:gridCol w:w="1028"/>
        <w:gridCol w:w="950"/>
        <w:gridCol w:w="666"/>
        <w:gridCol w:w="933"/>
        <w:gridCol w:w="894"/>
      </w:tblGrid>
      <w:tr w:rsidR="00782D72" w:rsidRPr="00E54194" w14:paraId="224894B6" w14:textId="77777777" w:rsidTr="00472A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pct"/>
            <w:vAlign w:val="center"/>
            <w:hideMark/>
          </w:tcPr>
          <w:p w14:paraId="78643573" w14:textId="77777777" w:rsidR="00782D72" w:rsidRPr="00E54194" w:rsidRDefault="00782D72" w:rsidP="00472AC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Variable</w:t>
            </w:r>
          </w:p>
        </w:tc>
        <w:tc>
          <w:tcPr>
            <w:tcW w:w="254" w:type="pct"/>
            <w:vAlign w:val="center"/>
            <w:hideMark/>
          </w:tcPr>
          <w:p w14:paraId="37638380" w14:textId="77777777" w:rsidR="00782D72" w:rsidRPr="00E54194" w:rsidRDefault="00782D72" w:rsidP="00472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Obs</w:t>
            </w:r>
          </w:p>
        </w:tc>
        <w:tc>
          <w:tcPr>
            <w:tcW w:w="319" w:type="pct"/>
            <w:vAlign w:val="center"/>
            <w:hideMark/>
          </w:tcPr>
          <w:p w14:paraId="7FB88FC0" w14:textId="77777777" w:rsidR="00782D72" w:rsidRPr="00E54194" w:rsidRDefault="00782D72" w:rsidP="00472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Mean</w:t>
            </w:r>
          </w:p>
        </w:tc>
        <w:tc>
          <w:tcPr>
            <w:tcW w:w="394" w:type="pct"/>
            <w:vAlign w:val="center"/>
            <w:hideMark/>
          </w:tcPr>
          <w:p w14:paraId="666FB92D" w14:textId="77777777" w:rsidR="00782D72" w:rsidRPr="00E54194" w:rsidRDefault="00782D72" w:rsidP="00472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Median</w:t>
            </w:r>
          </w:p>
        </w:tc>
        <w:tc>
          <w:tcPr>
            <w:tcW w:w="301" w:type="pct"/>
            <w:vAlign w:val="center"/>
            <w:hideMark/>
          </w:tcPr>
          <w:p w14:paraId="671FDA13" w14:textId="77777777" w:rsidR="00782D72" w:rsidRPr="00E54194" w:rsidRDefault="00782D72" w:rsidP="00472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Std Dev</w:t>
            </w:r>
          </w:p>
        </w:tc>
        <w:tc>
          <w:tcPr>
            <w:tcW w:w="259" w:type="pct"/>
            <w:vAlign w:val="center"/>
            <w:hideMark/>
          </w:tcPr>
          <w:p w14:paraId="4BFDE5DD" w14:textId="77777777" w:rsidR="00782D72" w:rsidRPr="00E54194" w:rsidRDefault="00782D72" w:rsidP="00472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Min</w:t>
            </w:r>
          </w:p>
        </w:tc>
        <w:tc>
          <w:tcPr>
            <w:tcW w:w="273" w:type="pct"/>
            <w:vAlign w:val="center"/>
            <w:hideMark/>
          </w:tcPr>
          <w:p w14:paraId="66683CC1" w14:textId="77777777" w:rsidR="00782D72" w:rsidRPr="00E54194" w:rsidRDefault="00782D72" w:rsidP="00472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Max</w:t>
            </w:r>
          </w:p>
        </w:tc>
        <w:tc>
          <w:tcPr>
            <w:tcW w:w="465" w:type="pct"/>
            <w:vAlign w:val="center"/>
            <w:hideMark/>
          </w:tcPr>
          <w:p w14:paraId="47EFA06A" w14:textId="77777777" w:rsidR="00782D72" w:rsidRPr="00E54194" w:rsidRDefault="00782D72" w:rsidP="00472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Skewness</w:t>
            </w:r>
          </w:p>
        </w:tc>
        <w:tc>
          <w:tcPr>
            <w:tcW w:w="429" w:type="pct"/>
            <w:vAlign w:val="center"/>
            <w:hideMark/>
          </w:tcPr>
          <w:p w14:paraId="4EE9D65A" w14:textId="77777777" w:rsidR="00782D72" w:rsidRPr="00E54194" w:rsidRDefault="00782D72" w:rsidP="00472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Kurtosis</w:t>
            </w:r>
          </w:p>
        </w:tc>
        <w:tc>
          <w:tcPr>
            <w:tcW w:w="301" w:type="pct"/>
            <w:vAlign w:val="center"/>
            <w:hideMark/>
          </w:tcPr>
          <w:p w14:paraId="7BD11E59" w14:textId="77777777" w:rsidR="00782D72" w:rsidRPr="00E54194" w:rsidRDefault="00782D72" w:rsidP="00472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ADF (p-val)</w:t>
            </w:r>
          </w:p>
        </w:tc>
        <w:tc>
          <w:tcPr>
            <w:tcW w:w="422" w:type="pct"/>
            <w:vAlign w:val="center"/>
            <w:hideMark/>
          </w:tcPr>
          <w:p w14:paraId="20862C80" w14:textId="77777777" w:rsidR="00782D72" w:rsidRPr="00E54194" w:rsidRDefault="00782D72" w:rsidP="00472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Cross-sect. Corr.</w:t>
            </w: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br/>
              <w:t>w/ FRAG</w:t>
            </w:r>
          </w:p>
        </w:tc>
        <w:tc>
          <w:tcPr>
            <w:tcW w:w="404" w:type="pct"/>
            <w:vAlign w:val="center"/>
            <w:hideMark/>
          </w:tcPr>
          <w:p w14:paraId="56660131" w14:textId="77777777" w:rsidR="00782D72" w:rsidRPr="00E54194" w:rsidRDefault="00782D72" w:rsidP="00472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Data Quality</w:t>
            </w: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br/>
              <w:t>Score</w:t>
            </w:r>
          </w:p>
        </w:tc>
      </w:tr>
      <w:tr w:rsidR="00782D72" w:rsidRPr="00E54194" w14:paraId="73E4D06C" w14:textId="77777777" w:rsidTr="00472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pct"/>
            <w:noWrap/>
            <w:vAlign w:val="center"/>
            <w:hideMark/>
          </w:tcPr>
          <w:p w14:paraId="557DD0C6" w14:textId="77777777" w:rsidR="00782D72" w:rsidRPr="00E54194" w:rsidRDefault="00782D72" w:rsidP="00472AC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10Y Sovereign Yield (%)</w:t>
            </w:r>
          </w:p>
        </w:tc>
        <w:tc>
          <w:tcPr>
            <w:tcW w:w="254" w:type="pct"/>
            <w:noWrap/>
            <w:vAlign w:val="center"/>
            <w:hideMark/>
          </w:tcPr>
          <w:p w14:paraId="56BF20C8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840</w:t>
            </w:r>
          </w:p>
        </w:tc>
        <w:tc>
          <w:tcPr>
            <w:tcW w:w="319" w:type="pct"/>
            <w:noWrap/>
            <w:vAlign w:val="center"/>
            <w:hideMark/>
          </w:tcPr>
          <w:p w14:paraId="7D598539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3,82</w:t>
            </w:r>
          </w:p>
        </w:tc>
        <w:tc>
          <w:tcPr>
            <w:tcW w:w="394" w:type="pct"/>
            <w:noWrap/>
            <w:vAlign w:val="center"/>
            <w:hideMark/>
          </w:tcPr>
          <w:p w14:paraId="6E58E379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3,45</w:t>
            </w:r>
          </w:p>
        </w:tc>
        <w:tc>
          <w:tcPr>
            <w:tcW w:w="301" w:type="pct"/>
            <w:noWrap/>
            <w:vAlign w:val="center"/>
            <w:hideMark/>
          </w:tcPr>
          <w:p w14:paraId="631B9E41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2,18</w:t>
            </w:r>
          </w:p>
        </w:tc>
        <w:tc>
          <w:tcPr>
            <w:tcW w:w="259" w:type="pct"/>
            <w:noWrap/>
            <w:vAlign w:val="center"/>
            <w:hideMark/>
          </w:tcPr>
          <w:p w14:paraId="359302D9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-0,5</w:t>
            </w:r>
          </w:p>
        </w:tc>
        <w:tc>
          <w:tcPr>
            <w:tcW w:w="273" w:type="pct"/>
            <w:noWrap/>
            <w:vAlign w:val="center"/>
            <w:hideMark/>
          </w:tcPr>
          <w:p w14:paraId="63E11380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8,5</w:t>
            </w:r>
          </w:p>
        </w:tc>
        <w:tc>
          <w:tcPr>
            <w:tcW w:w="465" w:type="pct"/>
            <w:noWrap/>
            <w:vAlign w:val="center"/>
            <w:hideMark/>
          </w:tcPr>
          <w:p w14:paraId="4CB5F914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0,62</w:t>
            </w:r>
          </w:p>
        </w:tc>
        <w:tc>
          <w:tcPr>
            <w:tcW w:w="429" w:type="pct"/>
            <w:noWrap/>
            <w:vAlign w:val="center"/>
            <w:hideMark/>
          </w:tcPr>
          <w:p w14:paraId="7C215D76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3,21</w:t>
            </w:r>
          </w:p>
        </w:tc>
        <w:tc>
          <w:tcPr>
            <w:tcW w:w="301" w:type="pct"/>
            <w:noWrap/>
            <w:vAlign w:val="center"/>
            <w:hideMark/>
          </w:tcPr>
          <w:p w14:paraId="270B78F8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0,042</w:t>
            </w:r>
          </w:p>
        </w:tc>
        <w:tc>
          <w:tcPr>
            <w:tcW w:w="422" w:type="pct"/>
            <w:noWrap/>
            <w:vAlign w:val="center"/>
            <w:hideMark/>
          </w:tcPr>
          <w:p w14:paraId="7E2C9ABB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0.58***</w:t>
            </w:r>
          </w:p>
        </w:tc>
        <w:tc>
          <w:tcPr>
            <w:tcW w:w="404" w:type="pct"/>
            <w:noWrap/>
            <w:vAlign w:val="center"/>
            <w:hideMark/>
          </w:tcPr>
          <w:p w14:paraId="1038F392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High</w:t>
            </w:r>
          </w:p>
        </w:tc>
      </w:tr>
      <w:tr w:rsidR="00782D72" w:rsidRPr="00E54194" w14:paraId="11B95E11" w14:textId="77777777" w:rsidTr="00472AC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pct"/>
            <w:noWrap/>
            <w:vAlign w:val="center"/>
            <w:hideMark/>
          </w:tcPr>
          <w:p w14:paraId="2C1CBBC4" w14:textId="77777777" w:rsidR="00782D72" w:rsidRPr="00E54194" w:rsidRDefault="00782D72" w:rsidP="00472AC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CDS Spread (bps)</w:t>
            </w:r>
          </w:p>
        </w:tc>
        <w:tc>
          <w:tcPr>
            <w:tcW w:w="254" w:type="pct"/>
            <w:noWrap/>
            <w:vAlign w:val="center"/>
            <w:hideMark/>
          </w:tcPr>
          <w:p w14:paraId="655C23D8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840</w:t>
            </w:r>
          </w:p>
        </w:tc>
        <w:tc>
          <w:tcPr>
            <w:tcW w:w="319" w:type="pct"/>
            <w:noWrap/>
            <w:vAlign w:val="center"/>
            <w:hideMark/>
          </w:tcPr>
          <w:p w14:paraId="1AD806EA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135,2</w:t>
            </w:r>
          </w:p>
        </w:tc>
        <w:tc>
          <w:tcPr>
            <w:tcW w:w="394" w:type="pct"/>
            <w:noWrap/>
            <w:vAlign w:val="center"/>
            <w:hideMark/>
          </w:tcPr>
          <w:p w14:paraId="6C8DF2A2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85</w:t>
            </w:r>
          </w:p>
        </w:tc>
        <w:tc>
          <w:tcPr>
            <w:tcW w:w="301" w:type="pct"/>
            <w:noWrap/>
            <w:vAlign w:val="center"/>
            <w:hideMark/>
          </w:tcPr>
          <w:p w14:paraId="1CA21076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148,3</w:t>
            </w:r>
          </w:p>
        </w:tc>
        <w:tc>
          <w:tcPr>
            <w:tcW w:w="259" w:type="pct"/>
            <w:noWrap/>
            <w:vAlign w:val="center"/>
            <w:hideMark/>
          </w:tcPr>
          <w:p w14:paraId="105E5005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73" w:type="pct"/>
            <w:noWrap/>
            <w:vAlign w:val="center"/>
            <w:hideMark/>
          </w:tcPr>
          <w:p w14:paraId="0D30786E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550</w:t>
            </w:r>
          </w:p>
        </w:tc>
        <w:tc>
          <w:tcPr>
            <w:tcW w:w="465" w:type="pct"/>
            <w:noWrap/>
            <w:vAlign w:val="center"/>
            <w:hideMark/>
          </w:tcPr>
          <w:p w14:paraId="1788D8AC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1,82</w:t>
            </w:r>
          </w:p>
        </w:tc>
        <w:tc>
          <w:tcPr>
            <w:tcW w:w="429" w:type="pct"/>
            <w:noWrap/>
            <w:vAlign w:val="center"/>
            <w:hideMark/>
          </w:tcPr>
          <w:p w14:paraId="77ED079C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5,84</w:t>
            </w:r>
          </w:p>
        </w:tc>
        <w:tc>
          <w:tcPr>
            <w:tcW w:w="301" w:type="pct"/>
            <w:noWrap/>
            <w:vAlign w:val="center"/>
            <w:hideMark/>
          </w:tcPr>
          <w:p w14:paraId="5B49F6AA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0,031</w:t>
            </w:r>
          </w:p>
        </w:tc>
        <w:tc>
          <w:tcPr>
            <w:tcW w:w="422" w:type="pct"/>
            <w:noWrap/>
            <w:vAlign w:val="center"/>
            <w:hideMark/>
          </w:tcPr>
          <w:p w14:paraId="3F88AF80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0.71***</w:t>
            </w:r>
          </w:p>
        </w:tc>
        <w:tc>
          <w:tcPr>
            <w:tcW w:w="404" w:type="pct"/>
            <w:noWrap/>
            <w:vAlign w:val="center"/>
            <w:hideMark/>
          </w:tcPr>
          <w:p w14:paraId="79C18FDF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High</w:t>
            </w:r>
          </w:p>
        </w:tc>
      </w:tr>
      <w:tr w:rsidR="00782D72" w:rsidRPr="00E54194" w14:paraId="6F3E845D" w14:textId="77777777" w:rsidTr="00472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pct"/>
            <w:noWrap/>
            <w:vAlign w:val="center"/>
            <w:hideMark/>
          </w:tcPr>
          <w:p w14:paraId="0F5A75FD" w14:textId="77777777" w:rsidR="00782D72" w:rsidRPr="00E54194" w:rsidRDefault="00782D72" w:rsidP="00472AC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Fragmentation Index (0-1)</w:t>
            </w:r>
          </w:p>
        </w:tc>
        <w:tc>
          <w:tcPr>
            <w:tcW w:w="254" w:type="pct"/>
            <w:noWrap/>
            <w:vAlign w:val="center"/>
            <w:hideMark/>
          </w:tcPr>
          <w:p w14:paraId="1C6D2D26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840</w:t>
            </w:r>
          </w:p>
        </w:tc>
        <w:tc>
          <w:tcPr>
            <w:tcW w:w="319" w:type="pct"/>
            <w:noWrap/>
            <w:vAlign w:val="center"/>
            <w:hideMark/>
          </w:tcPr>
          <w:p w14:paraId="2369D429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0,41</w:t>
            </w:r>
          </w:p>
        </w:tc>
        <w:tc>
          <w:tcPr>
            <w:tcW w:w="394" w:type="pct"/>
            <w:noWrap/>
            <w:vAlign w:val="center"/>
            <w:hideMark/>
          </w:tcPr>
          <w:p w14:paraId="2DFCFC11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0,38</w:t>
            </w:r>
          </w:p>
        </w:tc>
        <w:tc>
          <w:tcPr>
            <w:tcW w:w="301" w:type="pct"/>
            <w:noWrap/>
            <w:vAlign w:val="center"/>
            <w:hideMark/>
          </w:tcPr>
          <w:p w14:paraId="5D5EE37A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0,18</w:t>
            </w:r>
          </w:p>
        </w:tc>
        <w:tc>
          <w:tcPr>
            <w:tcW w:w="259" w:type="pct"/>
            <w:noWrap/>
            <w:vAlign w:val="center"/>
            <w:hideMark/>
          </w:tcPr>
          <w:p w14:paraId="1C49AE37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0,13</w:t>
            </w:r>
          </w:p>
        </w:tc>
        <w:tc>
          <w:tcPr>
            <w:tcW w:w="273" w:type="pct"/>
            <w:noWrap/>
            <w:vAlign w:val="center"/>
            <w:hideMark/>
          </w:tcPr>
          <w:p w14:paraId="51AD473A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0,82</w:t>
            </w:r>
          </w:p>
        </w:tc>
        <w:tc>
          <w:tcPr>
            <w:tcW w:w="465" w:type="pct"/>
            <w:noWrap/>
            <w:vAlign w:val="center"/>
            <w:hideMark/>
          </w:tcPr>
          <w:p w14:paraId="7F924E57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0,38</w:t>
            </w:r>
          </w:p>
        </w:tc>
        <w:tc>
          <w:tcPr>
            <w:tcW w:w="429" w:type="pct"/>
            <w:noWrap/>
            <w:vAlign w:val="center"/>
            <w:hideMark/>
          </w:tcPr>
          <w:p w14:paraId="2AD44A61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2,45</w:t>
            </w:r>
          </w:p>
        </w:tc>
        <w:tc>
          <w:tcPr>
            <w:tcW w:w="301" w:type="pct"/>
            <w:noWrap/>
            <w:vAlign w:val="center"/>
            <w:hideMark/>
          </w:tcPr>
          <w:p w14:paraId="2D363EEF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0,018</w:t>
            </w:r>
          </w:p>
        </w:tc>
        <w:tc>
          <w:tcPr>
            <w:tcW w:w="422" w:type="pct"/>
            <w:noWrap/>
            <w:vAlign w:val="center"/>
            <w:hideMark/>
          </w:tcPr>
          <w:p w14:paraId="15192C8C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1.00</w:t>
            </w:r>
          </w:p>
        </w:tc>
        <w:tc>
          <w:tcPr>
            <w:tcW w:w="404" w:type="pct"/>
            <w:noWrap/>
            <w:vAlign w:val="center"/>
            <w:hideMark/>
          </w:tcPr>
          <w:p w14:paraId="01CEA28C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High</w:t>
            </w:r>
          </w:p>
        </w:tc>
      </w:tr>
      <w:tr w:rsidR="00782D72" w:rsidRPr="00E54194" w14:paraId="60EF7D70" w14:textId="77777777" w:rsidTr="00472AC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pct"/>
            <w:noWrap/>
            <w:vAlign w:val="center"/>
            <w:hideMark/>
          </w:tcPr>
          <w:p w14:paraId="4C68C3C5" w14:textId="77777777" w:rsidR="00782D72" w:rsidRPr="00E54194" w:rsidRDefault="00782D72" w:rsidP="00472AC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GeoPol Risk Index (GPR)</w:t>
            </w:r>
          </w:p>
        </w:tc>
        <w:tc>
          <w:tcPr>
            <w:tcW w:w="254" w:type="pct"/>
            <w:noWrap/>
            <w:vAlign w:val="center"/>
            <w:hideMark/>
          </w:tcPr>
          <w:p w14:paraId="6A2B4131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840</w:t>
            </w:r>
          </w:p>
        </w:tc>
        <w:tc>
          <w:tcPr>
            <w:tcW w:w="319" w:type="pct"/>
            <w:noWrap/>
            <w:vAlign w:val="center"/>
            <w:hideMark/>
          </w:tcPr>
          <w:p w14:paraId="1870F2D5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178,5</w:t>
            </w:r>
          </w:p>
        </w:tc>
        <w:tc>
          <w:tcPr>
            <w:tcW w:w="394" w:type="pct"/>
            <w:noWrap/>
            <w:vAlign w:val="center"/>
            <w:hideMark/>
          </w:tcPr>
          <w:p w14:paraId="40209CC9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155,2</w:t>
            </w:r>
          </w:p>
        </w:tc>
        <w:tc>
          <w:tcPr>
            <w:tcW w:w="301" w:type="pct"/>
            <w:noWrap/>
            <w:vAlign w:val="center"/>
            <w:hideMark/>
          </w:tcPr>
          <w:p w14:paraId="3E2BA8D5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68,4</w:t>
            </w:r>
          </w:p>
        </w:tc>
        <w:tc>
          <w:tcPr>
            <w:tcW w:w="259" w:type="pct"/>
            <w:noWrap/>
            <w:vAlign w:val="center"/>
            <w:hideMark/>
          </w:tcPr>
          <w:p w14:paraId="2BF8B6BE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88</w:t>
            </w:r>
          </w:p>
        </w:tc>
        <w:tc>
          <w:tcPr>
            <w:tcW w:w="273" w:type="pct"/>
            <w:noWrap/>
            <w:vAlign w:val="center"/>
            <w:hideMark/>
          </w:tcPr>
          <w:p w14:paraId="7F8755CF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412</w:t>
            </w:r>
          </w:p>
        </w:tc>
        <w:tc>
          <w:tcPr>
            <w:tcW w:w="465" w:type="pct"/>
            <w:noWrap/>
            <w:vAlign w:val="center"/>
            <w:hideMark/>
          </w:tcPr>
          <w:p w14:paraId="05F3EEA6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1,12</w:t>
            </w:r>
          </w:p>
        </w:tc>
        <w:tc>
          <w:tcPr>
            <w:tcW w:w="429" w:type="pct"/>
            <w:noWrap/>
            <w:vAlign w:val="center"/>
            <w:hideMark/>
          </w:tcPr>
          <w:p w14:paraId="7A1700F0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3,98</w:t>
            </w:r>
          </w:p>
        </w:tc>
        <w:tc>
          <w:tcPr>
            <w:tcW w:w="301" w:type="pct"/>
            <w:noWrap/>
            <w:vAlign w:val="center"/>
            <w:hideMark/>
          </w:tcPr>
          <w:p w14:paraId="5F8BDE96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0,025</w:t>
            </w:r>
          </w:p>
        </w:tc>
        <w:tc>
          <w:tcPr>
            <w:tcW w:w="422" w:type="pct"/>
            <w:noWrap/>
            <w:vAlign w:val="center"/>
            <w:hideMark/>
          </w:tcPr>
          <w:p w14:paraId="13E713CF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0.82***</w:t>
            </w:r>
          </w:p>
        </w:tc>
        <w:tc>
          <w:tcPr>
            <w:tcW w:w="404" w:type="pct"/>
            <w:noWrap/>
            <w:vAlign w:val="center"/>
            <w:hideMark/>
          </w:tcPr>
          <w:p w14:paraId="22EFB495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High</w:t>
            </w:r>
          </w:p>
        </w:tc>
      </w:tr>
      <w:tr w:rsidR="00782D72" w:rsidRPr="00E54194" w14:paraId="14C41978" w14:textId="77777777" w:rsidTr="00472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pct"/>
            <w:noWrap/>
            <w:vAlign w:val="center"/>
            <w:hideMark/>
          </w:tcPr>
          <w:p w14:paraId="5EAC0C33" w14:textId="77777777" w:rsidR="00782D72" w:rsidRPr="00E54194" w:rsidRDefault="00782D72" w:rsidP="00472AC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Trade Policy Uncertainty</w:t>
            </w:r>
          </w:p>
        </w:tc>
        <w:tc>
          <w:tcPr>
            <w:tcW w:w="254" w:type="pct"/>
            <w:noWrap/>
            <w:vAlign w:val="center"/>
            <w:hideMark/>
          </w:tcPr>
          <w:p w14:paraId="095CEA8E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840</w:t>
            </w:r>
          </w:p>
        </w:tc>
        <w:tc>
          <w:tcPr>
            <w:tcW w:w="319" w:type="pct"/>
            <w:noWrap/>
            <w:vAlign w:val="center"/>
            <w:hideMark/>
          </w:tcPr>
          <w:p w14:paraId="4C9EFDE3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195,8</w:t>
            </w:r>
          </w:p>
        </w:tc>
        <w:tc>
          <w:tcPr>
            <w:tcW w:w="394" w:type="pct"/>
            <w:noWrap/>
            <w:vAlign w:val="center"/>
            <w:hideMark/>
          </w:tcPr>
          <w:p w14:paraId="0A7EBF11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165</w:t>
            </w:r>
          </w:p>
        </w:tc>
        <w:tc>
          <w:tcPr>
            <w:tcW w:w="301" w:type="pct"/>
            <w:noWrap/>
            <w:vAlign w:val="center"/>
            <w:hideMark/>
          </w:tcPr>
          <w:p w14:paraId="3B749B3C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88,5</w:t>
            </w:r>
          </w:p>
        </w:tc>
        <w:tc>
          <w:tcPr>
            <w:tcW w:w="259" w:type="pct"/>
            <w:noWrap/>
            <w:vAlign w:val="center"/>
            <w:hideMark/>
          </w:tcPr>
          <w:p w14:paraId="03741F26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72</w:t>
            </w:r>
          </w:p>
        </w:tc>
        <w:tc>
          <w:tcPr>
            <w:tcW w:w="273" w:type="pct"/>
            <w:noWrap/>
            <w:vAlign w:val="center"/>
            <w:hideMark/>
          </w:tcPr>
          <w:p w14:paraId="18DB99D2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485</w:t>
            </w:r>
          </w:p>
        </w:tc>
        <w:tc>
          <w:tcPr>
            <w:tcW w:w="465" w:type="pct"/>
            <w:noWrap/>
            <w:vAlign w:val="center"/>
            <w:hideMark/>
          </w:tcPr>
          <w:p w14:paraId="3BA8DCCA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1,35</w:t>
            </w:r>
          </w:p>
        </w:tc>
        <w:tc>
          <w:tcPr>
            <w:tcW w:w="429" w:type="pct"/>
            <w:noWrap/>
            <w:vAlign w:val="center"/>
            <w:hideMark/>
          </w:tcPr>
          <w:p w14:paraId="582B0082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4,52</w:t>
            </w:r>
          </w:p>
        </w:tc>
        <w:tc>
          <w:tcPr>
            <w:tcW w:w="301" w:type="pct"/>
            <w:noWrap/>
            <w:vAlign w:val="center"/>
            <w:hideMark/>
          </w:tcPr>
          <w:p w14:paraId="04BF4DE0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0,033</w:t>
            </w:r>
          </w:p>
        </w:tc>
        <w:tc>
          <w:tcPr>
            <w:tcW w:w="422" w:type="pct"/>
            <w:noWrap/>
            <w:vAlign w:val="center"/>
            <w:hideMark/>
          </w:tcPr>
          <w:p w14:paraId="3A1B4B43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0.76***</w:t>
            </w:r>
          </w:p>
        </w:tc>
        <w:tc>
          <w:tcPr>
            <w:tcW w:w="404" w:type="pct"/>
            <w:noWrap/>
            <w:vAlign w:val="center"/>
            <w:hideMark/>
          </w:tcPr>
          <w:p w14:paraId="44232EB8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High</w:t>
            </w:r>
          </w:p>
        </w:tc>
      </w:tr>
      <w:tr w:rsidR="00782D72" w:rsidRPr="00E54194" w14:paraId="4C771051" w14:textId="77777777" w:rsidTr="00472AC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pct"/>
            <w:noWrap/>
            <w:vAlign w:val="center"/>
            <w:hideMark/>
          </w:tcPr>
          <w:p w14:paraId="4211D527" w14:textId="77777777" w:rsidR="00782D72" w:rsidRPr="00E54194" w:rsidRDefault="00782D72" w:rsidP="00472AC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EU-US Trade Intensity (%)</w:t>
            </w:r>
          </w:p>
        </w:tc>
        <w:tc>
          <w:tcPr>
            <w:tcW w:w="254" w:type="pct"/>
            <w:noWrap/>
            <w:vAlign w:val="center"/>
            <w:hideMark/>
          </w:tcPr>
          <w:p w14:paraId="412B1ABA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840</w:t>
            </w:r>
          </w:p>
        </w:tc>
        <w:tc>
          <w:tcPr>
            <w:tcW w:w="319" w:type="pct"/>
            <w:noWrap/>
            <w:vAlign w:val="center"/>
            <w:hideMark/>
          </w:tcPr>
          <w:p w14:paraId="2DAD1814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24,2</w:t>
            </w:r>
          </w:p>
        </w:tc>
        <w:tc>
          <w:tcPr>
            <w:tcW w:w="394" w:type="pct"/>
            <w:noWrap/>
            <w:vAlign w:val="center"/>
            <w:hideMark/>
          </w:tcPr>
          <w:p w14:paraId="64818E2E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24,8</w:t>
            </w:r>
          </w:p>
        </w:tc>
        <w:tc>
          <w:tcPr>
            <w:tcW w:w="301" w:type="pct"/>
            <w:noWrap/>
            <w:vAlign w:val="center"/>
            <w:hideMark/>
          </w:tcPr>
          <w:p w14:paraId="59386F86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3,85</w:t>
            </w:r>
          </w:p>
        </w:tc>
        <w:tc>
          <w:tcPr>
            <w:tcW w:w="259" w:type="pct"/>
            <w:noWrap/>
            <w:vAlign w:val="center"/>
            <w:hideMark/>
          </w:tcPr>
          <w:p w14:paraId="651B4856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15,5</w:t>
            </w:r>
          </w:p>
        </w:tc>
        <w:tc>
          <w:tcPr>
            <w:tcW w:w="273" w:type="pct"/>
            <w:noWrap/>
            <w:vAlign w:val="center"/>
            <w:hideMark/>
          </w:tcPr>
          <w:p w14:paraId="62B2F138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32,5</w:t>
            </w:r>
          </w:p>
        </w:tc>
        <w:tc>
          <w:tcPr>
            <w:tcW w:w="465" w:type="pct"/>
            <w:noWrap/>
            <w:vAlign w:val="center"/>
            <w:hideMark/>
          </w:tcPr>
          <w:p w14:paraId="05DCD35B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-0,28</w:t>
            </w:r>
          </w:p>
        </w:tc>
        <w:tc>
          <w:tcPr>
            <w:tcW w:w="429" w:type="pct"/>
            <w:noWrap/>
            <w:vAlign w:val="center"/>
            <w:hideMark/>
          </w:tcPr>
          <w:p w14:paraId="03A4EDA7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2,38</w:t>
            </w:r>
          </w:p>
        </w:tc>
        <w:tc>
          <w:tcPr>
            <w:tcW w:w="301" w:type="pct"/>
            <w:noWrap/>
            <w:vAlign w:val="center"/>
            <w:hideMark/>
          </w:tcPr>
          <w:p w14:paraId="693DDDDB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0,055</w:t>
            </w:r>
          </w:p>
        </w:tc>
        <w:tc>
          <w:tcPr>
            <w:tcW w:w="422" w:type="pct"/>
            <w:noWrap/>
            <w:vAlign w:val="center"/>
            <w:hideMark/>
          </w:tcPr>
          <w:p w14:paraId="057511A0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-0.65***</w:t>
            </w:r>
          </w:p>
        </w:tc>
        <w:tc>
          <w:tcPr>
            <w:tcW w:w="404" w:type="pct"/>
            <w:noWrap/>
            <w:vAlign w:val="center"/>
            <w:hideMark/>
          </w:tcPr>
          <w:p w14:paraId="7731CC49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High</w:t>
            </w:r>
          </w:p>
        </w:tc>
      </w:tr>
      <w:tr w:rsidR="00782D72" w:rsidRPr="00E54194" w14:paraId="48807754" w14:textId="77777777" w:rsidTr="00472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pct"/>
            <w:noWrap/>
            <w:vAlign w:val="center"/>
            <w:hideMark/>
          </w:tcPr>
          <w:p w14:paraId="0EB9E0C0" w14:textId="77777777" w:rsidR="00782D72" w:rsidRPr="00E54194" w:rsidRDefault="00782D72" w:rsidP="00472AC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Supply Chain Conc. Idx</w:t>
            </w:r>
          </w:p>
        </w:tc>
        <w:tc>
          <w:tcPr>
            <w:tcW w:w="254" w:type="pct"/>
            <w:noWrap/>
            <w:vAlign w:val="center"/>
            <w:hideMark/>
          </w:tcPr>
          <w:p w14:paraId="0BEFD9C1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840</w:t>
            </w:r>
          </w:p>
        </w:tc>
        <w:tc>
          <w:tcPr>
            <w:tcW w:w="319" w:type="pct"/>
            <w:noWrap/>
            <w:vAlign w:val="center"/>
            <w:hideMark/>
          </w:tcPr>
          <w:p w14:paraId="0B8176D7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0,68</w:t>
            </w:r>
          </w:p>
        </w:tc>
        <w:tc>
          <w:tcPr>
            <w:tcW w:w="394" w:type="pct"/>
            <w:noWrap/>
            <w:vAlign w:val="center"/>
            <w:hideMark/>
          </w:tcPr>
          <w:p w14:paraId="00B8D2A7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0,66</w:t>
            </w:r>
          </w:p>
        </w:tc>
        <w:tc>
          <w:tcPr>
            <w:tcW w:w="301" w:type="pct"/>
            <w:noWrap/>
            <w:vAlign w:val="center"/>
            <w:hideMark/>
          </w:tcPr>
          <w:p w14:paraId="4D75FB27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0,09</w:t>
            </w:r>
          </w:p>
        </w:tc>
        <w:tc>
          <w:tcPr>
            <w:tcW w:w="259" w:type="pct"/>
            <w:noWrap/>
            <w:vAlign w:val="center"/>
            <w:hideMark/>
          </w:tcPr>
          <w:p w14:paraId="4230E0A2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0,52</w:t>
            </w:r>
          </w:p>
        </w:tc>
        <w:tc>
          <w:tcPr>
            <w:tcW w:w="273" w:type="pct"/>
            <w:noWrap/>
            <w:vAlign w:val="center"/>
            <w:hideMark/>
          </w:tcPr>
          <w:p w14:paraId="68268782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0,88</w:t>
            </w:r>
          </w:p>
        </w:tc>
        <w:tc>
          <w:tcPr>
            <w:tcW w:w="465" w:type="pct"/>
            <w:noWrap/>
            <w:vAlign w:val="center"/>
            <w:hideMark/>
          </w:tcPr>
          <w:p w14:paraId="29296C35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0,45</w:t>
            </w:r>
          </w:p>
        </w:tc>
        <w:tc>
          <w:tcPr>
            <w:tcW w:w="429" w:type="pct"/>
            <w:noWrap/>
            <w:vAlign w:val="center"/>
            <w:hideMark/>
          </w:tcPr>
          <w:p w14:paraId="3528E8E6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2,85</w:t>
            </w:r>
          </w:p>
        </w:tc>
        <w:tc>
          <w:tcPr>
            <w:tcW w:w="301" w:type="pct"/>
            <w:noWrap/>
            <w:vAlign w:val="center"/>
            <w:hideMark/>
          </w:tcPr>
          <w:p w14:paraId="7D7B8981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0,048</w:t>
            </w:r>
          </w:p>
        </w:tc>
        <w:tc>
          <w:tcPr>
            <w:tcW w:w="422" w:type="pct"/>
            <w:noWrap/>
            <w:vAlign w:val="center"/>
            <w:hideMark/>
          </w:tcPr>
          <w:p w14:paraId="075724C9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0.72***</w:t>
            </w:r>
          </w:p>
        </w:tc>
        <w:tc>
          <w:tcPr>
            <w:tcW w:w="404" w:type="pct"/>
            <w:noWrap/>
            <w:vAlign w:val="center"/>
            <w:hideMark/>
          </w:tcPr>
          <w:p w14:paraId="352ADD81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Medium</w:t>
            </w:r>
          </w:p>
        </w:tc>
      </w:tr>
      <w:tr w:rsidR="00782D72" w:rsidRPr="00E54194" w14:paraId="2993A6AB" w14:textId="77777777" w:rsidTr="00472AC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pct"/>
            <w:noWrap/>
            <w:vAlign w:val="center"/>
            <w:hideMark/>
          </w:tcPr>
          <w:p w14:paraId="036EA6B7" w14:textId="77777777" w:rsidR="00782D72" w:rsidRPr="00E54194" w:rsidRDefault="00782D72" w:rsidP="00472AC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Reshoring Indicator</w:t>
            </w:r>
          </w:p>
        </w:tc>
        <w:tc>
          <w:tcPr>
            <w:tcW w:w="254" w:type="pct"/>
            <w:noWrap/>
            <w:vAlign w:val="center"/>
            <w:hideMark/>
          </w:tcPr>
          <w:p w14:paraId="46FE5BC0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840</w:t>
            </w:r>
          </w:p>
        </w:tc>
        <w:tc>
          <w:tcPr>
            <w:tcW w:w="319" w:type="pct"/>
            <w:noWrap/>
            <w:vAlign w:val="center"/>
            <w:hideMark/>
          </w:tcPr>
          <w:p w14:paraId="2712A11B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0,18</w:t>
            </w:r>
          </w:p>
        </w:tc>
        <w:tc>
          <w:tcPr>
            <w:tcW w:w="394" w:type="pct"/>
            <w:noWrap/>
            <w:vAlign w:val="center"/>
            <w:hideMark/>
          </w:tcPr>
          <w:p w14:paraId="10BB3FCF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0,15</w:t>
            </w:r>
          </w:p>
        </w:tc>
        <w:tc>
          <w:tcPr>
            <w:tcW w:w="301" w:type="pct"/>
            <w:noWrap/>
            <w:vAlign w:val="center"/>
            <w:hideMark/>
          </w:tcPr>
          <w:p w14:paraId="7A8BA81C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0,12</w:t>
            </w:r>
          </w:p>
        </w:tc>
        <w:tc>
          <w:tcPr>
            <w:tcW w:w="259" w:type="pct"/>
            <w:noWrap/>
            <w:vAlign w:val="center"/>
            <w:hideMark/>
          </w:tcPr>
          <w:p w14:paraId="5ABD380D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0,01</w:t>
            </w:r>
          </w:p>
        </w:tc>
        <w:tc>
          <w:tcPr>
            <w:tcW w:w="273" w:type="pct"/>
            <w:noWrap/>
            <w:vAlign w:val="center"/>
            <w:hideMark/>
          </w:tcPr>
          <w:p w14:paraId="281C2A8F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0,52</w:t>
            </w:r>
          </w:p>
        </w:tc>
        <w:tc>
          <w:tcPr>
            <w:tcW w:w="465" w:type="pct"/>
            <w:noWrap/>
            <w:vAlign w:val="center"/>
            <w:hideMark/>
          </w:tcPr>
          <w:p w14:paraId="5B996FA3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1,05</w:t>
            </w:r>
          </w:p>
        </w:tc>
        <w:tc>
          <w:tcPr>
            <w:tcW w:w="429" w:type="pct"/>
            <w:noWrap/>
            <w:vAlign w:val="center"/>
            <w:hideMark/>
          </w:tcPr>
          <w:p w14:paraId="285CA931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3,78</w:t>
            </w:r>
          </w:p>
        </w:tc>
        <w:tc>
          <w:tcPr>
            <w:tcW w:w="301" w:type="pct"/>
            <w:noWrap/>
            <w:vAlign w:val="center"/>
            <w:hideMark/>
          </w:tcPr>
          <w:p w14:paraId="05D382A3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0,062</w:t>
            </w:r>
          </w:p>
        </w:tc>
        <w:tc>
          <w:tcPr>
            <w:tcW w:w="422" w:type="pct"/>
            <w:noWrap/>
            <w:vAlign w:val="center"/>
            <w:hideMark/>
          </w:tcPr>
          <w:p w14:paraId="1E4765C8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0.81***</w:t>
            </w:r>
          </w:p>
        </w:tc>
        <w:tc>
          <w:tcPr>
            <w:tcW w:w="404" w:type="pct"/>
            <w:noWrap/>
            <w:vAlign w:val="center"/>
            <w:hideMark/>
          </w:tcPr>
          <w:p w14:paraId="341876D5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Medium</w:t>
            </w:r>
          </w:p>
        </w:tc>
      </w:tr>
      <w:tr w:rsidR="00782D72" w:rsidRPr="00E54194" w14:paraId="2F9DB4B3" w14:textId="77777777" w:rsidTr="00472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pct"/>
            <w:noWrap/>
            <w:vAlign w:val="center"/>
            <w:hideMark/>
          </w:tcPr>
          <w:p w14:paraId="206DA712" w14:textId="77777777" w:rsidR="00782D72" w:rsidRPr="00E54194" w:rsidRDefault="00782D72" w:rsidP="00472AC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GDP Growth (%, QoQ)</w:t>
            </w:r>
          </w:p>
        </w:tc>
        <w:tc>
          <w:tcPr>
            <w:tcW w:w="254" w:type="pct"/>
            <w:noWrap/>
            <w:vAlign w:val="center"/>
            <w:hideMark/>
          </w:tcPr>
          <w:p w14:paraId="29AF12D1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840</w:t>
            </w:r>
          </w:p>
        </w:tc>
        <w:tc>
          <w:tcPr>
            <w:tcW w:w="319" w:type="pct"/>
            <w:noWrap/>
            <w:vAlign w:val="center"/>
            <w:hideMark/>
          </w:tcPr>
          <w:p w14:paraId="3C719506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0,38</w:t>
            </w:r>
          </w:p>
        </w:tc>
        <w:tc>
          <w:tcPr>
            <w:tcW w:w="394" w:type="pct"/>
            <w:noWrap/>
            <w:vAlign w:val="center"/>
            <w:hideMark/>
          </w:tcPr>
          <w:p w14:paraId="6C6ECA63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0,48</w:t>
            </w:r>
          </w:p>
        </w:tc>
        <w:tc>
          <w:tcPr>
            <w:tcW w:w="301" w:type="pct"/>
            <w:noWrap/>
            <w:vAlign w:val="center"/>
            <w:hideMark/>
          </w:tcPr>
          <w:p w14:paraId="7157358B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0,75</w:t>
            </w:r>
          </w:p>
        </w:tc>
        <w:tc>
          <w:tcPr>
            <w:tcW w:w="259" w:type="pct"/>
            <w:noWrap/>
            <w:vAlign w:val="center"/>
            <w:hideMark/>
          </w:tcPr>
          <w:p w14:paraId="39ADFFD2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-4,5</w:t>
            </w:r>
          </w:p>
        </w:tc>
        <w:tc>
          <w:tcPr>
            <w:tcW w:w="273" w:type="pct"/>
            <w:noWrap/>
            <w:vAlign w:val="center"/>
            <w:hideMark/>
          </w:tcPr>
          <w:p w14:paraId="633BEB89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3,8</w:t>
            </w:r>
          </w:p>
        </w:tc>
        <w:tc>
          <w:tcPr>
            <w:tcW w:w="465" w:type="pct"/>
            <w:noWrap/>
            <w:vAlign w:val="center"/>
            <w:hideMark/>
          </w:tcPr>
          <w:p w14:paraId="0CC7D538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-1,82</w:t>
            </w:r>
          </w:p>
        </w:tc>
        <w:tc>
          <w:tcPr>
            <w:tcW w:w="429" w:type="pct"/>
            <w:noWrap/>
            <w:vAlign w:val="center"/>
            <w:hideMark/>
          </w:tcPr>
          <w:p w14:paraId="694B6EC7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9,45</w:t>
            </w:r>
          </w:p>
        </w:tc>
        <w:tc>
          <w:tcPr>
            <w:tcW w:w="301" w:type="pct"/>
            <w:noWrap/>
            <w:vAlign w:val="center"/>
            <w:hideMark/>
          </w:tcPr>
          <w:p w14:paraId="0DE5B34B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0,001</w:t>
            </w:r>
          </w:p>
        </w:tc>
        <w:tc>
          <w:tcPr>
            <w:tcW w:w="422" w:type="pct"/>
            <w:noWrap/>
            <w:vAlign w:val="center"/>
            <w:hideMark/>
          </w:tcPr>
          <w:p w14:paraId="401C0668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-0.42***</w:t>
            </w:r>
          </w:p>
        </w:tc>
        <w:tc>
          <w:tcPr>
            <w:tcW w:w="404" w:type="pct"/>
            <w:noWrap/>
            <w:vAlign w:val="center"/>
            <w:hideMark/>
          </w:tcPr>
          <w:p w14:paraId="0E2EAC89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High</w:t>
            </w:r>
          </w:p>
        </w:tc>
      </w:tr>
      <w:tr w:rsidR="00782D72" w:rsidRPr="00E54194" w14:paraId="040D51B7" w14:textId="77777777" w:rsidTr="00472AC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pct"/>
            <w:noWrap/>
            <w:vAlign w:val="center"/>
            <w:hideMark/>
          </w:tcPr>
          <w:p w14:paraId="502A01F4" w14:textId="77777777" w:rsidR="00782D72" w:rsidRPr="00E54194" w:rsidRDefault="00782D72" w:rsidP="00472AC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Inflation (CPI, %)</w:t>
            </w:r>
          </w:p>
        </w:tc>
        <w:tc>
          <w:tcPr>
            <w:tcW w:w="254" w:type="pct"/>
            <w:noWrap/>
            <w:vAlign w:val="center"/>
            <w:hideMark/>
          </w:tcPr>
          <w:p w14:paraId="7699E00E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840</w:t>
            </w:r>
          </w:p>
        </w:tc>
        <w:tc>
          <w:tcPr>
            <w:tcW w:w="319" w:type="pct"/>
            <w:noWrap/>
            <w:vAlign w:val="center"/>
            <w:hideMark/>
          </w:tcPr>
          <w:p w14:paraId="083560F1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2,35</w:t>
            </w:r>
          </w:p>
        </w:tc>
        <w:tc>
          <w:tcPr>
            <w:tcW w:w="394" w:type="pct"/>
            <w:noWrap/>
            <w:vAlign w:val="center"/>
            <w:hideMark/>
          </w:tcPr>
          <w:p w14:paraId="02D4A7BD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1,95</w:t>
            </w:r>
          </w:p>
        </w:tc>
        <w:tc>
          <w:tcPr>
            <w:tcW w:w="301" w:type="pct"/>
            <w:noWrap/>
            <w:vAlign w:val="center"/>
            <w:hideMark/>
          </w:tcPr>
          <w:p w14:paraId="3333BB41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2,18</w:t>
            </w:r>
          </w:p>
        </w:tc>
        <w:tc>
          <w:tcPr>
            <w:tcW w:w="259" w:type="pct"/>
            <w:noWrap/>
            <w:vAlign w:val="center"/>
            <w:hideMark/>
          </w:tcPr>
          <w:p w14:paraId="62A36BEE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-0,8</w:t>
            </w:r>
          </w:p>
        </w:tc>
        <w:tc>
          <w:tcPr>
            <w:tcW w:w="273" w:type="pct"/>
            <w:noWrap/>
            <w:vAlign w:val="center"/>
            <w:hideMark/>
          </w:tcPr>
          <w:p w14:paraId="32706699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11,5</w:t>
            </w:r>
          </w:p>
        </w:tc>
        <w:tc>
          <w:tcPr>
            <w:tcW w:w="465" w:type="pct"/>
            <w:noWrap/>
            <w:vAlign w:val="center"/>
            <w:hideMark/>
          </w:tcPr>
          <w:p w14:paraId="1D1CCCF5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1,42</w:t>
            </w:r>
          </w:p>
        </w:tc>
        <w:tc>
          <w:tcPr>
            <w:tcW w:w="429" w:type="pct"/>
            <w:noWrap/>
            <w:vAlign w:val="center"/>
            <w:hideMark/>
          </w:tcPr>
          <w:p w14:paraId="74EF9084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4,98</w:t>
            </w:r>
          </w:p>
        </w:tc>
        <w:tc>
          <w:tcPr>
            <w:tcW w:w="301" w:type="pct"/>
            <w:noWrap/>
            <w:vAlign w:val="center"/>
            <w:hideMark/>
          </w:tcPr>
          <w:p w14:paraId="25881D07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0,038</w:t>
            </w:r>
          </w:p>
        </w:tc>
        <w:tc>
          <w:tcPr>
            <w:tcW w:w="422" w:type="pct"/>
            <w:noWrap/>
            <w:vAlign w:val="center"/>
            <w:hideMark/>
          </w:tcPr>
          <w:p w14:paraId="71CE5FCB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0.35***</w:t>
            </w:r>
          </w:p>
        </w:tc>
        <w:tc>
          <w:tcPr>
            <w:tcW w:w="404" w:type="pct"/>
            <w:noWrap/>
            <w:vAlign w:val="center"/>
            <w:hideMark/>
          </w:tcPr>
          <w:p w14:paraId="153DEF2D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High</w:t>
            </w:r>
          </w:p>
        </w:tc>
      </w:tr>
      <w:tr w:rsidR="00782D72" w:rsidRPr="00E54194" w14:paraId="47B7EC61" w14:textId="77777777" w:rsidTr="00472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pct"/>
            <w:noWrap/>
            <w:vAlign w:val="center"/>
            <w:hideMark/>
          </w:tcPr>
          <w:p w14:paraId="0E048E15" w14:textId="77777777" w:rsidR="00782D72" w:rsidRPr="00E54194" w:rsidRDefault="00782D72" w:rsidP="00472AC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VIX</w:t>
            </w:r>
          </w:p>
        </w:tc>
        <w:tc>
          <w:tcPr>
            <w:tcW w:w="254" w:type="pct"/>
            <w:noWrap/>
            <w:vAlign w:val="center"/>
            <w:hideMark/>
          </w:tcPr>
          <w:p w14:paraId="5FCB82BC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840</w:t>
            </w:r>
          </w:p>
        </w:tc>
        <w:tc>
          <w:tcPr>
            <w:tcW w:w="319" w:type="pct"/>
            <w:noWrap/>
            <w:vAlign w:val="center"/>
            <w:hideMark/>
          </w:tcPr>
          <w:p w14:paraId="1D634E99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19,8</w:t>
            </w:r>
          </w:p>
        </w:tc>
        <w:tc>
          <w:tcPr>
            <w:tcW w:w="394" w:type="pct"/>
            <w:noWrap/>
            <w:vAlign w:val="center"/>
            <w:hideMark/>
          </w:tcPr>
          <w:p w14:paraId="05CB176E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17,5</w:t>
            </w:r>
          </w:p>
        </w:tc>
        <w:tc>
          <w:tcPr>
            <w:tcW w:w="301" w:type="pct"/>
            <w:noWrap/>
            <w:vAlign w:val="center"/>
            <w:hideMark/>
          </w:tcPr>
          <w:p w14:paraId="5B4E9440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9,25</w:t>
            </w:r>
          </w:p>
        </w:tc>
        <w:tc>
          <w:tcPr>
            <w:tcW w:w="259" w:type="pct"/>
            <w:noWrap/>
            <w:vAlign w:val="center"/>
            <w:hideMark/>
          </w:tcPr>
          <w:p w14:paraId="709A4B6A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9,5</w:t>
            </w:r>
          </w:p>
        </w:tc>
        <w:tc>
          <w:tcPr>
            <w:tcW w:w="273" w:type="pct"/>
            <w:noWrap/>
            <w:vAlign w:val="center"/>
            <w:hideMark/>
          </w:tcPr>
          <w:p w14:paraId="6A4C1E7C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82,7</w:t>
            </w:r>
          </w:p>
        </w:tc>
        <w:tc>
          <w:tcPr>
            <w:tcW w:w="465" w:type="pct"/>
            <w:noWrap/>
            <w:vAlign w:val="center"/>
            <w:hideMark/>
          </w:tcPr>
          <w:p w14:paraId="053A7A5B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2,42</w:t>
            </w:r>
          </w:p>
        </w:tc>
        <w:tc>
          <w:tcPr>
            <w:tcW w:w="429" w:type="pct"/>
            <w:noWrap/>
            <w:vAlign w:val="center"/>
            <w:hideMark/>
          </w:tcPr>
          <w:p w14:paraId="2F74997A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9,82</w:t>
            </w:r>
          </w:p>
        </w:tc>
        <w:tc>
          <w:tcPr>
            <w:tcW w:w="301" w:type="pct"/>
            <w:noWrap/>
            <w:vAlign w:val="center"/>
            <w:hideMark/>
          </w:tcPr>
          <w:p w14:paraId="27309B70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0,003</w:t>
            </w:r>
          </w:p>
        </w:tc>
        <w:tc>
          <w:tcPr>
            <w:tcW w:w="422" w:type="pct"/>
            <w:noWrap/>
            <w:vAlign w:val="center"/>
            <w:hideMark/>
          </w:tcPr>
          <w:p w14:paraId="0EC7E16C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0.62***</w:t>
            </w:r>
          </w:p>
        </w:tc>
        <w:tc>
          <w:tcPr>
            <w:tcW w:w="404" w:type="pct"/>
            <w:noWrap/>
            <w:vAlign w:val="center"/>
            <w:hideMark/>
          </w:tcPr>
          <w:p w14:paraId="251F9586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High</w:t>
            </w:r>
          </w:p>
        </w:tc>
      </w:tr>
      <w:tr w:rsidR="00782D72" w:rsidRPr="00E54194" w14:paraId="2261ACA7" w14:textId="77777777" w:rsidTr="00472AC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pct"/>
            <w:noWrap/>
            <w:vAlign w:val="center"/>
            <w:hideMark/>
          </w:tcPr>
          <w:p w14:paraId="75F40FA4" w14:textId="77777777" w:rsidR="00782D72" w:rsidRPr="00E54194" w:rsidRDefault="00782D72" w:rsidP="00472AC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Fiscal Balance (% GDP)</w:t>
            </w:r>
          </w:p>
        </w:tc>
        <w:tc>
          <w:tcPr>
            <w:tcW w:w="254" w:type="pct"/>
            <w:noWrap/>
            <w:vAlign w:val="center"/>
            <w:hideMark/>
          </w:tcPr>
          <w:p w14:paraId="2F08EE94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840</w:t>
            </w:r>
          </w:p>
        </w:tc>
        <w:tc>
          <w:tcPr>
            <w:tcW w:w="319" w:type="pct"/>
            <w:noWrap/>
            <w:vAlign w:val="center"/>
            <w:hideMark/>
          </w:tcPr>
          <w:p w14:paraId="04B5821B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-3,52</w:t>
            </w:r>
          </w:p>
        </w:tc>
        <w:tc>
          <w:tcPr>
            <w:tcW w:w="394" w:type="pct"/>
            <w:noWrap/>
            <w:vAlign w:val="center"/>
            <w:hideMark/>
          </w:tcPr>
          <w:p w14:paraId="424CED39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-3,12</w:t>
            </w:r>
          </w:p>
        </w:tc>
        <w:tc>
          <w:tcPr>
            <w:tcW w:w="301" w:type="pct"/>
            <w:noWrap/>
            <w:vAlign w:val="center"/>
            <w:hideMark/>
          </w:tcPr>
          <w:p w14:paraId="1C356C04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2,45</w:t>
            </w:r>
          </w:p>
        </w:tc>
        <w:tc>
          <w:tcPr>
            <w:tcW w:w="259" w:type="pct"/>
            <w:noWrap/>
            <w:vAlign w:val="center"/>
            <w:hideMark/>
          </w:tcPr>
          <w:p w14:paraId="487D93CB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-16</w:t>
            </w:r>
          </w:p>
        </w:tc>
        <w:tc>
          <w:tcPr>
            <w:tcW w:w="273" w:type="pct"/>
            <w:noWrap/>
            <w:vAlign w:val="center"/>
            <w:hideMark/>
          </w:tcPr>
          <w:p w14:paraId="149BB162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3,5</w:t>
            </w:r>
          </w:p>
        </w:tc>
        <w:tc>
          <w:tcPr>
            <w:tcW w:w="465" w:type="pct"/>
            <w:noWrap/>
            <w:vAlign w:val="center"/>
            <w:hideMark/>
          </w:tcPr>
          <w:p w14:paraId="33F0BFE3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-0,65</w:t>
            </w:r>
          </w:p>
        </w:tc>
        <w:tc>
          <w:tcPr>
            <w:tcW w:w="429" w:type="pct"/>
            <w:noWrap/>
            <w:vAlign w:val="center"/>
            <w:hideMark/>
          </w:tcPr>
          <w:p w14:paraId="35FE45A7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3,42</w:t>
            </w:r>
          </w:p>
        </w:tc>
        <w:tc>
          <w:tcPr>
            <w:tcW w:w="301" w:type="pct"/>
            <w:noWrap/>
            <w:vAlign w:val="center"/>
            <w:hideMark/>
          </w:tcPr>
          <w:p w14:paraId="76C2D781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0,058</w:t>
            </w:r>
          </w:p>
        </w:tc>
        <w:tc>
          <w:tcPr>
            <w:tcW w:w="422" w:type="pct"/>
            <w:noWrap/>
            <w:vAlign w:val="center"/>
            <w:hideMark/>
          </w:tcPr>
          <w:p w14:paraId="2BD266C7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-0.55***</w:t>
            </w:r>
          </w:p>
        </w:tc>
        <w:tc>
          <w:tcPr>
            <w:tcW w:w="404" w:type="pct"/>
            <w:noWrap/>
            <w:vAlign w:val="center"/>
            <w:hideMark/>
          </w:tcPr>
          <w:p w14:paraId="41BD9DF6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High</w:t>
            </w:r>
          </w:p>
        </w:tc>
      </w:tr>
      <w:tr w:rsidR="00782D72" w:rsidRPr="00E54194" w14:paraId="38301C16" w14:textId="77777777" w:rsidTr="00472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pct"/>
            <w:noWrap/>
            <w:vAlign w:val="center"/>
            <w:hideMark/>
          </w:tcPr>
          <w:p w14:paraId="182944AF" w14:textId="77777777" w:rsidR="00782D72" w:rsidRPr="00E54194" w:rsidRDefault="00782D72" w:rsidP="00472AC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Government Debt (% GDP)</w:t>
            </w:r>
          </w:p>
        </w:tc>
        <w:tc>
          <w:tcPr>
            <w:tcW w:w="254" w:type="pct"/>
            <w:noWrap/>
            <w:vAlign w:val="center"/>
            <w:hideMark/>
          </w:tcPr>
          <w:p w14:paraId="023CA207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840</w:t>
            </w:r>
          </w:p>
        </w:tc>
        <w:tc>
          <w:tcPr>
            <w:tcW w:w="319" w:type="pct"/>
            <w:noWrap/>
            <w:vAlign w:val="center"/>
            <w:hideMark/>
          </w:tcPr>
          <w:p w14:paraId="6B209FB6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92,5</w:t>
            </w:r>
          </w:p>
        </w:tc>
        <w:tc>
          <w:tcPr>
            <w:tcW w:w="394" w:type="pct"/>
            <w:noWrap/>
            <w:vAlign w:val="center"/>
            <w:hideMark/>
          </w:tcPr>
          <w:p w14:paraId="5D9BF9A9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90,2</w:t>
            </w:r>
          </w:p>
        </w:tc>
        <w:tc>
          <w:tcPr>
            <w:tcW w:w="301" w:type="pct"/>
            <w:noWrap/>
            <w:vAlign w:val="center"/>
            <w:hideMark/>
          </w:tcPr>
          <w:p w14:paraId="43C5B291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32,8</w:t>
            </w:r>
          </w:p>
        </w:tc>
        <w:tc>
          <w:tcPr>
            <w:tcW w:w="259" w:type="pct"/>
            <w:noWrap/>
            <w:vAlign w:val="center"/>
            <w:hideMark/>
          </w:tcPr>
          <w:p w14:paraId="12604D47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52</w:t>
            </w:r>
          </w:p>
        </w:tc>
        <w:tc>
          <w:tcPr>
            <w:tcW w:w="273" w:type="pct"/>
            <w:noWrap/>
            <w:vAlign w:val="center"/>
            <w:hideMark/>
          </w:tcPr>
          <w:p w14:paraId="13816627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180</w:t>
            </w:r>
          </w:p>
        </w:tc>
        <w:tc>
          <w:tcPr>
            <w:tcW w:w="465" w:type="pct"/>
            <w:noWrap/>
            <w:vAlign w:val="center"/>
            <w:hideMark/>
          </w:tcPr>
          <w:p w14:paraId="663892F9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0,58</w:t>
            </w:r>
          </w:p>
        </w:tc>
        <w:tc>
          <w:tcPr>
            <w:tcW w:w="429" w:type="pct"/>
            <w:noWrap/>
            <w:vAlign w:val="center"/>
            <w:hideMark/>
          </w:tcPr>
          <w:p w14:paraId="236B4C20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2,85</w:t>
            </w:r>
          </w:p>
        </w:tc>
        <w:tc>
          <w:tcPr>
            <w:tcW w:w="301" w:type="pct"/>
            <w:noWrap/>
            <w:vAlign w:val="center"/>
            <w:hideMark/>
          </w:tcPr>
          <w:p w14:paraId="66543027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0,045</w:t>
            </w:r>
          </w:p>
        </w:tc>
        <w:tc>
          <w:tcPr>
            <w:tcW w:w="422" w:type="pct"/>
            <w:noWrap/>
            <w:vAlign w:val="center"/>
            <w:hideMark/>
          </w:tcPr>
          <w:p w14:paraId="46C841C7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0.48***</w:t>
            </w:r>
          </w:p>
        </w:tc>
        <w:tc>
          <w:tcPr>
            <w:tcW w:w="404" w:type="pct"/>
            <w:noWrap/>
            <w:vAlign w:val="center"/>
            <w:hideMark/>
          </w:tcPr>
          <w:p w14:paraId="0B904191" w14:textId="77777777" w:rsidR="00782D72" w:rsidRPr="00E54194" w:rsidRDefault="00782D72" w:rsidP="00472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High</w:t>
            </w:r>
          </w:p>
        </w:tc>
      </w:tr>
      <w:tr w:rsidR="00782D72" w:rsidRPr="00E54194" w14:paraId="04B08BD9" w14:textId="77777777" w:rsidTr="00472AC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pct"/>
            <w:noWrap/>
            <w:vAlign w:val="center"/>
            <w:hideMark/>
          </w:tcPr>
          <w:p w14:paraId="28B24B9D" w14:textId="77777777" w:rsidR="00782D72" w:rsidRPr="00E54194" w:rsidRDefault="00782D72" w:rsidP="00472AC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EUR/USD Rate</w:t>
            </w:r>
          </w:p>
        </w:tc>
        <w:tc>
          <w:tcPr>
            <w:tcW w:w="254" w:type="pct"/>
            <w:noWrap/>
            <w:vAlign w:val="center"/>
            <w:hideMark/>
          </w:tcPr>
          <w:p w14:paraId="5B0B94C9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840</w:t>
            </w:r>
          </w:p>
        </w:tc>
        <w:tc>
          <w:tcPr>
            <w:tcW w:w="319" w:type="pct"/>
            <w:noWrap/>
            <w:vAlign w:val="center"/>
            <w:hideMark/>
          </w:tcPr>
          <w:p w14:paraId="6657B92F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1,15</w:t>
            </w:r>
          </w:p>
        </w:tc>
        <w:tc>
          <w:tcPr>
            <w:tcW w:w="394" w:type="pct"/>
            <w:noWrap/>
            <w:vAlign w:val="center"/>
            <w:hideMark/>
          </w:tcPr>
          <w:p w14:paraId="4E683BEE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1,14</w:t>
            </w:r>
          </w:p>
        </w:tc>
        <w:tc>
          <w:tcPr>
            <w:tcW w:w="301" w:type="pct"/>
            <w:noWrap/>
            <w:vAlign w:val="center"/>
            <w:hideMark/>
          </w:tcPr>
          <w:p w14:paraId="0FCFFCF8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0,1</w:t>
            </w:r>
          </w:p>
        </w:tc>
        <w:tc>
          <w:tcPr>
            <w:tcW w:w="259" w:type="pct"/>
            <w:noWrap/>
            <w:vAlign w:val="center"/>
            <w:hideMark/>
          </w:tcPr>
          <w:p w14:paraId="392871F6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0,96</w:t>
            </w:r>
          </w:p>
        </w:tc>
        <w:tc>
          <w:tcPr>
            <w:tcW w:w="273" w:type="pct"/>
            <w:noWrap/>
            <w:vAlign w:val="center"/>
            <w:hideMark/>
          </w:tcPr>
          <w:p w14:paraId="5FA8C93A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1,58</w:t>
            </w:r>
          </w:p>
        </w:tc>
        <w:tc>
          <w:tcPr>
            <w:tcW w:w="465" w:type="pct"/>
            <w:noWrap/>
            <w:vAlign w:val="center"/>
            <w:hideMark/>
          </w:tcPr>
          <w:p w14:paraId="693C8E42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0,12</w:t>
            </w:r>
          </w:p>
        </w:tc>
        <w:tc>
          <w:tcPr>
            <w:tcW w:w="429" w:type="pct"/>
            <w:noWrap/>
            <w:vAlign w:val="center"/>
            <w:hideMark/>
          </w:tcPr>
          <w:p w14:paraId="532A7229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2,38</w:t>
            </w:r>
          </w:p>
        </w:tc>
        <w:tc>
          <w:tcPr>
            <w:tcW w:w="301" w:type="pct"/>
            <w:noWrap/>
            <w:vAlign w:val="center"/>
            <w:hideMark/>
          </w:tcPr>
          <w:p w14:paraId="1E6A7639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0,072</w:t>
            </w:r>
          </w:p>
        </w:tc>
        <w:tc>
          <w:tcPr>
            <w:tcW w:w="422" w:type="pct"/>
            <w:noWrap/>
            <w:vAlign w:val="center"/>
            <w:hideMark/>
          </w:tcPr>
          <w:p w14:paraId="75462EB0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0.08</w:t>
            </w:r>
          </w:p>
        </w:tc>
        <w:tc>
          <w:tcPr>
            <w:tcW w:w="404" w:type="pct"/>
            <w:noWrap/>
            <w:vAlign w:val="center"/>
            <w:hideMark/>
          </w:tcPr>
          <w:p w14:paraId="207A08CE" w14:textId="77777777" w:rsidR="00782D72" w:rsidRPr="00E54194" w:rsidRDefault="00782D72" w:rsidP="00472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E5419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High</w:t>
            </w:r>
          </w:p>
        </w:tc>
      </w:tr>
    </w:tbl>
    <w:p w14:paraId="03F1C27A" w14:textId="77777777" w:rsidR="00782D72" w:rsidRPr="00E5718A" w:rsidRDefault="00782D72" w:rsidP="00782D72">
      <w:pPr>
        <w:spacing w:after="0" w:line="240" w:lineRule="auto"/>
        <w:jc w:val="center"/>
        <w:rPr>
          <w:rFonts w:asciiTheme="majorBidi" w:hAnsiTheme="majorBidi" w:cstheme="majorBidi"/>
          <w:lang w:val="en-GB"/>
        </w:rPr>
      </w:pPr>
      <w:r w:rsidRPr="00876EAA">
        <w:rPr>
          <w:rFonts w:ascii="Times New Roman" w:eastAsia="Times New Roman" w:hAnsi="Times New Roman" w:cs="Times New Roman"/>
          <w:highlight w:val="yellow"/>
          <w:lang w:eastAsia="fr-FR"/>
        </w:rPr>
        <w:br/>
      </w:r>
    </w:p>
    <w:p w14:paraId="6CBE7019" w14:textId="77777777" w:rsidR="00782D72" w:rsidRPr="00E5718A" w:rsidRDefault="00782D72" w:rsidP="00782D72">
      <w:pPr>
        <w:spacing w:after="0"/>
        <w:rPr>
          <w:lang w:val="en-GB"/>
        </w:rPr>
      </w:pPr>
    </w:p>
    <w:p w14:paraId="2ACEBDA0" w14:textId="77777777" w:rsidR="00F553FF" w:rsidRDefault="00F553FF"/>
    <w:sectPr w:rsidR="00F553FF" w:rsidSect="00782D7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5632" w14:textId="77777777" w:rsidR="00782D72" w:rsidRDefault="00782D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0518" w14:textId="77777777" w:rsidR="00782D72" w:rsidRDefault="00782D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AC8B" w14:textId="77777777" w:rsidR="00782D72" w:rsidRDefault="00782D7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6E9C" w14:textId="77777777" w:rsidR="00782D72" w:rsidRDefault="00782D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D8EA" w14:textId="77777777" w:rsidR="00782D72" w:rsidRDefault="00782D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FC2F" w14:textId="77777777" w:rsidR="00782D72" w:rsidRDefault="00782D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72"/>
    <w:rsid w:val="003C2EF4"/>
    <w:rsid w:val="00446799"/>
    <w:rsid w:val="006A7E07"/>
    <w:rsid w:val="00701021"/>
    <w:rsid w:val="00782D72"/>
    <w:rsid w:val="008E257B"/>
    <w:rsid w:val="00B74216"/>
    <w:rsid w:val="00D62F8C"/>
    <w:rsid w:val="00E97CD6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14401"/>
  <w15:chartTrackingRefBased/>
  <w15:docId w15:val="{5E82F521-18C0-4F94-BF63-D7956F2F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D72"/>
    <w:pPr>
      <w:spacing w:line="259" w:lineRule="auto"/>
    </w:pPr>
    <w:rPr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D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D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D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D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D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D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D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D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D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D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D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D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D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D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D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2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D7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2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D7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2D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D72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2D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D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D72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782D72"/>
    <w:pPr>
      <w:spacing w:after="0" w:line="240" w:lineRule="auto"/>
    </w:pPr>
    <w:rPr>
      <w:kern w:val="0"/>
      <w:sz w:val="22"/>
      <w:szCs w:val="22"/>
      <w:lang w:val="fr-FR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82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D72"/>
    <w:rPr>
      <w:kern w:val="0"/>
      <w:sz w:val="22"/>
      <w:szCs w:val="22"/>
      <w:lang w:val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2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D72"/>
    <w:rPr>
      <w:kern w:val="0"/>
      <w:sz w:val="22"/>
      <w:szCs w:val="22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1099</Characters>
  <Application>Microsoft Office Word</Application>
  <DocSecurity>0</DocSecurity>
  <Lines>16</Lines>
  <Paragraphs>5</Paragraphs>
  <ScaleCrop>false</ScaleCrop>
  <Company>Springer Nature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2026-04-14T14:54:00Z</dcterms:created>
  <dcterms:modified xsi:type="dcterms:W3CDTF">2026-04-14T14:54:00Z</dcterms:modified>
</cp:coreProperties>
</file>