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0D525" w14:textId="77777777" w:rsidR="00764129" w:rsidRPr="00A16C83" w:rsidRDefault="00764129" w:rsidP="00764129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C83">
        <w:rPr>
          <w:rFonts w:ascii="Times New Roman" w:hAnsi="Times New Roman" w:cs="Times New Roman"/>
          <w:sz w:val="24"/>
          <w:szCs w:val="24"/>
        </w:rPr>
        <w:t>Table 1. Comparison of the characteristics between false-positive and non-false-positive patients with cN1–2 NSCLC</w:t>
      </w:r>
    </w:p>
    <w:tbl>
      <w:tblPr>
        <w:tblpPr w:leftFromText="142" w:rightFromText="142" w:vertAnchor="text" w:tblpXSpec="center" w:tblpY="1"/>
        <w:tblOverlap w:val="never"/>
        <w:tblW w:w="90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4"/>
        <w:gridCol w:w="1985"/>
        <w:gridCol w:w="1985"/>
        <w:gridCol w:w="1900"/>
        <w:gridCol w:w="1218"/>
      </w:tblGrid>
      <w:tr w:rsidR="00764129" w:rsidRPr="00A16C83" w14:paraId="361B4576" w14:textId="77777777" w:rsidTr="00072504">
        <w:trPr>
          <w:trHeight w:val="635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5C2DB6D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bottom"/>
          </w:tcPr>
          <w:p w14:paraId="60CC647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cN(+)pN(+)</w:t>
            </w:r>
          </w:p>
          <w:p w14:paraId="1C372DE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(n = 179)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noWrap/>
            <w:vAlign w:val="bottom"/>
          </w:tcPr>
          <w:p w14:paraId="0BE9D13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cN(+)pN(−)</w:t>
            </w:r>
          </w:p>
          <w:p w14:paraId="240CD97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(n = 72)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noWrap/>
            <w:vAlign w:val="bottom"/>
          </w:tcPr>
          <w:p w14:paraId="1BFF8EF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hAnsi="Times New Roman" w:cs="Times New Roman"/>
                <w:kern w:val="0"/>
              </w:rPr>
              <w:t>P</w:t>
            </w:r>
            <w:r w:rsidRPr="00A16C83">
              <w:rPr>
                <w:rFonts w:ascii="Times New Roman" w:eastAsia="MS PGothic" w:hAnsi="Times New Roman" w:cs="Times New Roman"/>
                <w:kern w:val="0"/>
              </w:rPr>
              <w:t>-value</w:t>
            </w:r>
            <w:r w:rsidRPr="00A16C83">
              <w:rPr>
                <w:rFonts w:ascii="Times New Roman" w:eastAsia="MS PGothic" w:hAnsi="Times New Roman" w:cs="Times New Roman"/>
                <w:kern w:val="0"/>
                <w:vertAlign w:val="superscript"/>
              </w:rPr>
              <w:t>a</w:t>
            </w:r>
            <w:r w:rsidRPr="00A16C83">
              <w:rPr>
                <w:rFonts w:ascii="Times New Roman" w:hAnsi="Times New Roman" w:cs="Times New Roman"/>
                <w:kern w:val="0"/>
                <w:vertAlign w:val="superscript"/>
              </w:rPr>
              <w:t>)</w:t>
            </w:r>
          </w:p>
        </w:tc>
      </w:tr>
      <w:tr w:rsidR="00764129" w:rsidRPr="00A16C83" w14:paraId="2F306467" w14:textId="77777777" w:rsidTr="00072504">
        <w:trPr>
          <w:trHeight w:val="284"/>
        </w:trPr>
        <w:tc>
          <w:tcPr>
            <w:tcW w:w="3969" w:type="dxa"/>
            <w:gridSpan w:val="2"/>
            <w:tcBorders>
              <w:top w:val="single" w:sz="4" w:space="0" w:color="auto"/>
            </w:tcBorders>
            <w:noWrap/>
            <w:hideMark/>
          </w:tcPr>
          <w:p w14:paraId="4F44832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hAnsi="Times New Roman" w:cs="Times New Roman"/>
              </w:rPr>
              <w:t>Age, median (IQR), years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</w:tcPr>
          <w:p w14:paraId="12684D5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70 (64–76)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noWrap/>
            <w:vAlign w:val="center"/>
          </w:tcPr>
          <w:p w14:paraId="466C5BE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73 (69–77)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noWrap/>
            <w:vAlign w:val="center"/>
          </w:tcPr>
          <w:p w14:paraId="460E571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0.003</w:t>
            </w:r>
            <w:r w:rsidRPr="00A16C83">
              <w:rPr>
                <w:rFonts w:ascii="Times New Roman" w:hAnsi="Times New Roman" w:cs="Times New Roman"/>
                <w:kern w:val="0"/>
                <w:vertAlign w:val="superscript"/>
              </w:rPr>
              <w:t xml:space="preserve"> b)</w:t>
            </w:r>
          </w:p>
        </w:tc>
      </w:tr>
      <w:tr w:rsidR="00764129" w:rsidRPr="00A16C83" w14:paraId="23F86EF5" w14:textId="77777777" w:rsidTr="00072504">
        <w:trPr>
          <w:trHeight w:val="284"/>
        </w:trPr>
        <w:tc>
          <w:tcPr>
            <w:tcW w:w="3969" w:type="dxa"/>
            <w:gridSpan w:val="2"/>
            <w:noWrap/>
            <w:hideMark/>
          </w:tcPr>
          <w:p w14:paraId="6E8882B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hAnsi="Times New Roman" w:cs="Times New Roman"/>
              </w:rPr>
              <w:t>Male, No. (%)</w:t>
            </w:r>
          </w:p>
        </w:tc>
        <w:tc>
          <w:tcPr>
            <w:tcW w:w="1985" w:type="dxa"/>
            <w:noWrap/>
            <w:vAlign w:val="center"/>
          </w:tcPr>
          <w:p w14:paraId="060C2C6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134 (74.9)</w:t>
            </w:r>
          </w:p>
        </w:tc>
        <w:tc>
          <w:tcPr>
            <w:tcW w:w="1900" w:type="dxa"/>
            <w:noWrap/>
            <w:vAlign w:val="center"/>
          </w:tcPr>
          <w:p w14:paraId="1C11526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48 (66.7)</w:t>
            </w:r>
          </w:p>
        </w:tc>
        <w:tc>
          <w:tcPr>
            <w:tcW w:w="1218" w:type="dxa"/>
            <w:vAlign w:val="center"/>
          </w:tcPr>
          <w:p w14:paraId="5F92F61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0.212</w:t>
            </w:r>
          </w:p>
        </w:tc>
      </w:tr>
      <w:tr w:rsidR="00764129" w:rsidRPr="00A16C83" w14:paraId="13978DAF" w14:textId="77777777" w:rsidTr="00072504">
        <w:trPr>
          <w:trHeight w:val="284"/>
        </w:trPr>
        <w:tc>
          <w:tcPr>
            <w:tcW w:w="3969" w:type="dxa"/>
            <w:gridSpan w:val="2"/>
            <w:noWrap/>
            <w:hideMark/>
          </w:tcPr>
          <w:p w14:paraId="0CC57E3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hAnsi="Times New Roman" w:cs="Times New Roman"/>
              </w:rPr>
              <w:t>Smoking history (+), No. (%)</w:t>
            </w:r>
          </w:p>
        </w:tc>
        <w:tc>
          <w:tcPr>
            <w:tcW w:w="1985" w:type="dxa"/>
            <w:noWrap/>
            <w:vAlign w:val="center"/>
          </w:tcPr>
          <w:p w14:paraId="0F884D04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142 (79.3)</w:t>
            </w:r>
          </w:p>
        </w:tc>
        <w:tc>
          <w:tcPr>
            <w:tcW w:w="1900" w:type="dxa"/>
            <w:noWrap/>
            <w:vAlign w:val="center"/>
          </w:tcPr>
          <w:p w14:paraId="7AFF530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57 (79.2)</w:t>
            </w:r>
          </w:p>
        </w:tc>
        <w:tc>
          <w:tcPr>
            <w:tcW w:w="1218" w:type="dxa"/>
            <w:vAlign w:val="center"/>
          </w:tcPr>
          <w:p w14:paraId="30219681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1.000</w:t>
            </w:r>
          </w:p>
        </w:tc>
      </w:tr>
      <w:tr w:rsidR="00764129" w:rsidRPr="00A16C83" w14:paraId="6492D460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</w:tcPr>
          <w:p w14:paraId="38233C9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hAnsi="Times New Roman" w:cs="Times New Roman"/>
              </w:rPr>
              <w:t>Brinkmann index, median (IQR)</w:t>
            </w:r>
          </w:p>
        </w:tc>
        <w:tc>
          <w:tcPr>
            <w:tcW w:w="1985" w:type="dxa"/>
            <w:noWrap/>
            <w:vAlign w:val="center"/>
          </w:tcPr>
          <w:p w14:paraId="3AD8CB7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800 (263–1155)</w:t>
            </w:r>
          </w:p>
        </w:tc>
        <w:tc>
          <w:tcPr>
            <w:tcW w:w="1900" w:type="dxa"/>
            <w:noWrap/>
            <w:vAlign w:val="center"/>
          </w:tcPr>
          <w:p w14:paraId="2A02872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820 (170–1220)</w:t>
            </w:r>
          </w:p>
        </w:tc>
        <w:tc>
          <w:tcPr>
            <w:tcW w:w="1218" w:type="dxa"/>
            <w:noWrap/>
            <w:vAlign w:val="center"/>
          </w:tcPr>
          <w:p w14:paraId="3E086EE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0.869</w:t>
            </w:r>
            <w:r w:rsidRPr="00A16C83">
              <w:rPr>
                <w:rFonts w:ascii="Times New Roman" w:eastAsia="MS PGothic" w:hAnsi="Times New Roman" w:cs="Times New Roman"/>
                <w:kern w:val="0"/>
                <w:vertAlign w:val="superscript"/>
              </w:rPr>
              <w:t>b</w:t>
            </w:r>
            <w:r w:rsidRPr="00A16C83">
              <w:rPr>
                <w:rFonts w:ascii="Times New Roman" w:hAnsi="Times New Roman" w:cs="Times New Roman"/>
                <w:kern w:val="0"/>
                <w:vertAlign w:val="superscript"/>
              </w:rPr>
              <w:t>)</w:t>
            </w:r>
          </w:p>
        </w:tc>
      </w:tr>
      <w:tr w:rsidR="00764129" w:rsidRPr="00A16C83" w14:paraId="0D2ADFE8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  <w:hideMark/>
          </w:tcPr>
          <w:p w14:paraId="6FEA65E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Tumor size</w:t>
            </w:r>
            <w:r w:rsidRPr="00A16C83">
              <w:rPr>
                <w:rFonts w:ascii="Times New Roman" w:hAnsi="Times New Roman" w:cs="Times New Roman"/>
              </w:rPr>
              <w:t>, median (IQR), cm</w:t>
            </w:r>
          </w:p>
        </w:tc>
        <w:tc>
          <w:tcPr>
            <w:tcW w:w="1985" w:type="dxa"/>
            <w:noWrap/>
            <w:vAlign w:val="center"/>
          </w:tcPr>
          <w:p w14:paraId="0E533E0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2.7 (2.3–3.3)</w:t>
            </w:r>
          </w:p>
        </w:tc>
        <w:tc>
          <w:tcPr>
            <w:tcW w:w="1900" w:type="dxa"/>
            <w:noWrap/>
            <w:vAlign w:val="center"/>
          </w:tcPr>
          <w:p w14:paraId="2A7EA17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2.9 (2.3–3.3)</w:t>
            </w:r>
          </w:p>
        </w:tc>
        <w:tc>
          <w:tcPr>
            <w:tcW w:w="1218" w:type="dxa"/>
            <w:noWrap/>
            <w:vAlign w:val="center"/>
          </w:tcPr>
          <w:p w14:paraId="57059B7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0.337</w:t>
            </w:r>
            <w:r w:rsidRPr="00A16C83">
              <w:rPr>
                <w:rFonts w:ascii="Times New Roman" w:eastAsia="MS PGothic" w:hAnsi="Times New Roman" w:cs="Times New Roman"/>
                <w:kern w:val="0"/>
                <w:vertAlign w:val="superscript"/>
              </w:rPr>
              <w:t>b</w:t>
            </w:r>
            <w:r w:rsidRPr="00A16C83">
              <w:rPr>
                <w:rFonts w:ascii="Times New Roman" w:hAnsi="Times New Roman" w:cs="Times New Roman"/>
                <w:kern w:val="0"/>
                <w:vertAlign w:val="superscript"/>
              </w:rPr>
              <w:t>)</w:t>
            </w:r>
          </w:p>
        </w:tc>
      </w:tr>
      <w:tr w:rsidR="00764129" w:rsidRPr="00A16C83" w14:paraId="0A051BC2" w14:textId="77777777" w:rsidTr="00072504">
        <w:trPr>
          <w:trHeight w:val="284"/>
        </w:trPr>
        <w:tc>
          <w:tcPr>
            <w:tcW w:w="3969" w:type="dxa"/>
            <w:gridSpan w:val="2"/>
          </w:tcPr>
          <w:p w14:paraId="40DC846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Consolidation tumor size, median (IQR), cm</w:t>
            </w:r>
          </w:p>
        </w:tc>
        <w:tc>
          <w:tcPr>
            <w:tcW w:w="1985" w:type="dxa"/>
            <w:noWrap/>
            <w:vAlign w:val="center"/>
          </w:tcPr>
          <w:p w14:paraId="66D1057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2.7 (2.1–3.3)</w:t>
            </w:r>
          </w:p>
        </w:tc>
        <w:tc>
          <w:tcPr>
            <w:tcW w:w="1900" w:type="dxa"/>
            <w:noWrap/>
            <w:vAlign w:val="center"/>
          </w:tcPr>
          <w:p w14:paraId="7BCB851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2.7 (2.3–3.2)</w:t>
            </w:r>
          </w:p>
        </w:tc>
        <w:tc>
          <w:tcPr>
            <w:tcW w:w="1218" w:type="dxa"/>
            <w:noWrap/>
            <w:vAlign w:val="center"/>
          </w:tcPr>
          <w:p w14:paraId="49BD9B8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0.486</w:t>
            </w:r>
            <w:r w:rsidRPr="00A16C83">
              <w:rPr>
                <w:rFonts w:ascii="Times New Roman" w:eastAsia="MS PGothic" w:hAnsi="Times New Roman" w:cs="Times New Roman"/>
                <w:kern w:val="0"/>
                <w:vertAlign w:val="superscript"/>
              </w:rPr>
              <w:t>b</w:t>
            </w:r>
            <w:r w:rsidRPr="00A16C83">
              <w:rPr>
                <w:rFonts w:ascii="Times New Roman" w:hAnsi="Times New Roman" w:cs="Times New Roman"/>
                <w:kern w:val="0"/>
                <w:vertAlign w:val="superscript"/>
              </w:rPr>
              <w:t>)</w:t>
            </w:r>
          </w:p>
        </w:tc>
      </w:tr>
      <w:tr w:rsidR="00764129" w:rsidRPr="00A16C83" w14:paraId="28626DCC" w14:textId="77777777" w:rsidTr="00072504">
        <w:trPr>
          <w:trHeight w:val="284"/>
        </w:trPr>
        <w:tc>
          <w:tcPr>
            <w:tcW w:w="3969" w:type="dxa"/>
            <w:gridSpan w:val="2"/>
          </w:tcPr>
          <w:p w14:paraId="0106A96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Pure solid,</w:t>
            </w:r>
            <w:r w:rsidRPr="00A16C83">
              <w:rPr>
                <w:rFonts w:ascii="Times New Roman" w:eastAsia="MS PGothic" w:hAnsi="Times New Roman" w:cs="Times New Roman"/>
                <w:kern w:val="0"/>
              </w:rPr>
              <w:t xml:space="preserve"> </w:t>
            </w:r>
            <w:r w:rsidRPr="00A16C83">
              <w:rPr>
                <w:rFonts w:ascii="Times New Roman" w:hAnsi="Times New Roman" w:cs="Times New Roman"/>
              </w:rPr>
              <w:t>No. (%)</w:t>
            </w:r>
          </w:p>
        </w:tc>
        <w:tc>
          <w:tcPr>
            <w:tcW w:w="1985" w:type="dxa"/>
            <w:noWrap/>
            <w:vAlign w:val="center"/>
          </w:tcPr>
          <w:p w14:paraId="779DE301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153 (85.5)</w:t>
            </w:r>
          </w:p>
        </w:tc>
        <w:tc>
          <w:tcPr>
            <w:tcW w:w="1900" w:type="dxa"/>
            <w:noWrap/>
            <w:vAlign w:val="center"/>
          </w:tcPr>
          <w:p w14:paraId="7F1A909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61 (84.7)</w:t>
            </w:r>
          </w:p>
        </w:tc>
        <w:tc>
          <w:tcPr>
            <w:tcW w:w="1218" w:type="dxa"/>
            <w:noWrap/>
            <w:vAlign w:val="center"/>
          </w:tcPr>
          <w:p w14:paraId="392A574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0.847</w:t>
            </w:r>
          </w:p>
        </w:tc>
      </w:tr>
      <w:tr w:rsidR="00764129" w:rsidRPr="00A16C83" w14:paraId="1888D84D" w14:textId="77777777" w:rsidTr="00072504">
        <w:trPr>
          <w:trHeight w:val="284"/>
        </w:trPr>
        <w:tc>
          <w:tcPr>
            <w:tcW w:w="3969" w:type="dxa"/>
            <w:gridSpan w:val="2"/>
          </w:tcPr>
          <w:p w14:paraId="631AF76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Right side,</w:t>
            </w:r>
            <w:r w:rsidRPr="00A16C83">
              <w:rPr>
                <w:rFonts w:ascii="Times New Roman" w:eastAsia="MS PGothic" w:hAnsi="Times New Roman" w:cs="Times New Roman"/>
                <w:kern w:val="0"/>
              </w:rPr>
              <w:t xml:space="preserve"> </w:t>
            </w:r>
            <w:r w:rsidRPr="00A16C83">
              <w:rPr>
                <w:rFonts w:ascii="Times New Roman" w:hAnsi="Times New Roman" w:cs="Times New Roman"/>
              </w:rPr>
              <w:t>No. (%)</w:t>
            </w:r>
          </w:p>
        </w:tc>
        <w:tc>
          <w:tcPr>
            <w:tcW w:w="1985" w:type="dxa"/>
            <w:noWrap/>
            <w:vAlign w:val="center"/>
          </w:tcPr>
          <w:p w14:paraId="1C91675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100 (55.9)</w:t>
            </w:r>
          </w:p>
        </w:tc>
        <w:tc>
          <w:tcPr>
            <w:tcW w:w="1900" w:type="dxa"/>
            <w:noWrap/>
            <w:vAlign w:val="center"/>
          </w:tcPr>
          <w:p w14:paraId="1136F87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55 (76.4)</w:t>
            </w:r>
          </w:p>
        </w:tc>
        <w:tc>
          <w:tcPr>
            <w:tcW w:w="1218" w:type="dxa"/>
            <w:noWrap/>
            <w:vAlign w:val="center"/>
          </w:tcPr>
          <w:p w14:paraId="04E677A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0.003</w:t>
            </w:r>
          </w:p>
        </w:tc>
      </w:tr>
      <w:tr w:rsidR="00764129" w:rsidRPr="00A16C83" w14:paraId="4A8C5526" w14:textId="77777777" w:rsidTr="00072504">
        <w:trPr>
          <w:trHeight w:val="284"/>
        </w:trPr>
        <w:tc>
          <w:tcPr>
            <w:tcW w:w="3969" w:type="dxa"/>
            <w:gridSpan w:val="2"/>
          </w:tcPr>
          <w:p w14:paraId="54DEAFE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CEA, median (IQR), ng/ml</w:t>
            </w:r>
          </w:p>
        </w:tc>
        <w:tc>
          <w:tcPr>
            <w:tcW w:w="1985" w:type="dxa"/>
            <w:noWrap/>
          </w:tcPr>
          <w:p w14:paraId="7E0F1804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5.6 (3.1-13.1)</w:t>
            </w:r>
          </w:p>
        </w:tc>
        <w:tc>
          <w:tcPr>
            <w:tcW w:w="1900" w:type="dxa"/>
            <w:noWrap/>
          </w:tcPr>
          <w:p w14:paraId="24194F4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4.9 (2.8-8.0)</w:t>
            </w:r>
          </w:p>
        </w:tc>
        <w:tc>
          <w:tcPr>
            <w:tcW w:w="1218" w:type="dxa"/>
            <w:noWrap/>
          </w:tcPr>
          <w:p w14:paraId="7A026FE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0.050</w:t>
            </w:r>
            <w:r w:rsidRPr="00A16C83">
              <w:rPr>
                <w:rFonts w:ascii="Times New Roman" w:hAnsi="Times New Roman" w:cs="Times New Roman"/>
                <w:vertAlign w:val="superscript"/>
              </w:rPr>
              <w:t xml:space="preserve"> b)</w:t>
            </w:r>
          </w:p>
        </w:tc>
      </w:tr>
      <w:tr w:rsidR="00764129" w:rsidRPr="00A16C83" w14:paraId="0297898B" w14:textId="77777777" w:rsidTr="00072504">
        <w:trPr>
          <w:trHeight w:val="284"/>
        </w:trPr>
        <w:tc>
          <w:tcPr>
            <w:tcW w:w="3969" w:type="dxa"/>
            <w:gridSpan w:val="2"/>
          </w:tcPr>
          <w:p w14:paraId="04AB777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PET SUVmax, median (IQR)</w:t>
            </w:r>
          </w:p>
        </w:tc>
        <w:tc>
          <w:tcPr>
            <w:tcW w:w="1985" w:type="dxa"/>
            <w:noWrap/>
            <w:vAlign w:val="center"/>
          </w:tcPr>
          <w:p w14:paraId="4111B4F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9.8 (6.2–14.1)</w:t>
            </w:r>
          </w:p>
        </w:tc>
        <w:tc>
          <w:tcPr>
            <w:tcW w:w="1900" w:type="dxa"/>
            <w:noWrap/>
            <w:vAlign w:val="center"/>
          </w:tcPr>
          <w:p w14:paraId="5F593BA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7.5 (4.3–14.1)</w:t>
            </w:r>
          </w:p>
        </w:tc>
        <w:tc>
          <w:tcPr>
            <w:tcW w:w="1218" w:type="dxa"/>
            <w:noWrap/>
            <w:vAlign w:val="center"/>
          </w:tcPr>
          <w:p w14:paraId="7D53600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0.039</w:t>
            </w:r>
            <w:r w:rsidRPr="00A16C83">
              <w:rPr>
                <w:rFonts w:ascii="Times New Roman" w:eastAsia="MS PGothic" w:hAnsi="Times New Roman" w:cs="Times New Roman"/>
                <w:kern w:val="0"/>
                <w:vertAlign w:val="superscript"/>
              </w:rPr>
              <w:t>b</w:t>
            </w:r>
            <w:r w:rsidRPr="00A16C83">
              <w:rPr>
                <w:rFonts w:ascii="Times New Roman" w:hAnsi="Times New Roman" w:cs="Times New Roman"/>
                <w:kern w:val="0"/>
                <w:vertAlign w:val="superscript"/>
              </w:rPr>
              <w:t>)</w:t>
            </w:r>
          </w:p>
        </w:tc>
      </w:tr>
      <w:tr w:rsidR="00764129" w:rsidRPr="00A16C83" w14:paraId="0517C041" w14:textId="77777777" w:rsidTr="00072504">
        <w:trPr>
          <w:trHeight w:val="284"/>
        </w:trPr>
        <w:tc>
          <w:tcPr>
            <w:tcW w:w="3969" w:type="dxa"/>
            <w:gridSpan w:val="2"/>
            <w:hideMark/>
          </w:tcPr>
          <w:p w14:paraId="0A84585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hAnsi="Times New Roman" w:cs="Times New Roman"/>
              </w:rPr>
              <w:t>cN1, No. (%)</w:t>
            </w:r>
          </w:p>
        </w:tc>
        <w:tc>
          <w:tcPr>
            <w:tcW w:w="1985" w:type="dxa"/>
            <w:noWrap/>
            <w:vAlign w:val="center"/>
          </w:tcPr>
          <w:p w14:paraId="123EAA7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121 (67.6)</w:t>
            </w:r>
          </w:p>
        </w:tc>
        <w:tc>
          <w:tcPr>
            <w:tcW w:w="1900" w:type="dxa"/>
            <w:noWrap/>
            <w:vAlign w:val="center"/>
          </w:tcPr>
          <w:p w14:paraId="091EC7C1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61 (84.7)</w:t>
            </w:r>
          </w:p>
        </w:tc>
        <w:tc>
          <w:tcPr>
            <w:tcW w:w="1218" w:type="dxa"/>
            <w:noWrap/>
            <w:vAlign w:val="center"/>
          </w:tcPr>
          <w:p w14:paraId="7CE1FF9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0.007</w:t>
            </w:r>
          </w:p>
        </w:tc>
      </w:tr>
      <w:tr w:rsidR="00764129" w:rsidRPr="00A16C83" w14:paraId="2250C443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</w:tcPr>
          <w:p w14:paraId="7B373ED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Operation period</w:t>
            </w:r>
          </w:p>
          <w:p w14:paraId="1173F93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2010–2016</w:t>
            </w:r>
          </w:p>
          <w:p w14:paraId="292D2EF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2017–2022</w:t>
            </w:r>
          </w:p>
        </w:tc>
        <w:tc>
          <w:tcPr>
            <w:tcW w:w="1985" w:type="dxa"/>
            <w:vAlign w:val="center"/>
          </w:tcPr>
          <w:p w14:paraId="456F8E1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63AB432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88 (49.2)</w:t>
            </w:r>
          </w:p>
          <w:p w14:paraId="3C3C027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91 (50.8)</w:t>
            </w:r>
          </w:p>
        </w:tc>
        <w:tc>
          <w:tcPr>
            <w:tcW w:w="1900" w:type="dxa"/>
            <w:vAlign w:val="center"/>
          </w:tcPr>
          <w:p w14:paraId="65384EA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3C2E1CF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40 (55.6)</w:t>
            </w:r>
          </w:p>
          <w:p w14:paraId="5019B6F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32 (44.4)</w:t>
            </w:r>
          </w:p>
        </w:tc>
        <w:tc>
          <w:tcPr>
            <w:tcW w:w="1218" w:type="dxa"/>
            <w:vAlign w:val="center"/>
          </w:tcPr>
          <w:p w14:paraId="058E463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3E2906F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46FE3C01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0.403</w:t>
            </w:r>
          </w:p>
        </w:tc>
      </w:tr>
      <w:tr w:rsidR="00764129" w:rsidRPr="00A16C83" w14:paraId="78247FF7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</w:tcPr>
          <w:p w14:paraId="0F86064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Institution</w:t>
            </w:r>
          </w:p>
          <w:p w14:paraId="23AB6D4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A</w:t>
            </w:r>
          </w:p>
          <w:p w14:paraId="028CA32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B</w:t>
            </w:r>
          </w:p>
          <w:p w14:paraId="685AC40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</w:t>
            </w:r>
          </w:p>
        </w:tc>
        <w:tc>
          <w:tcPr>
            <w:tcW w:w="1985" w:type="dxa"/>
            <w:vAlign w:val="center"/>
          </w:tcPr>
          <w:p w14:paraId="7D1F7D1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3C0DBFF4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45 (25.1)</w:t>
            </w:r>
          </w:p>
          <w:p w14:paraId="7689D844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79 (44.1)</w:t>
            </w:r>
          </w:p>
          <w:p w14:paraId="213AA6B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55 (30.7)</w:t>
            </w:r>
          </w:p>
        </w:tc>
        <w:tc>
          <w:tcPr>
            <w:tcW w:w="1900" w:type="dxa"/>
            <w:vAlign w:val="center"/>
          </w:tcPr>
          <w:p w14:paraId="621B41D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4ABA33F1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16 (22.2)</w:t>
            </w:r>
          </w:p>
          <w:p w14:paraId="6467860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39 (54.2)</w:t>
            </w:r>
          </w:p>
          <w:p w14:paraId="728DC6C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17 (23.6)</w:t>
            </w:r>
          </w:p>
        </w:tc>
        <w:tc>
          <w:tcPr>
            <w:tcW w:w="1218" w:type="dxa"/>
            <w:vAlign w:val="center"/>
          </w:tcPr>
          <w:p w14:paraId="4410CE3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53C4C84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3F4569D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64FA79E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0.367</w:t>
            </w:r>
          </w:p>
        </w:tc>
      </w:tr>
      <w:tr w:rsidR="00764129" w:rsidRPr="00A16C83" w14:paraId="0E6A1FE9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</w:tcPr>
          <w:p w14:paraId="2B4E252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Squamous cell carcinoma,</w:t>
            </w:r>
            <w:r w:rsidRPr="00A16C83">
              <w:rPr>
                <w:rFonts w:ascii="Times New Roman" w:hAnsi="Times New Roman" w:cs="Times New Roman"/>
              </w:rPr>
              <w:t xml:space="preserve"> No. (%)</w:t>
            </w:r>
          </w:p>
        </w:tc>
        <w:tc>
          <w:tcPr>
            <w:tcW w:w="1985" w:type="dxa"/>
            <w:vAlign w:val="center"/>
          </w:tcPr>
          <w:p w14:paraId="6FF373A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41 (22.9)</w:t>
            </w:r>
          </w:p>
        </w:tc>
        <w:tc>
          <w:tcPr>
            <w:tcW w:w="1900" w:type="dxa"/>
            <w:vAlign w:val="center"/>
          </w:tcPr>
          <w:p w14:paraId="69A9840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23 (31.9)</w:t>
            </w:r>
          </w:p>
        </w:tc>
        <w:tc>
          <w:tcPr>
            <w:tcW w:w="1218" w:type="dxa"/>
            <w:vAlign w:val="center"/>
          </w:tcPr>
          <w:p w14:paraId="273A9B7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0.151</w:t>
            </w:r>
          </w:p>
        </w:tc>
      </w:tr>
      <w:tr w:rsidR="00764129" w:rsidRPr="00A16C83" w14:paraId="7FAFD2CB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  <w:hideMark/>
          </w:tcPr>
          <w:p w14:paraId="1856E9A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 xml:space="preserve">Extent of lung resection, </w:t>
            </w:r>
            <w:r w:rsidRPr="00A16C83">
              <w:rPr>
                <w:rFonts w:ascii="Times New Roman" w:hAnsi="Times New Roman" w:cs="Times New Roman"/>
              </w:rPr>
              <w:t>No. (%)</w:t>
            </w:r>
          </w:p>
          <w:p w14:paraId="594EE53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Segmentectomy</w:t>
            </w:r>
          </w:p>
          <w:p w14:paraId="42BB58C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Lobectomy</w:t>
            </w:r>
          </w:p>
          <w:p w14:paraId="2848905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pneumonectomy</w:t>
            </w:r>
          </w:p>
        </w:tc>
        <w:tc>
          <w:tcPr>
            <w:tcW w:w="1985" w:type="dxa"/>
            <w:vAlign w:val="center"/>
          </w:tcPr>
          <w:p w14:paraId="02D57A1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52B8EE0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3 (1.7)</w:t>
            </w:r>
          </w:p>
          <w:p w14:paraId="1B90C5E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168 (93.9)</w:t>
            </w:r>
          </w:p>
          <w:p w14:paraId="1C044E3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8 (4.5)</w:t>
            </w:r>
          </w:p>
        </w:tc>
        <w:tc>
          <w:tcPr>
            <w:tcW w:w="1900" w:type="dxa"/>
            <w:vAlign w:val="center"/>
          </w:tcPr>
          <w:p w14:paraId="6C384E2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471BB371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 (1.4)</w:t>
            </w:r>
          </w:p>
          <w:p w14:paraId="0CBFDE94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71 (98.6)</w:t>
            </w:r>
          </w:p>
          <w:p w14:paraId="37CA962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</w:t>
            </w:r>
          </w:p>
        </w:tc>
        <w:tc>
          <w:tcPr>
            <w:tcW w:w="1218" w:type="dxa"/>
            <w:vAlign w:val="center"/>
          </w:tcPr>
          <w:p w14:paraId="71EF2D7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0.174</w:t>
            </w:r>
          </w:p>
        </w:tc>
      </w:tr>
      <w:tr w:rsidR="00764129" w:rsidRPr="00A16C83" w14:paraId="56C52364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  <w:hideMark/>
          </w:tcPr>
          <w:p w14:paraId="1736A82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Lymphatic invasion, (%)</w:t>
            </w:r>
          </w:p>
        </w:tc>
        <w:tc>
          <w:tcPr>
            <w:tcW w:w="1985" w:type="dxa"/>
            <w:vAlign w:val="center"/>
          </w:tcPr>
          <w:p w14:paraId="26DE14D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113 (63.1)</w:t>
            </w:r>
          </w:p>
        </w:tc>
        <w:tc>
          <w:tcPr>
            <w:tcW w:w="1900" w:type="dxa"/>
            <w:vAlign w:val="center"/>
          </w:tcPr>
          <w:p w14:paraId="30D193A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15 (20.8)</w:t>
            </w:r>
          </w:p>
        </w:tc>
        <w:tc>
          <w:tcPr>
            <w:tcW w:w="1218" w:type="dxa"/>
            <w:noWrap/>
            <w:vAlign w:val="center"/>
          </w:tcPr>
          <w:p w14:paraId="731A65E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&lt;0.001</w:t>
            </w:r>
          </w:p>
        </w:tc>
      </w:tr>
      <w:tr w:rsidR="00764129" w:rsidRPr="00A16C83" w14:paraId="34F062A7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  <w:hideMark/>
          </w:tcPr>
          <w:p w14:paraId="63EB9B8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Vascular invasion, (%)</w:t>
            </w:r>
          </w:p>
        </w:tc>
        <w:tc>
          <w:tcPr>
            <w:tcW w:w="1985" w:type="dxa"/>
            <w:noWrap/>
            <w:vAlign w:val="center"/>
          </w:tcPr>
          <w:p w14:paraId="60BB637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143 (79.9)</w:t>
            </w:r>
          </w:p>
        </w:tc>
        <w:tc>
          <w:tcPr>
            <w:tcW w:w="1900" w:type="dxa"/>
            <w:noWrap/>
            <w:vAlign w:val="center"/>
          </w:tcPr>
          <w:p w14:paraId="0FE38DA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33 (45.8)</w:t>
            </w:r>
          </w:p>
        </w:tc>
        <w:tc>
          <w:tcPr>
            <w:tcW w:w="1218" w:type="dxa"/>
            <w:noWrap/>
            <w:vAlign w:val="center"/>
          </w:tcPr>
          <w:p w14:paraId="27BDBC5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&lt;0.001</w:t>
            </w:r>
          </w:p>
        </w:tc>
      </w:tr>
      <w:tr w:rsidR="00764129" w:rsidRPr="00A16C83" w14:paraId="3CE625F4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  <w:hideMark/>
          </w:tcPr>
          <w:p w14:paraId="050567D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 xml:space="preserve">Pleural invasion, (%) </w:t>
            </w:r>
          </w:p>
        </w:tc>
        <w:tc>
          <w:tcPr>
            <w:tcW w:w="1985" w:type="dxa"/>
            <w:noWrap/>
            <w:vAlign w:val="center"/>
          </w:tcPr>
          <w:p w14:paraId="3B6DDF1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81 (45.3)</w:t>
            </w:r>
          </w:p>
        </w:tc>
        <w:tc>
          <w:tcPr>
            <w:tcW w:w="1900" w:type="dxa"/>
            <w:noWrap/>
            <w:vAlign w:val="center"/>
          </w:tcPr>
          <w:p w14:paraId="0114B82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25 (34.7)</w:t>
            </w:r>
          </w:p>
        </w:tc>
        <w:tc>
          <w:tcPr>
            <w:tcW w:w="1218" w:type="dxa"/>
            <w:noWrap/>
            <w:vAlign w:val="center"/>
          </w:tcPr>
          <w:p w14:paraId="12EA2DA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0.158</w:t>
            </w:r>
          </w:p>
        </w:tc>
      </w:tr>
      <w:tr w:rsidR="00764129" w:rsidRPr="00A16C83" w14:paraId="6046E5B9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</w:tcPr>
          <w:p w14:paraId="644ACF2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Patients with no known EGFR mutations or ALK rearrangements</w:t>
            </w:r>
          </w:p>
        </w:tc>
        <w:tc>
          <w:tcPr>
            <w:tcW w:w="1985" w:type="dxa"/>
            <w:noWrap/>
            <w:vAlign w:val="center"/>
          </w:tcPr>
          <w:p w14:paraId="24F9F4A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242C145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150 (83.8)</w:t>
            </w:r>
          </w:p>
        </w:tc>
        <w:tc>
          <w:tcPr>
            <w:tcW w:w="1900" w:type="dxa"/>
            <w:noWrap/>
            <w:vAlign w:val="center"/>
          </w:tcPr>
          <w:p w14:paraId="4A16489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53EBBF04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56 (77.8)</w:t>
            </w:r>
          </w:p>
        </w:tc>
        <w:tc>
          <w:tcPr>
            <w:tcW w:w="1218" w:type="dxa"/>
            <w:noWrap/>
            <w:vAlign w:val="center"/>
          </w:tcPr>
          <w:p w14:paraId="160BE774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61BB0F4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0.278</w:t>
            </w:r>
          </w:p>
        </w:tc>
      </w:tr>
      <w:tr w:rsidR="00764129" w:rsidRPr="00A16C83" w14:paraId="2DB77DA1" w14:textId="77777777" w:rsidTr="00072504">
        <w:trPr>
          <w:trHeight w:val="284"/>
        </w:trPr>
        <w:tc>
          <w:tcPr>
            <w:tcW w:w="3969" w:type="dxa"/>
            <w:gridSpan w:val="2"/>
          </w:tcPr>
          <w:p w14:paraId="1AE7C18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Pathological stage, No. (%)</w:t>
            </w:r>
          </w:p>
          <w:p w14:paraId="47F7166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p-stage IB or less</w:t>
            </w:r>
          </w:p>
          <w:p w14:paraId="6D24460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p-stage II</w:t>
            </w:r>
          </w:p>
          <w:p w14:paraId="239EC8F1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p-stage IIIA or more</w:t>
            </w:r>
          </w:p>
        </w:tc>
        <w:tc>
          <w:tcPr>
            <w:tcW w:w="1985" w:type="dxa"/>
            <w:noWrap/>
            <w:vAlign w:val="center"/>
          </w:tcPr>
          <w:p w14:paraId="1D8F961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287E210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</w:t>
            </w:r>
          </w:p>
          <w:p w14:paraId="09C63BF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70 (39.1)</w:t>
            </w:r>
          </w:p>
          <w:p w14:paraId="14F69F6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109 (60.9)</w:t>
            </w:r>
          </w:p>
        </w:tc>
        <w:tc>
          <w:tcPr>
            <w:tcW w:w="1900" w:type="dxa"/>
            <w:noWrap/>
            <w:vAlign w:val="center"/>
          </w:tcPr>
          <w:p w14:paraId="544E599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5CCF8C2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58 (80.6)</w:t>
            </w:r>
          </w:p>
          <w:p w14:paraId="2141C5D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14 (19.4)</w:t>
            </w:r>
          </w:p>
          <w:p w14:paraId="73505A24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</w:t>
            </w:r>
          </w:p>
        </w:tc>
        <w:tc>
          <w:tcPr>
            <w:tcW w:w="1218" w:type="dxa"/>
            <w:tcBorders>
              <w:tl2br w:val="single" w:sz="4" w:space="0" w:color="auto"/>
            </w:tcBorders>
            <w:noWrap/>
            <w:vAlign w:val="center"/>
          </w:tcPr>
          <w:p w14:paraId="6C9F136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</w:tr>
      <w:tr w:rsidR="00764129" w:rsidRPr="00A16C83" w14:paraId="26227320" w14:textId="77777777" w:rsidTr="00072504">
        <w:trPr>
          <w:trHeight w:val="284"/>
        </w:trPr>
        <w:tc>
          <w:tcPr>
            <w:tcW w:w="3969" w:type="dxa"/>
            <w:gridSpan w:val="2"/>
          </w:tcPr>
          <w:p w14:paraId="735B5A0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Lymph node status migration</w:t>
            </w:r>
          </w:p>
          <w:p w14:paraId="1299EF3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(down + up)</w:t>
            </w:r>
            <w:r w:rsidRPr="00A16C83">
              <w:rPr>
                <w:rFonts w:ascii="Times New Roman" w:hAnsi="Times New Roman" w:cs="Times New Roman"/>
              </w:rPr>
              <w:t>, No. (%)</w:t>
            </w:r>
          </w:p>
        </w:tc>
        <w:tc>
          <w:tcPr>
            <w:tcW w:w="1985" w:type="dxa"/>
            <w:noWrap/>
            <w:vAlign w:val="center"/>
          </w:tcPr>
          <w:p w14:paraId="367B438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  <w:tc>
          <w:tcPr>
            <w:tcW w:w="1900" w:type="dxa"/>
            <w:noWrap/>
            <w:vAlign w:val="center"/>
          </w:tcPr>
          <w:p w14:paraId="31DAB2D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  <w:tc>
          <w:tcPr>
            <w:tcW w:w="1218" w:type="dxa"/>
            <w:vMerge w:val="restart"/>
            <w:tcBorders>
              <w:bottom w:val="single" w:sz="4" w:space="0" w:color="auto"/>
              <w:tl2br w:val="single" w:sz="4" w:space="0" w:color="auto"/>
            </w:tcBorders>
            <w:noWrap/>
            <w:vAlign w:val="center"/>
          </w:tcPr>
          <w:p w14:paraId="2E0BB44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1210D1C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2A4C970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574B02A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73B14DA1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73FC039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</w:tr>
      <w:tr w:rsidR="00764129" w:rsidRPr="00A16C83" w14:paraId="0AE6BFC6" w14:textId="77777777" w:rsidTr="00072504">
        <w:trPr>
          <w:trHeight w:val="421"/>
        </w:trPr>
        <w:tc>
          <w:tcPr>
            <w:tcW w:w="1984" w:type="dxa"/>
          </w:tcPr>
          <w:p w14:paraId="12A7602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Down</w:t>
            </w:r>
          </w:p>
        </w:tc>
        <w:tc>
          <w:tcPr>
            <w:tcW w:w="1985" w:type="dxa"/>
          </w:tcPr>
          <w:p w14:paraId="3A21781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cN1 pN0</w:t>
            </w:r>
          </w:p>
          <w:p w14:paraId="3109BB3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cN2 pN0</w:t>
            </w:r>
          </w:p>
          <w:p w14:paraId="5D60F0A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cN2 pN1</w:t>
            </w:r>
          </w:p>
        </w:tc>
        <w:tc>
          <w:tcPr>
            <w:tcW w:w="1985" w:type="dxa"/>
            <w:vMerge w:val="restart"/>
            <w:noWrap/>
            <w:vAlign w:val="center"/>
          </w:tcPr>
          <w:p w14:paraId="6AFDC45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2461E68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5AD536A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4 (2.2)</w:t>
            </w:r>
          </w:p>
          <w:p w14:paraId="409FC48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45 (25.1)</w:t>
            </w:r>
          </w:p>
          <w:p w14:paraId="4C43003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76 (42.5)</w:t>
            </w:r>
          </w:p>
          <w:p w14:paraId="416B953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54 (30.2)</w:t>
            </w:r>
          </w:p>
        </w:tc>
        <w:tc>
          <w:tcPr>
            <w:tcW w:w="1900" w:type="dxa"/>
            <w:vMerge w:val="restart"/>
            <w:noWrap/>
            <w:vAlign w:val="center"/>
          </w:tcPr>
          <w:p w14:paraId="5748666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61 (84.7)</w:t>
            </w:r>
          </w:p>
          <w:p w14:paraId="0F8C535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11 (15.3)</w:t>
            </w:r>
          </w:p>
          <w:p w14:paraId="1565B14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794EE2F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6266B07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188DAE9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  <w:tl2br w:val="single" w:sz="4" w:space="0" w:color="auto"/>
            </w:tcBorders>
            <w:noWrap/>
            <w:vAlign w:val="center"/>
          </w:tcPr>
          <w:p w14:paraId="0E70728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</w:tr>
      <w:tr w:rsidR="00764129" w:rsidRPr="00A16C83" w14:paraId="630BF1F2" w14:textId="77777777" w:rsidTr="00072504">
        <w:trPr>
          <w:trHeight w:val="80"/>
        </w:trPr>
        <w:tc>
          <w:tcPr>
            <w:tcW w:w="1984" w:type="dxa"/>
          </w:tcPr>
          <w:p w14:paraId="5157C5C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Up</w:t>
            </w:r>
          </w:p>
        </w:tc>
        <w:tc>
          <w:tcPr>
            <w:tcW w:w="1985" w:type="dxa"/>
          </w:tcPr>
          <w:p w14:paraId="2F4B3BA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cN1 pN2</w:t>
            </w:r>
          </w:p>
        </w:tc>
        <w:tc>
          <w:tcPr>
            <w:tcW w:w="1985" w:type="dxa"/>
            <w:vMerge/>
            <w:noWrap/>
            <w:vAlign w:val="center"/>
          </w:tcPr>
          <w:p w14:paraId="743B959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  <w:tc>
          <w:tcPr>
            <w:tcW w:w="1900" w:type="dxa"/>
            <w:vMerge/>
            <w:noWrap/>
            <w:vAlign w:val="center"/>
          </w:tcPr>
          <w:p w14:paraId="2CE760C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  <w:tl2br w:val="single" w:sz="4" w:space="0" w:color="auto"/>
            </w:tcBorders>
            <w:noWrap/>
            <w:vAlign w:val="center"/>
          </w:tcPr>
          <w:p w14:paraId="4377B94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</w:tr>
      <w:tr w:rsidR="00764129" w:rsidRPr="00A16C83" w14:paraId="1BC39AB8" w14:textId="77777777" w:rsidTr="00072504">
        <w:trPr>
          <w:trHeight w:val="435"/>
        </w:trPr>
        <w:tc>
          <w:tcPr>
            <w:tcW w:w="1984" w:type="dxa"/>
            <w:tcBorders>
              <w:bottom w:val="single" w:sz="4" w:space="0" w:color="auto"/>
            </w:tcBorders>
          </w:tcPr>
          <w:p w14:paraId="5C4DB53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None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C2EEDA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cN1 pN1</w:t>
            </w:r>
          </w:p>
          <w:p w14:paraId="1F61041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cN2 pN2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67E735C1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  <w:tc>
          <w:tcPr>
            <w:tcW w:w="1900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2C0624E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  <w:tl2br w:val="single" w:sz="4" w:space="0" w:color="auto"/>
            </w:tcBorders>
            <w:noWrap/>
            <w:vAlign w:val="center"/>
          </w:tcPr>
          <w:p w14:paraId="02C35C9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</w:tr>
    </w:tbl>
    <w:p w14:paraId="3A134F7A" w14:textId="77777777" w:rsidR="00764129" w:rsidRPr="00A16C83" w:rsidRDefault="00764129" w:rsidP="00764129">
      <w:pPr>
        <w:pStyle w:val="ListParagraph"/>
        <w:widowControl w:val="0"/>
        <w:adjustRightInd w:val="0"/>
        <w:snapToGrid w:val="0"/>
        <w:spacing w:line="48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1DCC281" w14:textId="77777777" w:rsidR="00764129" w:rsidRPr="00A16C83" w:rsidRDefault="00764129" w:rsidP="00764129">
      <w:pPr>
        <w:pStyle w:val="ListParagraph"/>
        <w:widowControl w:val="0"/>
        <w:numPr>
          <w:ilvl w:val="0"/>
          <w:numId w:val="1"/>
        </w:numPr>
        <w:adjustRightInd w:val="0"/>
        <w:snapToGrid w:val="0"/>
        <w:spacing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C83">
        <w:rPr>
          <w:rFonts w:ascii="Times New Roman" w:hAnsi="Times New Roman" w:cs="Times New Roman"/>
          <w:sz w:val="24"/>
          <w:szCs w:val="24"/>
        </w:rPr>
        <w:t>Fisher’s exact test</w:t>
      </w:r>
    </w:p>
    <w:p w14:paraId="5D1E97C4" w14:textId="77777777" w:rsidR="00764129" w:rsidRPr="00A16C83" w:rsidRDefault="00764129" w:rsidP="00764129">
      <w:pPr>
        <w:pStyle w:val="ListParagraph"/>
        <w:widowControl w:val="0"/>
        <w:numPr>
          <w:ilvl w:val="0"/>
          <w:numId w:val="1"/>
        </w:numPr>
        <w:adjustRightInd w:val="0"/>
        <w:snapToGrid w:val="0"/>
        <w:spacing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C83">
        <w:rPr>
          <w:rFonts w:ascii="Times New Roman" w:hAnsi="Times New Roman" w:cs="Times New Roman"/>
          <w:sz w:val="24"/>
          <w:szCs w:val="24"/>
        </w:rPr>
        <w:lastRenderedPageBreak/>
        <w:t>Mann–Whitney U test</w:t>
      </w:r>
    </w:p>
    <w:p w14:paraId="79B13049" w14:textId="77777777" w:rsidR="00764129" w:rsidRPr="00A16C83" w:rsidRDefault="00764129" w:rsidP="00764129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66AEA" w14:textId="77777777" w:rsidR="00764129" w:rsidRPr="00A16C83" w:rsidRDefault="00764129" w:rsidP="00764129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C83">
        <w:rPr>
          <w:rFonts w:ascii="Times New Roman" w:hAnsi="Times New Roman" w:cs="Times New Roman"/>
          <w:sz w:val="24"/>
          <w:szCs w:val="24"/>
        </w:rPr>
        <w:t>ALK, anaplastic lymphoma kinase; cN, clinical nodal status; IQR, interquartile range;</w:t>
      </w:r>
      <w:r w:rsidRPr="00A16C83">
        <w:rPr>
          <w:rFonts w:ascii="Times New Roman" w:eastAsia="MS PGothic" w:hAnsi="Times New Roman" w:cs="Times New Roman"/>
          <w:kern w:val="0"/>
          <w:sz w:val="24"/>
          <w:szCs w:val="24"/>
        </w:rPr>
        <w:t xml:space="preserve"> EGFR, </w:t>
      </w:r>
      <w:r w:rsidRPr="00A16C83">
        <w:rPr>
          <w:rFonts w:ascii="Times New Roman" w:hAnsi="Times New Roman" w:cs="Times New Roman"/>
          <w:sz w:val="24"/>
          <w:szCs w:val="24"/>
        </w:rPr>
        <w:t>epidermal growth factor receptor; NSCLC, non-small cell lung cancer; PET, positron emission tomography; pN, pathological nodal status; SUVmax, maximum standardized uptake value</w:t>
      </w:r>
    </w:p>
    <w:p w14:paraId="2E90595E" w14:textId="77777777" w:rsidR="00764129" w:rsidRPr="00A16C83" w:rsidRDefault="00764129" w:rsidP="00764129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</w:rPr>
      </w:pPr>
      <w:r w:rsidRPr="00A16C83">
        <w:rPr>
          <w:rFonts w:ascii="Times New Roman" w:hAnsi="Times New Roman" w:cs="Times New Roman"/>
        </w:rPr>
        <w:br w:type="page"/>
      </w:r>
    </w:p>
    <w:p w14:paraId="72C13420" w14:textId="77777777" w:rsidR="00764129" w:rsidRPr="00A16C83" w:rsidRDefault="00764129" w:rsidP="00764129">
      <w:pPr>
        <w:adjustRightInd w:val="0"/>
        <w:snapToGrid w:val="0"/>
        <w:spacing w:line="480" w:lineRule="auto"/>
        <w:jc w:val="both"/>
        <w:rPr>
          <w:rFonts w:ascii="Times New Roman" w:eastAsia="MS PGothic" w:hAnsi="Times New Roman" w:cs="Times New Roman"/>
          <w:kern w:val="0"/>
          <w:sz w:val="24"/>
          <w:szCs w:val="24"/>
        </w:rPr>
      </w:pPr>
      <w:r w:rsidRPr="00A16C83">
        <w:rPr>
          <w:rFonts w:ascii="Times New Roman" w:hAnsi="Times New Roman" w:cs="Times New Roman"/>
          <w:sz w:val="24"/>
          <w:szCs w:val="24"/>
        </w:rPr>
        <w:lastRenderedPageBreak/>
        <w:t xml:space="preserve">Table 2. Univariable and multivariable analyses of preoperative factors associated with </w:t>
      </w:r>
      <w:r w:rsidRPr="00A16C83">
        <w:rPr>
          <w:rFonts w:ascii="Times New Roman" w:eastAsia="MS PGothic" w:hAnsi="Times New Roman" w:cs="Times New Roman"/>
          <w:kern w:val="0"/>
          <w:sz w:val="24"/>
          <w:szCs w:val="24"/>
        </w:rPr>
        <w:t>cN(+)pN(−)</w:t>
      </w:r>
    </w:p>
    <w:p w14:paraId="78F9ACAD" w14:textId="77777777" w:rsidR="00764129" w:rsidRPr="00A16C83" w:rsidRDefault="00764129" w:rsidP="00764129">
      <w:pPr>
        <w:adjustRightInd w:val="0"/>
        <w:snapToGrid w:val="0"/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42" w:rightFromText="142" w:vertAnchor="text" w:horzAnchor="margin" w:tblpX="-142" w:tblpY="131"/>
        <w:tblW w:w="9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850"/>
        <w:gridCol w:w="1418"/>
        <w:gridCol w:w="1275"/>
        <w:gridCol w:w="851"/>
        <w:gridCol w:w="1276"/>
        <w:gridCol w:w="1134"/>
      </w:tblGrid>
      <w:tr w:rsidR="00764129" w:rsidRPr="00A16C83" w14:paraId="03EB6BFD" w14:textId="77777777" w:rsidTr="00072504">
        <w:trPr>
          <w:trHeight w:val="280"/>
        </w:trPr>
        <w:tc>
          <w:tcPr>
            <w:tcW w:w="2836" w:type="dxa"/>
            <w:vMerge w:val="restart"/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D626F3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6804" w:type="dxa"/>
            <w:gridSpan w:val="6"/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4509ED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cN(+)pN(</w:t>
            </w:r>
            <w:r w:rsidRPr="00A16C83">
              <w:rPr>
                <w:rFonts w:ascii="Times New Roman" w:eastAsia="MS PGothic" w:hAnsi="Times New Roman" w:cs="Times New Roman"/>
                <w:kern w:val="0"/>
              </w:rPr>
              <w:t>−</w:t>
            </w:r>
            <w:r w:rsidRPr="00A16C83">
              <w:rPr>
                <w:rFonts w:ascii="Times New Roman" w:hAnsi="Times New Roman" w:cs="Times New Roman"/>
              </w:rPr>
              <w:t>)</w:t>
            </w:r>
          </w:p>
        </w:tc>
      </w:tr>
      <w:tr w:rsidR="00764129" w:rsidRPr="00A16C83" w14:paraId="249C69D5" w14:textId="77777777" w:rsidTr="00072504">
        <w:trPr>
          <w:trHeight w:val="430"/>
        </w:trPr>
        <w:tc>
          <w:tcPr>
            <w:tcW w:w="2836" w:type="dxa"/>
            <w:vMerge/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99A8B5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3"/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38E199C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Univariable analysis</w:t>
            </w:r>
          </w:p>
        </w:tc>
        <w:tc>
          <w:tcPr>
            <w:tcW w:w="3261" w:type="dxa"/>
            <w:gridSpan w:val="3"/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1D507E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Multivariable analysis</w:t>
            </w:r>
          </w:p>
        </w:tc>
      </w:tr>
      <w:tr w:rsidR="00764129" w:rsidRPr="00A16C83" w14:paraId="25EB1711" w14:textId="77777777" w:rsidTr="00072504">
        <w:trPr>
          <w:trHeight w:val="62"/>
        </w:trPr>
        <w:tc>
          <w:tcPr>
            <w:tcW w:w="283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F94C61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980B65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9E06B8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18A8CF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B4E8E8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FBFF1F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B19D44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P-value</w:t>
            </w:r>
          </w:p>
        </w:tc>
      </w:tr>
      <w:tr w:rsidR="00764129" w:rsidRPr="00A16C83" w14:paraId="3F5EE77D" w14:textId="77777777" w:rsidTr="00072504">
        <w:trPr>
          <w:trHeight w:val="399"/>
        </w:trPr>
        <w:tc>
          <w:tcPr>
            <w:tcW w:w="2836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E0A71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Age ≥67 years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376F4D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2.91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759CEED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1.49–5.70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083BA8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897697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2.85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3B4E7D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1.40–5.79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E2E402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0.004</w:t>
            </w:r>
          </w:p>
        </w:tc>
      </w:tr>
      <w:tr w:rsidR="00764129" w:rsidRPr="00A16C83" w14:paraId="1B80B8E2" w14:textId="77777777" w:rsidTr="00072504">
        <w:trPr>
          <w:trHeight w:val="414"/>
        </w:trPr>
        <w:tc>
          <w:tcPr>
            <w:tcW w:w="283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6E3746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850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4EF5BD5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418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446E246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0.37–1.22</w:t>
            </w:r>
          </w:p>
        </w:tc>
        <w:tc>
          <w:tcPr>
            <w:tcW w:w="1275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50773CD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0.190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0964D6A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7C8B650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0AAFF61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64129" w:rsidRPr="00A16C83" w14:paraId="069EC207" w14:textId="77777777" w:rsidTr="00072504">
        <w:trPr>
          <w:trHeight w:val="406"/>
        </w:trPr>
        <w:tc>
          <w:tcPr>
            <w:tcW w:w="283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441787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Brinkmann index ≥1000</w:t>
            </w:r>
          </w:p>
        </w:tc>
        <w:tc>
          <w:tcPr>
            <w:tcW w:w="850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4EB82AB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1418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0A4B065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0.83–2.55</w:t>
            </w:r>
          </w:p>
        </w:tc>
        <w:tc>
          <w:tcPr>
            <w:tcW w:w="1275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7B3E43D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0.193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EBD76F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589658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309B62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64129" w:rsidRPr="00A16C83" w14:paraId="3199ACAC" w14:textId="77777777" w:rsidTr="00072504">
        <w:trPr>
          <w:trHeight w:val="406"/>
        </w:trPr>
        <w:tc>
          <w:tcPr>
            <w:tcW w:w="283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3864CA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Tumor size ≥3.0 cm</w:t>
            </w:r>
          </w:p>
        </w:tc>
        <w:tc>
          <w:tcPr>
            <w:tcW w:w="850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238634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1.39</w:t>
            </w:r>
          </w:p>
        </w:tc>
        <w:tc>
          <w:tcPr>
            <w:tcW w:w="1418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845CA9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0.80–2.42</w:t>
            </w:r>
          </w:p>
        </w:tc>
        <w:tc>
          <w:tcPr>
            <w:tcW w:w="1275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5879482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0.239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FD32AA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3186B5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7ADAA931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64129" w:rsidRPr="00A16C83" w14:paraId="3780770D" w14:textId="77777777" w:rsidTr="00072504">
        <w:trPr>
          <w:trHeight w:val="406"/>
        </w:trPr>
        <w:tc>
          <w:tcPr>
            <w:tcW w:w="283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F81FD4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Pure solid</w:t>
            </w:r>
          </w:p>
        </w:tc>
        <w:tc>
          <w:tcPr>
            <w:tcW w:w="850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8DF635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418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5CF3D24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0.44–2.02</w:t>
            </w:r>
          </w:p>
        </w:tc>
        <w:tc>
          <w:tcPr>
            <w:tcW w:w="1275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0D7ED4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0.879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46B688B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3A6EE9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61B7C6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64129" w:rsidRPr="00A16C83" w14:paraId="2B4AE9C1" w14:textId="77777777" w:rsidTr="00072504">
        <w:trPr>
          <w:trHeight w:val="406"/>
        </w:trPr>
        <w:tc>
          <w:tcPr>
            <w:tcW w:w="283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5663FC5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Right side</w:t>
            </w:r>
          </w:p>
        </w:tc>
        <w:tc>
          <w:tcPr>
            <w:tcW w:w="850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54D3C46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1418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5B21C15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1.38–4.75</w:t>
            </w:r>
          </w:p>
        </w:tc>
        <w:tc>
          <w:tcPr>
            <w:tcW w:w="1275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902E30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ECB39E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127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579815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1.30–4.82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71642E2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0.006</w:t>
            </w:r>
          </w:p>
        </w:tc>
      </w:tr>
      <w:tr w:rsidR="00764129" w:rsidRPr="00A16C83" w14:paraId="7A6233FF" w14:textId="77777777" w:rsidTr="00072504">
        <w:trPr>
          <w:trHeight w:val="412"/>
        </w:trPr>
        <w:tc>
          <w:tcPr>
            <w:tcW w:w="283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73F6607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 xml:space="preserve">CEA </w:t>
            </w:r>
            <w:r w:rsidRPr="00A16C83">
              <w:rPr>
                <w:rFonts w:ascii="Times New Roman" w:hAnsi="Times New Roman" w:cs="Times New Roman"/>
                <w:lang w:val="en"/>
              </w:rPr>
              <w:t>≤</w:t>
            </w:r>
            <w:r w:rsidRPr="00A16C83">
              <w:rPr>
                <w:rFonts w:ascii="Times New Roman" w:hAnsi="Times New Roman" w:cs="Times New Roman"/>
              </w:rPr>
              <w:t>12 ng/mL</w:t>
            </w:r>
          </w:p>
        </w:tc>
        <w:tc>
          <w:tcPr>
            <w:tcW w:w="850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4DDF766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1418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0CEC1E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1.46–12.5</w:t>
            </w:r>
          </w:p>
        </w:tc>
        <w:tc>
          <w:tcPr>
            <w:tcW w:w="1275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6F1D5B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6A0D80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127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438C326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1.01–9.53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7476532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0.048</w:t>
            </w:r>
          </w:p>
        </w:tc>
      </w:tr>
      <w:tr w:rsidR="00764129" w:rsidRPr="00A16C83" w14:paraId="15740A6E" w14:textId="77777777" w:rsidTr="00072504">
        <w:trPr>
          <w:trHeight w:val="405"/>
        </w:trPr>
        <w:tc>
          <w:tcPr>
            <w:tcW w:w="283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471BCA4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cN1</w:t>
            </w:r>
          </w:p>
        </w:tc>
        <w:tc>
          <w:tcPr>
            <w:tcW w:w="850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A5EB4E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2.66</w:t>
            </w:r>
          </w:p>
        </w:tc>
        <w:tc>
          <w:tcPr>
            <w:tcW w:w="1418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5E4F974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1.30–5.43</w:t>
            </w:r>
          </w:p>
        </w:tc>
        <w:tc>
          <w:tcPr>
            <w:tcW w:w="1275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E6C4F7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0C30A68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127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417141E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1.12–5.04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0FA82A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0.025</w:t>
            </w:r>
          </w:p>
        </w:tc>
      </w:tr>
      <w:tr w:rsidR="00764129" w:rsidRPr="00A16C83" w14:paraId="38F064D5" w14:textId="77777777" w:rsidTr="00072504">
        <w:trPr>
          <w:trHeight w:val="405"/>
        </w:trPr>
        <w:tc>
          <w:tcPr>
            <w:tcW w:w="283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FC0E0C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Tumor PET SUVmax ≤6.5</w:t>
            </w:r>
          </w:p>
        </w:tc>
        <w:tc>
          <w:tcPr>
            <w:tcW w:w="850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457CCCD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2.44</w:t>
            </w:r>
          </w:p>
        </w:tc>
        <w:tc>
          <w:tcPr>
            <w:tcW w:w="1418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5FCB796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1.38–4.31</w:t>
            </w:r>
          </w:p>
        </w:tc>
        <w:tc>
          <w:tcPr>
            <w:tcW w:w="1275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BFD0C5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55CFD1C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127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0AFAD84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1.10–3.73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0EA05BD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0.023</w:t>
            </w:r>
          </w:p>
        </w:tc>
      </w:tr>
      <w:tr w:rsidR="00764129" w:rsidRPr="00A16C83" w14:paraId="0A6F9E41" w14:textId="77777777" w:rsidTr="00072504">
        <w:trPr>
          <w:trHeight w:val="391"/>
        </w:trPr>
        <w:tc>
          <w:tcPr>
            <w:tcW w:w="283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7959006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Squamous cell carcinoma</w:t>
            </w:r>
          </w:p>
        </w:tc>
        <w:tc>
          <w:tcPr>
            <w:tcW w:w="850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671D5D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1418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824C81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0.86–2.90</w:t>
            </w:r>
          </w:p>
        </w:tc>
        <w:tc>
          <w:tcPr>
            <w:tcW w:w="1275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761DA67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0.139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A87602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6813C1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06EB42D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716D1EA" w14:textId="77777777" w:rsidR="00764129" w:rsidRPr="00A16C83" w:rsidRDefault="00764129" w:rsidP="00764129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007F3" w14:textId="77777777" w:rsidR="00764129" w:rsidRPr="00A16C83" w:rsidRDefault="00764129" w:rsidP="00764129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C83">
        <w:rPr>
          <w:rFonts w:ascii="Times New Roman" w:hAnsi="Times New Roman" w:cs="Times New Roman"/>
          <w:sz w:val="24"/>
          <w:szCs w:val="24"/>
        </w:rPr>
        <w:t>CEA, carcinoembryonic antigen; CI, confidence interval; cN, clinical nodal status; OR, odds ratio; PET, positron emission tomography; pN, pathological nodal status; SUVmax, maximum standardized uptake value</w:t>
      </w:r>
    </w:p>
    <w:p w14:paraId="67BDDE8D" w14:textId="77777777" w:rsidR="00764129" w:rsidRPr="00A16C83" w:rsidRDefault="00764129" w:rsidP="00764129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C83">
        <w:rPr>
          <w:rFonts w:ascii="Times New Roman" w:hAnsi="Times New Roman" w:cs="Times New Roman"/>
          <w:sz w:val="24"/>
          <w:szCs w:val="24"/>
        </w:rPr>
        <w:br w:type="page"/>
      </w:r>
    </w:p>
    <w:p w14:paraId="0D5CC995" w14:textId="396D3059" w:rsidR="00764129" w:rsidRPr="00A16C83" w:rsidRDefault="00764129" w:rsidP="00764129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2" w:rightFromText="142" w:vertAnchor="page" w:horzAnchor="margin" w:tblpY="3092"/>
        <w:tblOverlap w:val="never"/>
        <w:tblW w:w="90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4"/>
        <w:gridCol w:w="1985"/>
        <w:gridCol w:w="1985"/>
        <w:gridCol w:w="1900"/>
        <w:gridCol w:w="1218"/>
      </w:tblGrid>
      <w:tr w:rsidR="00764129" w:rsidRPr="00A16C83" w14:paraId="15C7F3FB" w14:textId="77777777" w:rsidTr="00072504">
        <w:trPr>
          <w:trHeight w:val="635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3BAE179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bookmarkStart w:id="0" w:name="_Hlk206525493"/>
            <w:r w:rsidRPr="00A16C83">
              <w:rPr>
                <w:rFonts w:ascii="Times New Roman" w:eastAsia="MS PGothic" w:hAnsi="Times New Roman" w:cs="Times New Roman"/>
                <w:kern w:val="0"/>
              </w:rPr>
              <w:t>Total n = 108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bottom"/>
          </w:tcPr>
          <w:p w14:paraId="20CCF4F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cN(+)pN(+)</w:t>
            </w:r>
          </w:p>
          <w:p w14:paraId="71DEAF7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(n = 80)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noWrap/>
            <w:vAlign w:val="bottom"/>
          </w:tcPr>
          <w:p w14:paraId="06FFA07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cN(+)pN(−)</w:t>
            </w:r>
          </w:p>
          <w:p w14:paraId="17BAA19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(n = 28)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noWrap/>
            <w:vAlign w:val="bottom"/>
          </w:tcPr>
          <w:p w14:paraId="6DD4BF9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hAnsi="Times New Roman" w:cs="Times New Roman"/>
                <w:kern w:val="0"/>
              </w:rPr>
              <w:t>P</w:t>
            </w:r>
            <w:r w:rsidRPr="00A16C83">
              <w:rPr>
                <w:rFonts w:ascii="Times New Roman" w:eastAsia="MS PGothic" w:hAnsi="Times New Roman" w:cs="Times New Roman"/>
                <w:kern w:val="0"/>
              </w:rPr>
              <w:t>-value</w:t>
            </w:r>
            <w:r w:rsidRPr="00A16C83">
              <w:rPr>
                <w:rFonts w:ascii="Times New Roman" w:eastAsia="MS PGothic" w:hAnsi="Times New Roman" w:cs="Times New Roman"/>
                <w:kern w:val="0"/>
                <w:vertAlign w:val="superscript"/>
              </w:rPr>
              <w:t>a</w:t>
            </w:r>
            <w:r w:rsidRPr="00A16C83">
              <w:rPr>
                <w:rFonts w:ascii="Times New Roman" w:hAnsi="Times New Roman" w:cs="Times New Roman"/>
                <w:kern w:val="0"/>
                <w:vertAlign w:val="superscript"/>
              </w:rPr>
              <w:t>)</w:t>
            </w:r>
          </w:p>
        </w:tc>
      </w:tr>
      <w:tr w:rsidR="00764129" w:rsidRPr="00A16C83" w14:paraId="547C4CA1" w14:textId="77777777" w:rsidTr="00072504">
        <w:trPr>
          <w:trHeight w:val="284"/>
        </w:trPr>
        <w:tc>
          <w:tcPr>
            <w:tcW w:w="3969" w:type="dxa"/>
            <w:gridSpan w:val="2"/>
            <w:tcBorders>
              <w:top w:val="single" w:sz="4" w:space="0" w:color="auto"/>
            </w:tcBorders>
            <w:noWrap/>
            <w:hideMark/>
          </w:tcPr>
          <w:p w14:paraId="32E7A71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hAnsi="Times New Roman" w:cs="Times New Roman"/>
              </w:rPr>
              <w:t>Age, median (IQR), years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</w:tcPr>
          <w:p w14:paraId="7C02256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71 (65–76)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noWrap/>
            <w:vAlign w:val="center"/>
          </w:tcPr>
          <w:p w14:paraId="79629B0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76 (71–77)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noWrap/>
            <w:vAlign w:val="center"/>
          </w:tcPr>
          <w:p w14:paraId="56E2C3B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0.037</w:t>
            </w:r>
            <w:r w:rsidRPr="00A16C83">
              <w:rPr>
                <w:rFonts w:ascii="Times New Roman" w:eastAsia="MS PGothic" w:hAnsi="Times New Roman" w:cs="Times New Roman"/>
                <w:kern w:val="0"/>
                <w:vertAlign w:val="superscript"/>
              </w:rPr>
              <w:t>b</w:t>
            </w:r>
            <w:r w:rsidRPr="00A16C83">
              <w:rPr>
                <w:rFonts w:ascii="Times New Roman" w:hAnsi="Times New Roman" w:cs="Times New Roman"/>
                <w:kern w:val="0"/>
                <w:vertAlign w:val="superscript"/>
              </w:rPr>
              <w:t>)</w:t>
            </w:r>
          </w:p>
        </w:tc>
      </w:tr>
      <w:tr w:rsidR="00764129" w:rsidRPr="00A16C83" w14:paraId="0D9C4732" w14:textId="77777777" w:rsidTr="00072504">
        <w:trPr>
          <w:trHeight w:val="284"/>
        </w:trPr>
        <w:tc>
          <w:tcPr>
            <w:tcW w:w="3969" w:type="dxa"/>
            <w:gridSpan w:val="2"/>
            <w:noWrap/>
            <w:hideMark/>
          </w:tcPr>
          <w:p w14:paraId="3F9498F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hAnsi="Times New Roman" w:cs="Times New Roman"/>
              </w:rPr>
              <w:t>Male, No. (%)</w:t>
            </w:r>
          </w:p>
        </w:tc>
        <w:tc>
          <w:tcPr>
            <w:tcW w:w="1985" w:type="dxa"/>
            <w:noWrap/>
            <w:vAlign w:val="center"/>
          </w:tcPr>
          <w:p w14:paraId="42BC81A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47 (58.8)</w:t>
            </w:r>
          </w:p>
        </w:tc>
        <w:tc>
          <w:tcPr>
            <w:tcW w:w="1900" w:type="dxa"/>
            <w:noWrap/>
            <w:vAlign w:val="center"/>
          </w:tcPr>
          <w:p w14:paraId="54C7130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20 (71.4)</w:t>
            </w:r>
          </w:p>
        </w:tc>
        <w:tc>
          <w:tcPr>
            <w:tcW w:w="1218" w:type="dxa"/>
            <w:vAlign w:val="center"/>
          </w:tcPr>
          <w:p w14:paraId="7430C25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0.266</w:t>
            </w:r>
          </w:p>
        </w:tc>
      </w:tr>
      <w:tr w:rsidR="00764129" w:rsidRPr="00A16C83" w14:paraId="4FDB1EF0" w14:textId="77777777" w:rsidTr="00072504">
        <w:trPr>
          <w:trHeight w:val="284"/>
        </w:trPr>
        <w:tc>
          <w:tcPr>
            <w:tcW w:w="3969" w:type="dxa"/>
            <w:gridSpan w:val="2"/>
            <w:noWrap/>
            <w:hideMark/>
          </w:tcPr>
          <w:p w14:paraId="3F63F6A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hAnsi="Times New Roman" w:cs="Times New Roman"/>
              </w:rPr>
              <w:t>Smoking history (+), No. (%)</w:t>
            </w:r>
          </w:p>
        </w:tc>
        <w:tc>
          <w:tcPr>
            <w:tcW w:w="1985" w:type="dxa"/>
            <w:noWrap/>
            <w:vAlign w:val="center"/>
          </w:tcPr>
          <w:p w14:paraId="78F9FB9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61 (76.2)</w:t>
            </w:r>
          </w:p>
        </w:tc>
        <w:tc>
          <w:tcPr>
            <w:tcW w:w="1900" w:type="dxa"/>
            <w:noWrap/>
            <w:vAlign w:val="center"/>
          </w:tcPr>
          <w:p w14:paraId="2935E66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21 (75.0)</w:t>
            </w:r>
          </w:p>
        </w:tc>
        <w:tc>
          <w:tcPr>
            <w:tcW w:w="1218" w:type="dxa"/>
            <w:vAlign w:val="center"/>
          </w:tcPr>
          <w:p w14:paraId="13D43AA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1.000</w:t>
            </w:r>
          </w:p>
        </w:tc>
      </w:tr>
      <w:tr w:rsidR="00764129" w:rsidRPr="00A16C83" w14:paraId="2062EAE1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</w:tcPr>
          <w:p w14:paraId="243ECA3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hAnsi="Times New Roman" w:cs="Times New Roman"/>
              </w:rPr>
              <w:t>Brinkmann index, median (IQR)</w:t>
            </w:r>
          </w:p>
        </w:tc>
        <w:tc>
          <w:tcPr>
            <w:tcW w:w="1985" w:type="dxa"/>
            <w:noWrap/>
            <w:vAlign w:val="center"/>
          </w:tcPr>
          <w:p w14:paraId="17E0381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633 (0–1208)</w:t>
            </w:r>
          </w:p>
        </w:tc>
        <w:tc>
          <w:tcPr>
            <w:tcW w:w="1900" w:type="dxa"/>
            <w:noWrap/>
            <w:vAlign w:val="center"/>
          </w:tcPr>
          <w:p w14:paraId="0FD5506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660 (158–840)</w:t>
            </w:r>
          </w:p>
        </w:tc>
        <w:tc>
          <w:tcPr>
            <w:tcW w:w="1218" w:type="dxa"/>
            <w:noWrap/>
            <w:vAlign w:val="center"/>
          </w:tcPr>
          <w:p w14:paraId="05797AA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0.671</w:t>
            </w:r>
            <w:r w:rsidRPr="00A16C83">
              <w:rPr>
                <w:rFonts w:ascii="Times New Roman" w:eastAsia="MS PGothic" w:hAnsi="Times New Roman" w:cs="Times New Roman"/>
                <w:kern w:val="0"/>
                <w:vertAlign w:val="superscript"/>
              </w:rPr>
              <w:t>b)</w:t>
            </w:r>
          </w:p>
        </w:tc>
      </w:tr>
      <w:tr w:rsidR="00764129" w:rsidRPr="00A16C83" w14:paraId="2AC354CD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  <w:hideMark/>
          </w:tcPr>
          <w:p w14:paraId="0DD9728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Tumor size</w:t>
            </w:r>
            <w:r w:rsidRPr="00A16C83">
              <w:rPr>
                <w:rFonts w:ascii="Times New Roman" w:hAnsi="Times New Roman" w:cs="Times New Roman"/>
              </w:rPr>
              <w:t>, median (IQR), cm</w:t>
            </w:r>
          </w:p>
        </w:tc>
        <w:tc>
          <w:tcPr>
            <w:tcW w:w="1985" w:type="dxa"/>
            <w:noWrap/>
            <w:vAlign w:val="center"/>
          </w:tcPr>
          <w:p w14:paraId="6A0BBF7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2.8 (2.2–3.4)</w:t>
            </w:r>
          </w:p>
        </w:tc>
        <w:tc>
          <w:tcPr>
            <w:tcW w:w="1900" w:type="dxa"/>
            <w:noWrap/>
            <w:vAlign w:val="center"/>
          </w:tcPr>
          <w:p w14:paraId="5FBD464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2.7 (2.2–3.2)</w:t>
            </w:r>
          </w:p>
        </w:tc>
        <w:tc>
          <w:tcPr>
            <w:tcW w:w="1218" w:type="dxa"/>
            <w:noWrap/>
            <w:vAlign w:val="center"/>
          </w:tcPr>
          <w:p w14:paraId="7B3E9411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0.384</w:t>
            </w:r>
            <w:r w:rsidRPr="00A16C83">
              <w:rPr>
                <w:rFonts w:ascii="Times New Roman" w:eastAsia="MS PGothic" w:hAnsi="Times New Roman" w:cs="Times New Roman"/>
                <w:kern w:val="0"/>
                <w:vertAlign w:val="superscript"/>
              </w:rPr>
              <w:t>b</w:t>
            </w:r>
            <w:r w:rsidRPr="00A16C83">
              <w:rPr>
                <w:rFonts w:ascii="Times New Roman" w:hAnsi="Times New Roman" w:cs="Times New Roman"/>
                <w:kern w:val="0"/>
                <w:vertAlign w:val="superscript"/>
              </w:rPr>
              <w:t>)</w:t>
            </w:r>
          </w:p>
        </w:tc>
      </w:tr>
      <w:tr w:rsidR="00764129" w:rsidRPr="00A16C83" w14:paraId="62F5B506" w14:textId="77777777" w:rsidTr="00072504">
        <w:trPr>
          <w:trHeight w:val="284"/>
        </w:trPr>
        <w:tc>
          <w:tcPr>
            <w:tcW w:w="3969" w:type="dxa"/>
            <w:gridSpan w:val="2"/>
          </w:tcPr>
          <w:p w14:paraId="2299036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Pure solid,</w:t>
            </w:r>
            <w:r w:rsidRPr="00A16C83">
              <w:rPr>
                <w:rFonts w:ascii="Times New Roman" w:eastAsia="MS PGothic" w:hAnsi="Times New Roman" w:cs="Times New Roman"/>
                <w:kern w:val="0"/>
              </w:rPr>
              <w:t xml:space="preserve"> </w:t>
            </w:r>
            <w:r w:rsidRPr="00A16C83">
              <w:rPr>
                <w:rFonts w:ascii="Times New Roman" w:hAnsi="Times New Roman" w:cs="Times New Roman"/>
              </w:rPr>
              <w:t>No. (%)</w:t>
            </w:r>
          </w:p>
        </w:tc>
        <w:tc>
          <w:tcPr>
            <w:tcW w:w="1985" w:type="dxa"/>
            <w:noWrap/>
            <w:vAlign w:val="center"/>
          </w:tcPr>
          <w:p w14:paraId="63256D5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77 (96.2)</w:t>
            </w:r>
          </w:p>
        </w:tc>
        <w:tc>
          <w:tcPr>
            <w:tcW w:w="1900" w:type="dxa"/>
            <w:noWrap/>
            <w:vAlign w:val="center"/>
          </w:tcPr>
          <w:p w14:paraId="2DDFE53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21 (75.0)</w:t>
            </w:r>
          </w:p>
        </w:tc>
        <w:tc>
          <w:tcPr>
            <w:tcW w:w="1218" w:type="dxa"/>
            <w:noWrap/>
            <w:vAlign w:val="center"/>
          </w:tcPr>
          <w:p w14:paraId="016A381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0.003</w:t>
            </w:r>
          </w:p>
        </w:tc>
      </w:tr>
      <w:tr w:rsidR="00764129" w:rsidRPr="00A16C83" w14:paraId="25CC60F6" w14:textId="77777777" w:rsidTr="00072504">
        <w:trPr>
          <w:trHeight w:val="284"/>
        </w:trPr>
        <w:tc>
          <w:tcPr>
            <w:tcW w:w="3969" w:type="dxa"/>
            <w:gridSpan w:val="2"/>
          </w:tcPr>
          <w:p w14:paraId="072E80A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Right side,</w:t>
            </w:r>
            <w:r w:rsidRPr="00A16C83">
              <w:rPr>
                <w:rFonts w:ascii="Times New Roman" w:eastAsia="MS PGothic" w:hAnsi="Times New Roman" w:cs="Times New Roman"/>
                <w:kern w:val="0"/>
              </w:rPr>
              <w:t xml:space="preserve"> </w:t>
            </w:r>
            <w:r w:rsidRPr="00A16C83">
              <w:rPr>
                <w:rFonts w:ascii="Times New Roman" w:hAnsi="Times New Roman" w:cs="Times New Roman"/>
              </w:rPr>
              <w:t>No. (%)</w:t>
            </w:r>
          </w:p>
        </w:tc>
        <w:tc>
          <w:tcPr>
            <w:tcW w:w="1985" w:type="dxa"/>
            <w:noWrap/>
            <w:vAlign w:val="center"/>
          </w:tcPr>
          <w:p w14:paraId="1E0A1A9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46 (57.5)</w:t>
            </w:r>
          </w:p>
        </w:tc>
        <w:tc>
          <w:tcPr>
            <w:tcW w:w="1900" w:type="dxa"/>
            <w:noWrap/>
            <w:vAlign w:val="center"/>
          </w:tcPr>
          <w:p w14:paraId="04AB459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23 (82.1)</w:t>
            </w:r>
          </w:p>
        </w:tc>
        <w:tc>
          <w:tcPr>
            <w:tcW w:w="1218" w:type="dxa"/>
            <w:noWrap/>
            <w:vAlign w:val="center"/>
          </w:tcPr>
          <w:p w14:paraId="399860F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0.023</w:t>
            </w:r>
          </w:p>
        </w:tc>
      </w:tr>
      <w:tr w:rsidR="00764129" w:rsidRPr="00A16C83" w14:paraId="149FA4D0" w14:textId="77777777" w:rsidTr="00072504">
        <w:trPr>
          <w:trHeight w:val="284"/>
        </w:trPr>
        <w:tc>
          <w:tcPr>
            <w:tcW w:w="3969" w:type="dxa"/>
            <w:gridSpan w:val="2"/>
          </w:tcPr>
          <w:p w14:paraId="2CB07B8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 xml:space="preserve">CEA </w:t>
            </w:r>
            <w:r w:rsidRPr="00A16C83">
              <w:rPr>
                <w:rFonts w:ascii="Times New Roman" w:hAnsi="Times New Roman" w:cs="Times New Roman"/>
                <w:lang w:val="en"/>
              </w:rPr>
              <w:t>≤</w:t>
            </w:r>
            <w:r w:rsidRPr="00A16C83">
              <w:rPr>
                <w:rFonts w:ascii="Times New Roman" w:hAnsi="Times New Roman" w:cs="Times New Roman"/>
              </w:rPr>
              <w:t>12 ng/mL,</w:t>
            </w:r>
            <w:r w:rsidRPr="00A16C83">
              <w:rPr>
                <w:rFonts w:ascii="Times New Roman" w:eastAsia="MS PGothic" w:hAnsi="Times New Roman" w:cs="Times New Roman"/>
                <w:kern w:val="0"/>
              </w:rPr>
              <w:t xml:space="preserve"> </w:t>
            </w:r>
            <w:r w:rsidRPr="00A16C83">
              <w:rPr>
                <w:rFonts w:ascii="Times New Roman" w:hAnsi="Times New Roman" w:cs="Times New Roman"/>
              </w:rPr>
              <w:t>No. (%)</w:t>
            </w:r>
          </w:p>
        </w:tc>
        <w:tc>
          <w:tcPr>
            <w:tcW w:w="1985" w:type="dxa"/>
            <w:noWrap/>
            <w:vAlign w:val="center"/>
          </w:tcPr>
          <w:p w14:paraId="0980EDA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69 (86.2)</w:t>
            </w:r>
          </w:p>
        </w:tc>
        <w:tc>
          <w:tcPr>
            <w:tcW w:w="1900" w:type="dxa"/>
            <w:noWrap/>
            <w:vAlign w:val="center"/>
          </w:tcPr>
          <w:p w14:paraId="3229C4D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28 (100)</w:t>
            </w:r>
          </w:p>
        </w:tc>
        <w:tc>
          <w:tcPr>
            <w:tcW w:w="1218" w:type="dxa"/>
            <w:noWrap/>
            <w:vAlign w:val="center"/>
          </w:tcPr>
          <w:p w14:paraId="0770FCD1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0.063</w:t>
            </w:r>
          </w:p>
        </w:tc>
      </w:tr>
      <w:tr w:rsidR="00764129" w:rsidRPr="00A16C83" w14:paraId="5E54E620" w14:textId="77777777" w:rsidTr="00072504">
        <w:trPr>
          <w:trHeight w:val="284"/>
        </w:trPr>
        <w:tc>
          <w:tcPr>
            <w:tcW w:w="3969" w:type="dxa"/>
            <w:gridSpan w:val="2"/>
          </w:tcPr>
          <w:p w14:paraId="4B826C9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PET SUVmax, median (IQR)</w:t>
            </w:r>
          </w:p>
        </w:tc>
        <w:tc>
          <w:tcPr>
            <w:tcW w:w="1985" w:type="dxa"/>
            <w:noWrap/>
            <w:vAlign w:val="center"/>
          </w:tcPr>
          <w:p w14:paraId="658CE36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10.3 (7.3–13.9)</w:t>
            </w:r>
          </w:p>
        </w:tc>
        <w:tc>
          <w:tcPr>
            <w:tcW w:w="1900" w:type="dxa"/>
            <w:noWrap/>
            <w:vAlign w:val="center"/>
          </w:tcPr>
          <w:p w14:paraId="68FDAF2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9.3 (3.3–12.2)</w:t>
            </w:r>
          </w:p>
        </w:tc>
        <w:tc>
          <w:tcPr>
            <w:tcW w:w="1218" w:type="dxa"/>
            <w:noWrap/>
            <w:vAlign w:val="center"/>
          </w:tcPr>
          <w:p w14:paraId="6734595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0.084</w:t>
            </w:r>
            <w:r w:rsidRPr="00A16C83">
              <w:rPr>
                <w:rFonts w:ascii="Times New Roman" w:eastAsia="MS PGothic" w:hAnsi="Times New Roman" w:cs="Times New Roman"/>
                <w:kern w:val="0"/>
                <w:vertAlign w:val="superscript"/>
              </w:rPr>
              <w:t>b</w:t>
            </w:r>
            <w:r w:rsidRPr="00A16C83">
              <w:rPr>
                <w:rFonts w:ascii="Times New Roman" w:hAnsi="Times New Roman" w:cs="Times New Roman"/>
                <w:kern w:val="0"/>
                <w:vertAlign w:val="superscript"/>
              </w:rPr>
              <w:t>)</w:t>
            </w:r>
          </w:p>
        </w:tc>
      </w:tr>
      <w:tr w:rsidR="00764129" w:rsidRPr="00A16C83" w14:paraId="567F096F" w14:textId="77777777" w:rsidTr="00072504">
        <w:trPr>
          <w:trHeight w:val="284"/>
        </w:trPr>
        <w:tc>
          <w:tcPr>
            <w:tcW w:w="3969" w:type="dxa"/>
            <w:gridSpan w:val="2"/>
          </w:tcPr>
          <w:p w14:paraId="7A0D534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hAnsi="Times New Roman" w:cs="Times New Roman"/>
              </w:rPr>
              <w:t>cN1, No. (%)</w:t>
            </w:r>
          </w:p>
        </w:tc>
        <w:tc>
          <w:tcPr>
            <w:tcW w:w="1985" w:type="dxa"/>
            <w:vAlign w:val="center"/>
          </w:tcPr>
          <w:p w14:paraId="6C41D6F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52 (65.0)</w:t>
            </w:r>
          </w:p>
        </w:tc>
        <w:tc>
          <w:tcPr>
            <w:tcW w:w="1900" w:type="dxa"/>
            <w:vAlign w:val="center"/>
          </w:tcPr>
          <w:p w14:paraId="34DF9BE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24 (85.7)</w:t>
            </w:r>
          </w:p>
        </w:tc>
        <w:tc>
          <w:tcPr>
            <w:tcW w:w="1218" w:type="dxa"/>
            <w:vAlign w:val="center"/>
          </w:tcPr>
          <w:p w14:paraId="016D3B0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0.054</w:t>
            </w:r>
          </w:p>
        </w:tc>
      </w:tr>
      <w:tr w:rsidR="00764129" w:rsidRPr="00A16C83" w14:paraId="3222EFEF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</w:tcPr>
          <w:p w14:paraId="6299CB81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Squamous cell carcinoma,</w:t>
            </w:r>
            <w:r w:rsidRPr="00A16C83">
              <w:rPr>
                <w:rFonts w:ascii="Times New Roman" w:hAnsi="Times New Roman" w:cs="Times New Roman"/>
              </w:rPr>
              <w:t xml:space="preserve"> No. (%)</w:t>
            </w:r>
          </w:p>
        </w:tc>
        <w:tc>
          <w:tcPr>
            <w:tcW w:w="1985" w:type="dxa"/>
            <w:vAlign w:val="center"/>
          </w:tcPr>
          <w:p w14:paraId="4120F38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20 (25.0)</w:t>
            </w:r>
          </w:p>
        </w:tc>
        <w:tc>
          <w:tcPr>
            <w:tcW w:w="1900" w:type="dxa"/>
            <w:vAlign w:val="center"/>
          </w:tcPr>
          <w:p w14:paraId="282C19F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13 (46.4)</w:t>
            </w:r>
          </w:p>
        </w:tc>
        <w:tc>
          <w:tcPr>
            <w:tcW w:w="1218" w:type="dxa"/>
            <w:vAlign w:val="center"/>
          </w:tcPr>
          <w:p w14:paraId="3EED56A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0.055</w:t>
            </w:r>
          </w:p>
        </w:tc>
      </w:tr>
      <w:tr w:rsidR="00764129" w:rsidRPr="00A16C83" w14:paraId="09EB62F9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</w:tcPr>
          <w:p w14:paraId="015B697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 xml:space="preserve">Five </w:t>
            </w:r>
            <w:r>
              <w:rPr>
                <w:rFonts w:ascii="Times New Roman" w:eastAsia="MS PGothic" w:hAnsi="Times New Roman" w:cs="Times New Roman" w:hint="eastAsia"/>
                <w:kern w:val="0"/>
              </w:rPr>
              <w:t>predictive</w:t>
            </w:r>
            <w:r w:rsidRPr="00A16C83">
              <w:rPr>
                <w:rFonts w:ascii="Times New Roman" w:eastAsia="MS PGothic" w:hAnsi="Times New Roman" w:cs="Times New Roman"/>
                <w:kern w:val="0"/>
              </w:rPr>
              <w:t xml:space="preserve"> factors</w:t>
            </w:r>
          </w:p>
        </w:tc>
        <w:tc>
          <w:tcPr>
            <w:tcW w:w="1985" w:type="dxa"/>
            <w:vAlign w:val="center"/>
          </w:tcPr>
          <w:p w14:paraId="2AE8975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3 (3.8)</w:t>
            </w:r>
          </w:p>
        </w:tc>
        <w:tc>
          <w:tcPr>
            <w:tcW w:w="1900" w:type="dxa"/>
            <w:vAlign w:val="center"/>
          </w:tcPr>
          <w:p w14:paraId="38030AE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7 (25.0)</w:t>
            </w:r>
          </w:p>
        </w:tc>
        <w:tc>
          <w:tcPr>
            <w:tcW w:w="1218" w:type="dxa"/>
            <w:noWrap/>
            <w:vAlign w:val="center"/>
          </w:tcPr>
          <w:p w14:paraId="67C4F4A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0.003</w:t>
            </w:r>
          </w:p>
        </w:tc>
      </w:tr>
      <w:tr w:rsidR="00764129" w:rsidRPr="00A16C83" w14:paraId="01220E95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  <w:hideMark/>
          </w:tcPr>
          <w:p w14:paraId="2640A0E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Lymphatic invasion, (%)</w:t>
            </w:r>
          </w:p>
        </w:tc>
        <w:tc>
          <w:tcPr>
            <w:tcW w:w="1985" w:type="dxa"/>
            <w:vAlign w:val="center"/>
          </w:tcPr>
          <w:p w14:paraId="186AA65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42 (52.5)</w:t>
            </w:r>
          </w:p>
        </w:tc>
        <w:tc>
          <w:tcPr>
            <w:tcW w:w="1900" w:type="dxa"/>
            <w:vAlign w:val="center"/>
          </w:tcPr>
          <w:p w14:paraId="4E7B8C2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 (7.1)</w:t>
            </w:r>
          </w:p>
        </w:tc>
        <w:tc>
          <w:tcPr>
            <w:tcW w:w="1218" w:type="dxa"/>
            <w:noWrap/>
            <w:vAlign w:val="center"/>
          </w:tcPr>
          <w:p w14:paraId="74BC916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&lt;0.001</w:t>
            </w:r>
          </w:p>
        </w:tc>
      </w:tr>
      <w:tr w:rsidR="00764129" w:rsidRPr="00A16C83" w14:paraId="6D27A2F0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  <w:hideMark/>
          </w:tcPr>
          <w:p w14:paraId="1296239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Vascular invasion, (%)</w:t>
            </w:r>
          </w:p>
        </w:tc>
        <w:tc>
          <w:tcPr>
            <w:tcW w:w="1985" w:type="dxa"/>
            <w:noWrap/>
            <w:vAlign w:val="center"/>
          </w:tcPr>
          <w:p w14:paraId="24E08AA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60 (75.0)</w:t>
            </w:r>
          </w:p>
        </w:tc>
        <w:tc>
          <w:tcPr>
            <w:tcW w:w="1900" w:type="dxa"/>
            <w:noWrap/>
            <w:vAlign w:val="center"/>
          </w:tcPr>
          <w:p w14:paraId="55335D54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10 (35.7)</w:t>
            </w:r>
          </w:p>
        </w:tc>
        <w:tc>
          <w:tcPr>
            <w:tcW w:w="1218" w:type="dxa"/>
            <w:noWrap/>
            <w:vAlign w:val="center"/>
          </w:tcPr>
          <w:p w14:paraId="2E90340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&lt;0.001</w:t>
            </w:r>
          </w:p>
        </w:tc>
      </w:tr>
      <w:tr w:rsidR="00764129" w:rsidRPr="00A16C83" w14:paraId="359715EA" w14:textId="77777777" w:rsidTr="00072504">
        <w:trPr>
          <w:trHeight w:val="284"/>
        </w:trPr>
        <w:tc>
          <w:tcPr>
            <w:tcW w:w="3969" w:type="dxa"/>
            <w:gridSpan w:val="2"/>
            <w:vAlign w:val="center"/>
            <w:hideMark/>
          </w:tcPr>
          <w:p w14:paraId="24A2C13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 xml:space="preserve">Pleural invasion, (%) </w:t>
            </w:r>
          </w:p>
        </w:tc>
        <w:tc>
          <w:tcPr>
            <w:tcW w:w="1985" w:type="dxa"/>
            <w:noWrap/>
            <w:vAlign w:val="center"/>
          </w:tcPr>
          <w:p w14:paraId="12DAD70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31 (38.8)</w:t>
            </w:r>
          </w:p>
        </w:tc>
        <w:tc>
          <w:tcPr>
            <w:tcW w:w="1900" w:type="dxa"/>
            <w:noWrap/>
            <w:vAlign w:val="center"/>
          </w:tcPr>
          <w:p w14:paraId="70774FE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6 (21.4)</w:t>
            </w:r>
          </w:p>
        </w:tc>
        <w:tc>
          <w:tcPr>
            <w:tcW w:w="1218" w:type="dxa"/>
            <w:noWrap/>
            <w:vAlign w:val="center"/>
          </w:tcPr>
          <w:p w14:paraId="2C4030A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0.111</w:t>
            </w:r>
          </w:p>
        </w:tc>
      </w:tr>
      <w:tr w:rsidR="00764129" w:rsidRPr="00A16C83" w14:paraId="7ACA6F65" w14:textId="77777777" w:rsidTr="00072504">
        <w:trPr>
          <w:trHeight w:val="284"/>
        </w:trPr>
        <w:tc>
          <w:tcPr>
            <w:tcW w:w="3969" w:type="dxa"/>
            <w:gridSpan w:val="2"/>
          </w:tcPr>
          <w:p w14:paraId="0030820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Pathological stage, No. (%)</w:t>
            </w:r>
          </w:p>
          <w:p w14:paraId="5FF9467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p-stage IB or less</w:t>
            </w:r>
          </w:p>
          <w:p w14:paraId="79105F9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p-stage II</w:t>
            </w:r>
          </w:p>
          <w:p w14:paraId="042F82A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16C83">
              <w:rPr>
                <w:rFonts w:ascii="Times New Roman" w:hAnsi="Times New Roman" w:cs="Times New Roman"/>
              </w:rPr>
              <w:t>p-stage IIIA or more</w:t>
            </w:r>
          </w:p>
        </w:tc>
        <w:tc>
          <w:tcPr>
            <w:tcW w:w="1985" w:type="dxa"/>
            <w:noWrap/>
            <w:vAlign w:val="center"/>
          </w:tcPr>
          <w:p w14:paraId="2DB47BC4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7FFCD70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0</w:t>
            </w:r>
          </w:p>
          <w:p w14:paraId="21D23D0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36</w:t>
            </w:r>
          </w:p>
          <w:p w14:paraId="197BF76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44</w:t>
            </w:r>
          </w:p>
        </w:tc>
        <w:tc>
          <w:tcPr>
            <w:tcW w:w="1900" w:type="dxa"/>
            <w:noWrap/>
            <w:vAlign w:val="center"/>
          </w:tcPr>
          <w:p w14:paraId="43CF1DA8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7BB19DC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23</w:t>
            </w:r>
          </w:p>
          <w:p w14:paraId="67FFD7A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4</w:t>
            </w:r>
          </w:p>
          <w:p w14:paraId="5D0015A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</w:t>
            </w:r>
          </w:p>
        </w:tc>
        <w:tc>
          <w:tcPr>
            <w:tcW w:w="1218" w:type="dxa"/>
            <w:tcBorders>
              <w:tl2br w:val="single" w:sz="4" w:space="0" w:color="auto"/>
            </w:tcBorders>
            <w:noWrap/>
            <w:vAlign w:val="center"/>
          </w:tcPr>
          <w:p w14:paraId="674A88AB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3169F764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4944870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64FDE1C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</w:tr>
      <w:tr w:rsidR="00764129" w:rsidRPr="00A16C83" w14:paraId="373FE100" w14:textId="77777777" w:rsidTr="00072504">
        <w:trPr>
          <w:trHeight w:val="284"/>
        </w:trPr>
        <w:tc>
          <w:tcPr>
            <w:tcW w:w="3969" w:type="dxa"/>
            <w:gridSpan w:val="2"/>
          </w:tcPr>
          <w:p w14:paraId="43205E11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Lymph node status migration</w:t>
            </w:r>
          </w:p>
          <w:p w14:paraId="4BC58D1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(down + up)</w:t>
            </w:r>
            <w:r w:rsidRPr="00A16C83">
              <w:rPr>
                <w:rFonts w:ascii="Times New Roman" w:hAnsi="Times New Roman" w:cs="Times New Roman"/>
              </w:rPr>
              <w:t>, No. (%)</w:t>
            </w:r>
          </w:p>
        </w:tc>
        <w:tc>
          <w:tcPr>
            <w:tcW w:w="1985" w:type="dxa"/>
            <w:noWrap/>
            <w:vAlign w:val="center"/>
          </w:tcPr>
          <w:p w14:paraId="74C1855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  <w:tc>
          <w:tcPr>
            <w:tcW w:w="1900" w:type="dxa"/>
            <w:noWrap/>
            <w:vAlign w:val="center"/>
          </w:tcPr>
          <w:p w14:paraId="3F243A7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  <w:tc>
          <w:tcPr>
            <w:tcW w:w="1218" w:type="dxa"/>
            <w:vMerge w:val="restart"/>
            <w:tcBorders>
              <w:bottom w:val="single" w:sz="4" w:space="0" w:color="auto"/>
              <w:tl2br w:val="single" w:sz="4" w:space="0" w:color="auto"/>
            </w:tcBorders>
            <w:noWrap/>
            <w:vAlign w:val="center"/>
          </w:tcPr>
          <w:p w14:paraId="6BE47A97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</w:tr>
      <w:tr w:rsidR="00764129" w:rsidRPr="00A16C83" w14:paraId="782C87A0" w14:textId="77777777" w:rsidTr="00072504">
        <w:trPr>
          <w:trHeight w:val="319"/>
        </w:trPr>
        <w:tc>
          <w:tcPr>
            <w:tcW w:w="1984" w:type="dxa"/>
          </w:tcPr>
          <w:p w14:paraId="28A79771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Down</w:t>
            </w:r>
          </w:p>
        </w:tc>
        <w:tc>
          <w:tcPr>
            <w:tcW w:w="1985" w:type="dxa"/>
          </w:tcPr>
          <w:p w14:paraId="406986BE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cN1 pN0</w:t>
            </w:r>
          </w:p>
          <w:p w14:paraId="2B6305C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cN2 pN0</w:t>
            </w:r>
          </w:p>
          <w:p w14:paraId="10E2A76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cN2 pN1</w:t>
            </w:r>
          </w:p>
        </w:tc>
        <w:tc>
          <w:tcPr>
            <w:tcW w:w="1985" w:type="dxa"/>
            <w:vMerge w:val="restart"/>
            <w:noWrap/>
            <w:vAlign w:val="center"/>
          </w:tcPr>
          <w:p w14:paraId="623DB02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739C954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5918747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4 (5.0)</w:t>
            </w:r>
          </w:p>
          <w:p w14:paraId="1A394D81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19 (23.8)</w:t>
            </w:r>
          </w:p>
          <w:p w14:paraId="235F17E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33 (41.3)</w:t>
            </w:r>
          </w:p>
          <w:p w14:paraId="1224715A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24 (30.0)</w:t>
            </w:r>
          </w:p>
        </w:tc>
        <w:tc>
          <w:tcPr>
            <w:tcW w:w="1900" w:type="dxa"/>
            <w:vMerge w:val="restart"/>
            <w:noWrap/>
            <w:vAlign w:val="center"/>
          </w:tcPr>
          <w:p w14:paraId="1B1D564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24 (85.7)</w:t>
            </w:r>
          </w:p>
          <w:p w14:paraId="4F83875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4 (14.3)</w:t>
            </w:r>
          </w:p>
          <w:p w14:paraId="03EBA1CC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01AAC164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0EC9C83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  <w:p w14:paraId="6E13746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  <w:tl2br w:val="single" w:sz="4" w:space="0" w:color="auto"/>
            </w:tcBorders>
            <w:noWrap/>
            <w:vAlign w:val="center"/>
          </w:tcPr>
          <w:p w14:paraId="7B654C4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</w:tr>
      <w:tr w:rsidR="00764129" w:rsidRPr="00A16C83" w14:paraId="40242616" w14:textId="77777777" w:rsidTr="00072504">
        <w:trPr>
          <w:trHeight w:val="80"/>
        </w:trPr>
        <w:tc>
          <w:tcPr>
            <w:tcW w:w="1984" w:type="dxa"/>
          </w:tcPr>
          <w:p w14:paraId="5F5BEFB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 xml:space="preserve">Up </w:t>
            </w:r>
          </w:p>
        </w:tc>
        <w:tc>
          <w:tcPr>
            <w:tcW w:w="1985" w:type="dxa"/>
          </w:tcPr>
          <w:p w14:paraId="65095E82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cN1 pN2</w:t>
            </w:r>
          </w:p>
        </w:tc>
        <w:tc>
          <w:tcPr>
            <w:tcW w:w="1985" w:type="dxa"/>
            <w:vMerge/>
            <w:noWrap/>
            <w:vAlign w:val="center"/>
          </w:tcPr>
          <w:p w14:paraId="337B7F30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  <w:tc>
          <w:tcPr>
            <w:tcW w:w="1900" w:type="dxa"/>
            <w:vMerge/>
            <w:noWrap/>
            <w:vAlign w:val="center"/>
          </w:tcPr>
          <w:p w14:paraId="23CB25BD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  <w:tl2br w:val="single" w:sz="4" w:space="0" w:color="auto"/>
            </w:tcBorders>
            <w:noWrap/>
            <w:vAlign w:val="center"/>
          </w:tcPr>
          <w:p w14:paraId="43737A35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</w:tr>
      <w:tr w:rsidR="00764129" w:rsidRPr="00A16C83" w14:paraId="4380710A" w14:textId="77777777" w:rsidTr="00072504">
        <w:trPr>
          <w:trHeight w:val="200"/>
        </w:trPr>
        <w:tc>
          <w:tcPr>
            <w:tcW w:w="1984" w:type="dxa"/>
            <w:tcBorders>
              <w:bottom w:val="single" w:sz="4" w:space="0" w:color="auto"/>
            </w:tcBorders>
          </w:tcPr>
          <w:p w14:paraId="45D5E3D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None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993BF99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cN1 pN1</w:t>
            </w:r>
          </w:p>
          <w:p w14:paraId="742A2566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  <w:r w:rsidRPr="00A16C83">
              <w:rPr>
                <w:rFonts w:ascii="Times New Roman" w:eastAsia="MS PGothic" w:hAnsi="Times New Roman" w:cs="Times New Roman"/>
                <w:kern w:val="0"/>
              </w:rPr>
              <w:t>cN2 pN2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0FE9AB9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  <w:tc>
          <w:tcPr>
            <w:tcW w:w="1900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267E113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  <w:tl2br w:val="single" w:sz="4" w:space="0" w:color="auto"/>
            </w:tcBorders>
            <w:noWrap/>
            <w:vAlign w:val="center"/>
          </w:tcPr>
          <w:p w14:paraId="363251FF" w14:textId="77777777" w:rsidR="00764129" w:rsidRPr="00A16C83" w:rsidRDefault="00764129" w:rsidP="0007250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MS PGothic" w:hAnsi="Times New Roman" w:cs="Times New Roman"/>
                <w:kern w:val="0"/>
              </w:rPr>
            </w:pPr>
          </w:p>
        </w:tc>
      </w:tr>
    </w:tbl>
    <w:bookmarkEnd w:id="0"/>
    <w:p w14:paraId="317D5876" w14:textId="77777777" w:rsidR="00764129" w:rsidRPr="00A16C83" w:rsidRDefault="00764129" w:rsidP="00764129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C83">
        <w:rPr>
          <w:rFonts w:ascii="Times New Roman" w:hAnsi="Times New Roman" w:cs="Times New Roman"/>
          <w:sz w:val="24"/>
          <w:szCs w:val="24"/>
        </w:rPr>
        <w:t>Table 4. Comparison of the characteristics between false-positive and non-false-positive patients with NSCLC in the validation cohort</w:t>
      </w:r>
    </w:p>
    <w:p w14:paraId="30B779D0" w14:textId="77777777" w:rsidR="00764129" w:rsidRPr="00A16C83" w:rsidRDefault="00764129" w:rsidP="00764129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8FD54" w14:textId="77777777" w:rsidR="00764129" w:rsidRDefault="00764129" w:rsidP="00764129">
      <w:pPr>
        <w:pStyle w:val="ListParagraph"/>
        <w:widowControl w:val="0"/>
        <w:numPr>
          <w:ilvl w:val="0"/>
          <w:numId w:val="2"/>
        </w:numPr>
        <w:adjustRightInd w:val="0"/>
        <w:snapToGrid w:val="0"/>
        <w:spacing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C83">
        <w:rPr>
          <w:rFonts w:ascii="Times New Roman" w:hAnsi="Times New Roman" w:cs="Times New Roman"/>
          <w:sz w:val="24"/>
          <w:szCs w:val="24"/>
        </w:rPr>
        <w:t>Fisher’s exact test</w:t>
      </w:r>
    </w:p>
    <w:p w14:paraId="7EAB2E0B" w14:textId="77777777" w:rsidR="00764129" w:rsidRPr="00A16C83" w:rsidRDefault="00764129" w:rsidP="00764129">
      <w:pPr>
        <w:pStyle w:val="ListParagraph"/>
        <w:widowControl w:val="0"/>
        <w:numPr>
          <w:ilvl w:val="0"/>
          <w:numId w:val="2"/>
        </w:numPr>
        <w:adjustRightInd w:val="0"/>
        <w:snapToGrid w:val="0"/>
        <w:spacing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C83">
        <w:rPr>
          <w:rFonts w:ascii="Times New Roman" w:hAnsi="Times New Roman" w:cs="Times New Roman"/>
          <w:sz w:val="24"/>
          <w:szCs w:val="24"/>
        </w:rPr>
        <w:t>Mann–Whitney U test</w:t>
      </w:r>
    </w:p>
    <w:p w14:paraId="0812547C" w14:textId="77777777" w:rsidR="00764129" w:rsidRPr="00A16C83" w:rsidRDefault="00764129" w:rsidP="00764129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FCF85" w14:textId="77777777" w:rsidR="00764129" w:rsidRPr="00A16C83" w:rsidRDefault="00764129" w:rsidP="00764129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C83">
        <w:rPr>
          <w:rFonts w:ascii="Times New Roman" w:hAnsi="Times New Roman" w:cs="Times New Roman"/>
          <w:sz w:val="24"/>
          <w:szCs w:val="24"/>
        </w:rPr>
        <w:t>CEA, carcinoembryonic antigen; cN, clinical nodal status; IQR, interquartile range; NSCLC, non-small cell lung cancer; PET, positron emission tomography; pN, pathological nodal status; SUVmax, maximum standardized uptake value</w:t>
      </w:r>
    </w:p>
    <w:p w14:paraId="11424F31" w14:textId="77777777" w:rsidR="00E023F9" w:rsidRDefault="00E023F9"/>
    <w:sectPr w:rsidR="00E023F9" w:rsidSect="007641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F0232"/>
    <w:multiLevelType w:val="hybridMultilevel"/>
    <w:tmpl w:val="57246CD2"/>
    <w:lvl w:ilvl="0" w:tplc="37981C1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3AC6C94"/>
    <w:multiLevelType w:val="hybridMultilevel"/>
    <w:tmpl w:val="2C344A56"/>
    <w:lvl w:ilvl="0" w:tplc="5588931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35787297">
    <w:abstractNumId w:val="1"/>
  </w:num>
  <w:num w:numId="2" w16cid:durableId="60512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29"/>
    <w:rsid w:val="000C4033"/>
    <w:rsid w:val="00173ED8"/>
    <w:rsid w:val="004B42CB"/>
    <w:rsid w:val="005F2B46"/>
    <w:rsid w:val="006E1731"/>
    <w:rsid w:val="00764129"/>
    <w:rsid w:val="00866D74"/>
    <w:rsid w:val="00882A73"/>
    <w:rsid w:val="0095305D"/>
    <w:rsid w:val="009832C9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9E21F"/>
  <w15:chartTrackingRefBased/>
  <w15:docId w15:val="{B0FC153B-40C1-47EA-BDEE-539526F1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129"/>
    <w:pPr>
      <w:spacing w:after="0" w:line="259" w:lineRule="auto"/>
    </w:pPr>
    <w:rPr>
      <w:rFonts w:eastAsiaTheme="minorEastAsia"/>
      <w:sz w:val="21"/>
      <w:szCs w:val="21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41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1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1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1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1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1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1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1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1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1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1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1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1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1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1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1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1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1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1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1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1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1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1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1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1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1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1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12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64129"/>
    <w:pPr>
      <w:spacing w:after="0" w:line="240" w:lineRule="auto"/>
    </w:pPr>
    <w:rPr>
      <w:rFonts w:eastAsiaTheme="minorEastAsia"/>
      <w:sz w:val="21"/>
      <w:szCs w:val="22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2026-05-08T22:26:00Z</dcterms:created>
  <dcterms:modified xsi:type="dcterms:W3CDTF">2026-05-08T22:26:00Z</dcterms:modified>
</cp:coreProperties>
</file>