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Supplementary material for: Place-of-origin differences in psychological distress and family background among college students in Eastern China: a multicenter cross-sectional study</w:t>
      </w:r>
    </w:p>
    <w:p>
      <w:r>
        <w:t>Supplementary Table S1. Grouped place-of-origin regions based on the National Bureau of Statistics of China classification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4816"/>
        <w:gridCol w:w="4816"/>
      </w:tblGrid>
      <w:tr>
        <w:tc>
          <w:tcPr>
            <w:tcW w:type="dxa" w:w="172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Region</w:t>
            </w:r>
          </w:p>
        </w:tc>
        <w:tc>
          <w:tcPr>
            <w:tcW w:type="dxa" w:w="748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Provinces included according to the National Bureau of Statistics of China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Eastern</w:t>
            </w:r>
          </w:p>
        </w:tc>
        <w:tc>
          <w:tcPr>
            <w:tcW w:type="dxa" w:w="748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Beijing, Tianjin, Hebei, Shanghai, Jiangsu, Zhejiang, Fujian, Shandong, Guangdong, Hainan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Central</w:t>
            </w:r>
          </w:p>
        </w:tc>
        <w:tc>
          <w:tcPr>
            <w:tcW w:type="dxa" w:w="748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Shanxi, Anhui, Jiangxi, Henan, Hubei, Hunan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Western</w:t>
            </w:r>
          </w:p>
        </w:tc>
        <w:tc>
          <w:tcPr>
            <w:tcW w:type="dxa" w:w="748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Inner Mongolia, Guangxi, Chongqing, Sichuan, Guizhou, Yunnan, Tibet, Shaanxi, Gansu, Qinghai, Ningxia, Xinjiang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Northeastern</w:t>
            </w:r>
          </w:p>
        </w:tc>
        <w:tc>
          <w:tcPr>
            <w:tcW w:type="dxa" w:w="748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Liaoning, Jilin, Heilongjiang</w:t>
            </w:r>
          </w:p>
        </w:tc>
      </w:tr>
    </w:tbl>
    <w:p>
      <w:r>
        <w:t>Supplementary Table S2. Full coefficients from the hierarchical linear regression models for DASS-21 total score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2408"/>
        <w:gridCol w:w="2408"/>
        <w:gridCol w:w="2408"/>
        <w:gridCol w:w="2408"/>
      </w:tblGrid>
      <w:tr>
        <w:tc>
          <w:tcPr>
            <w:tcW w:type="dxa" w:w="1584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model</w:t>
            </w:r>
          </w:p>
        </w:tc>
        <w:tc>
          <w:tcPr>
            <w:tcW w:type="dxa" w:w="3600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label</w:t>
            </w:r>
          </w:p>
        </w:tc>
        <w:tc>
          <w:tcPr>
            <w:tcW w:type="dxa" w:w="244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Coefficient (95% CI)</w:t>
            </w:r>
          </w:p>
        </w:tc>
        <w:tc>
          <w:tcPr>
            <w:tcW w:type="dxa" w:w="1152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Intercept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16.60 (15.18, 18.02)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-1.81 (-2.84, -0.78)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-1.00 (-2.36, 0.36)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0.151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Northeastern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-1.33 (-3.59, 0.94)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0.250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Female vs Male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0.90 (0.01, 1.80)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0.047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Sophomore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1.46 (0.07, 2.84)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0.039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Junior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1.78 (0.39, 3.17)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0.012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Senior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3.36 (1.80, 4.92)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Fifth year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-0.11 (-4.72, 4.50)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0.962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Master's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1.22 (-0.64, 3.08)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0.200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Doctoral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2.08 (-0.18, 4.34)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0.071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985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0.93 (-0.97, 2.82)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0.340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211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1.20 (-0.16, 2.56)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0.084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1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Vocational/technical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3.50 (2.12, 4.89)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Intercept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13.05 (11.14, 14.96)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-2.00 (-3.03, -0.97)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-1.18 (-2.52, 0.17)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0.086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Northeastern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-1.70 (-3.94, 0.55)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0.138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Female vs Male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0.94 (0.05, 1.83)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0.038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Sophomore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1.14 (-0.23, 2.51)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0.104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Junior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1.41 (0.04, 2.78)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0.044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Senior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2.76 (1.21, 4.31)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Fifth year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-0.75 (-5.31, 3.81)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0.747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Master's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0.32 (-1.54, 2.17)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0.738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Doctoral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0.88 (-1.44, 3.20)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0.458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985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-0.00 (-1.92, 1.91)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0.996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211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0.84 (-0.53, 2.22)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0.228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Vocational/technical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3.45 (2.06, 4.83)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Parental education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-0.24 (-0.79, 0.30)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0.378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2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Monthly expenditure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1.82 (1.24, 2.41)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Intercept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14.48 (11.99, 16.97)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-1.85 (-2.88, -0.81)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-1.18 (-2.53, 0.16)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0.083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Northeastern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-1.57 (-3.81, 0.68)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0.171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Female vs Male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0.90 (0.02, 1.79)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0.046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Sophomore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1.11 (-0.26, 2.48)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0.111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Junior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1.38 (0.01, 2.75)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0.049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Senior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2.77 (1.22, 4.32)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Fifth year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-0.72 (-5.30, 3.86)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0.757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Master's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0.33 (-1.52, 2.18)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0.726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Doctoral vs Freshman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0.85 (-1.48, 3.18)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0.473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985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0.11 (-1.82, 2.03)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0.912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211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0.88 (-0.50, 2.26)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0.210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Vocational/technical vs General undergraduate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3.24 (1.84, 4.65)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Parental education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-0.13 (-0.70, 0.43)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0.641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Monthly expenditure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1.96 (1.37, 2.55)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Pre-college residence (urbanicity)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-0.72 (-1.29, -0.15)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0.014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Complete family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-0.38 (-1.82, 1.05)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0.601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Model 3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Only child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-0.13 (-1.05, 0.79)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0.778</w:t>
            </w:r>
          </w:p>
        </w:tc>
      </w:tr>
    </w:tbl>
    <w:p>
      <w:r>
        <w:t>Supplementary Table S3. Selected coefficients from fully adjusted subscale-specific regression models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2408"/>
        <w:gridCol w:w="2408"/>
        <w:gridCol w:w="2408"/>
        <w:gridCol w:w="2408"/>
      </w:tblGrid>
      <w:tr>
        <w:tc>
          <w:tcPr>
            <w:tcW w:type="dxa" w:w="172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model</w:t>
            </w:r>
          </w:p>
        </w:tc>
        <w:tc>
          <w:tcPr>
            <w:tcW w:type="dxa" w:w="3600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label</w:t>
            </w:r>
          </w:p>
        </w:tc>
        <w:tc>
          <w:tcPr>
            <w:tcW w:type="dxa" w:w="244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Coefficient (95% CI)</w:t>
            </w:r>
          </w:p>
        </w:tc>
        <w:tc>
          <w:tcPr>
            <w:tcW w:type="dxa" w:w="1152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-0.53 (-0.94, -0.13)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0.010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-0.40 (-0.93, 0.14)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0.145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Northeastern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-0.52 (-1.40, 0.37)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0.253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Parental education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0.02 (-0.20, 0.24)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0.872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Monthly expenditure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0.73 (0.49, 0.96)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Pre-college residence (urbanicity)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-0.35 (-0.58, -0.13)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0.002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Complete family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-0.46 (-1.01, 0.08)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0.096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Depression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Only child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-0.09 (-0.44, 0.27)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0.624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-0.65 (-1.02, -0.27)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-0.39 (-0.89, 0.10)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0.122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Northeastern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-0.79 (-1.60, 0.01)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0.053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Parental education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-0.07 (-0.27, 0.14)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0.529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Monthly expenditure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0.57 (0.35, 0.79)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Pre-college residence (urbanicity)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-0.12 (-0.33, 0.08)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0.246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Complete family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0.11 (-0.42, 0.63)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0.692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Anxiety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Only child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-0.07 (-0.40, 0.27)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0.692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-0.67 (-1.01, -0.32)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-0.39 (-0.81, 0.02)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0.065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Northeastern vs Central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-0.26 (-1.01, 0.50)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0.503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Parental education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-0.09 (-0.28, 0.10)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0.372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Monthly expenditure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0.67 (0.48, 0.86)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Pre-college residence (urbanicity)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-0.24 (-0.44, -0.05)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0.014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Complete family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-0.03 (-0.50, 0.45)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0.914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Stress</w:t>
            </w:r>
          </w:p>
        </w:tc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Only child</w:t>
            </w:r>
          </w:p>
        </w:tc>
        <w:tc>
          <w:tcPr>
            <w:tcW w:type="dxa" w:w="244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0.02 (-0.28, 0.33)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0.877</w:t>
            </w:r>
          </w:p>
        </w:tc>
      </w:tr>
    </w:tbl>
    <w:p>
      <w:r>
        <w:t>Supplementary Table S4. Sensitivity analysis: fully adjusted model excluding Northeastern-origin respondents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3211"/>
        <w:gridCol w:w="3211"/>
        <w:gridCol w:w="3211"/>
      </w:tblGrid>
      <w:tr>
        <w:tc>
          <w:tcPr>
            <w:tcW w:type="dxa" w:w="3600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label</w:t>
            </w:r>
          </w:p>
        </w:tc>
        <w:tc>
          <w:tcPr>
            <w:tcW w:type="dxa" w:w="2592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Coefficient (95% CI)</w:t>
            </w:r>
          </w:p>
        </w:tc>
        <w:tc>
          <w:tcPr>
            <w:tcW w:type="dxa" w:w="1152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Eastern vs Central</w:t>
            </w:r>
          </w:p>
        </w:tc>
        <w:tc>
          <w:tcPr>
            <w:tcW w:type="dxa" w:w="259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-1.83 (-2.86, -0.80)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Western vs Central</w:t>
            </w:r>
          </w:p>
        </w:tc>
        <w:tc>
          <w:tcPr>
            <w:tcW w:type="dxa" w:w="259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-1.17 (-2.51, 0.17)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0.088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Parental education</w:t>
            </w:r>
          </w:p>
        </w:tc>
        <w:tc>
          <w:tcPr>
            <w:tcW w:type="dxa" w:w="259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-0.15 (-0.73, 0.42)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0.598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Monthly expenditure</w:t>
            </w:r>
          </w:p>
        </w:tc>
        <w:tc>
          <w:tcPr>
            <w:tcW w:type="dxa" w:w="259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1.96 (1.36, 2.57)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Pre-college residence (urbanicity)</w:t>
            </w:r>
          </w:p>
        </w:tc>
        <w:tc>
          <w:tcPr>
            <w:tcW w:type="dxa" w:w="259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-0.69 (-1.27, -0.11)</w:t>
            </w:r>
          </w:p>
        </w:tc>
        <w:tc>
          <w:tcPr>
            <w:tcW w:type="dxa" w:w="1152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0.020</w:t>
            </w:r>
          </w:p>
        </w:tc>
      </w:tr>
    </w:tbl>
    <w:p>
      <w:r>
        <w:t>Supplementary Table S5. Province-specific DASS-21 total scores (descriptive)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3211"/>
        <w:gridCol w:w="3211"/>
        <w:gridCol w:w="3211"/>
      </w:tblGrid>
      <w:tr>
        <w:tc>
          <w:tcPr>
            <w:tcW w:type="dxa" w:w="172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province</w:t>
            </w:r>
          </w:p>
        </w:tc>
        <w:tc>
          <w:tcPr>
            <w:tcW w:type="dxa" w:w="1008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2016"/>
            <w:vAlign w:val="center"/>
            <w:shd w:fill="EDEDED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Mean DASS (SD)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浙江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460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14.36 (10.88)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江苏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156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19.42 (11.17)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安徽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115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18.35 (9.75)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上海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107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16.39 (10.09)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湖南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106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21.02 (9.54)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河北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101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19.34 (10.37)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福建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101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18.07 (8.79)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山东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98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19.93 (10.92)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湖北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98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19.08 (10.12)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河南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97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19.40 (10.84)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广东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95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21.57 (11.86)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江西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92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17.95 (10.66)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山西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86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21.06 (11.97)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天津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72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19.14 (10.62)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广西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71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18.08 (8.29)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四川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54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18.02 (9.77)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北京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50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19.04 (12.00)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重庆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45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16.84 (10.58)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贵州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42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15.86 (10.22)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黑龙江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42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17.60 (9.77)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云南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33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19.70 (10.80)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辽宁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30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17.77 (11.39)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海南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27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19.93 (9.69)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内蒙古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25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20.60 (9.81)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陕西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24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21.00 (9.79)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吉林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18.45 (9.92)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宁夏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18.68 (10.79)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甘肃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17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20.71 (15.74)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新疆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13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18.00 (15.49)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青海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19.58 (10.97)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西藏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7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14.86 (8.88)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台湾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22.50 (9.19)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海外</w:t>
            </w:r>
          </w:p>
        </w:tc>
        <w:tc>
          <w:tcPr>
            <w:tcW w:type="dxa" w:w="1008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</w:t>
            </w:r>
          </w:p>
        </w:tc>
        <w:tc>
          <w:tcPr>
            <w:tcW w:type="dxa" w:w="2016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0.00 ()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247" w:right="1304" w:bottom="1134" w:left="1304" w:header="720" w:footer="720" w:gutter="0"/>
      <w:cols w:space="720"/>
      <w:docGrid w:linePitch="360"/>
      <w:lnNumType w:countBy="1" w:restart="newPag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before="0"/>
      <w:jc w:val="center"/>
    </w:pPr>
    <w:r>
      <w:fldChar w:fldCharType="begin"/>
      <w:instrText xml:space="preserve"> PAGE 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120" w:before="0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