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88EB" w14:textId="77777777" w:rsidR="004A2453" w:rsidRDefault="00F069E4">
      <w:pPr>
        <w:adjustRightInd w:val="0"/>
        <w:snapToGrid w:val="0"/>
        <w:spacing w:line="480" w:lineRule="auto"/>
        <w:rPr>
          <w:rFonts w:ascii="Times New Roman" w:hAnsi="Times New Roman"/>
          <w:b/>
          <w:iCs/>
          <w:sz w:val="24"/>
          <w:szCs w:val="24"/>
        </w:rPr>
      </w:pPr>
      <w:bookmarkStart w:id="0" w:name="OLE_LINK2"/>
      <w:bookmarkStart w:id="1" w:name="_Hlk217656409"/>
      <w:bookmarkStart w:id="2" w:name="_Hlk203576288"/>
      <w:r>
        <w:rPr>
          <w:rFonts w:ascii="Times New Roman" w:hAnsi="Times New Roman"/>
          <w:b/>
          <w:iCs/>
          <w:sz w:val="24"/>
          <w:szCs w:val="24"/>
        </w:rPr>
        <w:t>Cover sheet for supplementary information</w:t>
      </w:r>
    </w:p>
    <w:p w14:paraId="42364EC1" w14:textId="75D25044" w:rsidR="00621680" w:rsidRPr="00621680" w:rsidRDefault="00F069E4" w:rsidP="00621680">
      <w:pPr>
        <w:adjustRightInd w:val="0"/>
        <w:snapToGrid w:val="0"/>
        <w:spacing w:line="480" w:lineRule="auto"/>
        <w:rPr>
          <w:rFonts w:ascii="Times New Roman" w:hAnsi="Times New Roman"/>
          <w:b/>
          <w:iCs/>
          <w:sz w:val="24"/>
          <w:szCs w:val="24"/>
        </w:rPr>
      </w:pPr>
      <w:r>
        <w:rPr>
          <w:rFonts w:ascii="Times New Roman" w:hAnsi="Times New Roman"/>
          <w:b/>
          <w:iCs/>
          <w:sz w:val="20"/>
          <w:szCs w:val="20"/>
        </w:rPr>
        <w:t xml:space="preserve">Title: </w:t>
      </w:r>
      <w:bookmarkStart w:id="3" w:name="OLE_LINK77"/>
      <w:bookmarkStart w:id="4" w:name="OLE_LINK59"/>
      <w:r w:rsidR="00E44495" w:rsidRPr="00E44495">
        <w:rPr>
          <w:rFonts w:ascii="Times New Roman" w:hAnsi="Times New Roman"/>
          <w:bCs/>
          <w:iCs/>
          <w:sz w:val="20"/>
          <w:szCs w:val="20"/>
        </w:rPr>
        <w:t xml:space="preserve">Phylogenomic and multi-omics analysis of </w:t>
      </w:r>
      <w:proofErr w:type="spellStart"/>
      <w:r w:rsidR="00E44495" w:rsidRPr="00E44495">
        <w:rPr>
          <w:rFonts w:ascii="Times New Roman" w:hAnsi="Times New Roman"/>
          <w:bCs/>
          <w:i/>
          <w:sz w:val="20"/>
          <w:szCs w:val="20"/>
        </w:rPr>
        <w:t>Agarivorans</w:t>
      </w:r>
      <w:proofErr w:type="spellEnd"/>
      <w:r w:rsidR="00E44495" w:rsidRPr="00E44495">
        <w:rPr>
          <w:rFonts w:ascii="Times New Roman" w:hAnsi="Times New Roman"/>
          <w:bCs/>
          <w:iCs/>
          <w:sz w:val="20"/>
          <w:szCs w:val="20"/>
        </w:rPr>
        <w:t xml:space="preserve"> sp. D1326 uncovers an agarolytic pathway involving rare GH118 </w:t>
      </w:r>
      <w:r w:rsidR="00E44495" w:rsidRPr="00E44495">
        <w:rPr>
          <w:rFonts w:ascii="Times New Roman" w:hAnsi="Times New Roman"/>
          <w:bCs/>
          <w:i/>
          <w:sz w:val="20"/>
          <w:szCs w:val="20"/>
        </w:rPr>
        <w:t>β</w:t>
      </w:r>
      <w:r w:rsidR="00E44495" w:rsidRPr="00E44495">
        <w:rPr>
          <w:rFonts w:ascii="Times New Roman" w:hAnsi="Times New Roman"/>
          <w:bCs/>
          <w:iCs/>
          <w:sz w:val="20"/>
          <w:szCs w:val="20"/>
        </w:rPr>
        <w:t>‑</w:t>
      </w:r>
      <w:proofErr w:type="spellStart"/>
      <w:r w:rsidR="00E44495" w:rsidRPr="00E44495">
        <w:rPr>
          <w:rFonts w:ascii="Times New Roman" w:hAnsi="Times New Roman"/>
          <w:bCs/>
          <w:iCs/>
          <w:sz w:val="20"/>
          <w:szCs w:val="20"/>
        </w:rPr>
        <w:t>agarase</w:t>
      </w:r>
      <w:proofErr w:type="spellEnd"/>
    </w:p>
    <w:bookmarkEnd w:id="3"/>
    <w:p w14:paraId="0D845E3D" w14:textId="38780AF2" w:rsidR="004A2453" w:rsidRDefault="004A2453">
      <w:pPr>
        <w:adjustRightInd w:val="0"/>
        <w:snapToGrid w:val="0"/>
        <w:spacing w:line="480" w:lineRule="auto"/>
        <w:rPr>
          <w:rFonts w:ascii="Times New Roman" w:hAnsi="Times New Roman"/>
          <w:bCs/>
          <w:iCs/>
        </w:rPr>
      </w:pPr>
    </w:p>
    <w:p w14:paraId="2A200CD9" w14:textId="77777777" w:rsidR="004A2453" w:rsidRDefault="004A2453">
      <w:pPr>
        <w:adjustRightInd w:val="0"/>
        <w:snapToGrid w:val="0"/>
        <w:spacing w:line="480" w:lineRule="auto"/>
        <w:rPr>
          <w:rFonts w:ascii="Times New Roman" w:hAnsi="Times New Roman"/>
          <w:bCs/>
          <w:iCs/>
          <w:sz w:val="20"/>
          <w:szCs w:val="20"/>
        </w:rPr>
      </w:pPr>
    </w:p>
    <w:bookmarkEnd w:id="4"/>
    <w:p w14:paraId="2A99ADA3" w14:textId="77777777" w:rsidR="004A2453" w:rsidRDefault="004A2453">
      <w:pPr>
        <w:adjustRightInd w:val="0"/>
        <w:snapToGrid w:val="0"/>
        <w:spacing w:line="480" w:lineRule="auto"/>
        <w:rPr>
          <w:rFonts w:ascii="Times New Roman" w:hAnsi="Times New Roman"/>
          <w:b/>
          <w:iCs/>
          <w:sz w:val="20"/>
          <w:szCs w:val="20"/>
        </w:rPr>
      </w:pPr>
    </w:p>
    <w:p w14:paraId="64A700A8" w14:textId="77777777" w:rsidR="004A2453" w:rsidRDefault="00F069E4">
      <w:pPr>
        <w:widowControl/>
        <w:adjustRightInd w:val="0"/>
        <w:snapToGrid w:val="0"/>
        <w:spacing w:before="100" w:beforeAutospacing="1" w:line="480" w:lineRule="auto"/>
        <w:jc w:val="left"/>
        <w:rPr>
          <w:rFonts w:ascii="Times New Roman" w:hAnsi="Times New Roman"/>
          <w:kern w:val="0"/>
          <w:sz w:val="20"/>
          <w:szCs w:val="20"/>
        </w:rPr>
      </w:pPr>
      <w:bookmarkStart w:id="5" w:name="OLE_LINK74"/>
      <w:bookmarkEnd w:id="0"/>
      <w:bookmarkEnd w:id="1"/>
      <w:r>
        <w:rPr>
          <w:rFonts w:ascii="Times New Roman" w:hAnsi="Times New Roman"/>
          <w:b/>
          <w:bCs/>
          <w:kern w:val="0"/>
          <w:sz w:val="20"/>
          <w:szCs w:val="20"/>
        </w:rPr>
        <w:t>Author:</w:t>
      </w:r>
      <w:r>
        <w:rPr>
          <w:rFonts w:ascii="Times New Roman" w:hAnsi="Times New Roman"/>
          <w:kern w:val="0"/>
          <w:sz w:val="20"/>
          <w:szCs w:val="20"/>
        </w:rPr>
        <w:t xml:space="preserve"> Tao Li, Cong Liu, </w:t>
      </w:r>
      <w:proofErr w:type="spellStart"/>
      <w:r>
        <w:rPr>
          <w:rFonts w:ascii="Times New Roman" w:hAnsi="Times New Roman"/>
          <w:bCs/>
          <w:iCs/>
          <w:sz w:val="20"/>
          <w:szCs w:val="20"/>
        </w:rPr>
        <w:t>Chengwei</w:t>
      </w:r>
      <w:proofErr w:type="spellEnd"/>
      <w:r>
        <w:rPr>
          <w:rFonts w:ascii="Times New Roman" w:hAnsi="Times New Roman"/>
          <w:bCs/>
          <w:iCs/>
          <w:sz w:val="20"/>
          <w:szCs w:val="20"/>
        </w:rPr>
        <w:t xml:space="preserve"> Wu, </w:t>
      </w:r>
      <w:proofErr w:type="spellStart"/>
      <w:r>
        <w:rPr>
          <w:rFonts w:ascii="Times New Roman" w:hAnsi="Times New Roman"/>
          <w:bCs/>
          <w:iCs/>
          <w:sz w:val="20"/>
          <w:szCs w:val="20"/>
        </w:rPr>
        <w:t>Boyu</w:t>
      </w:r>
      <w:proofErr w:type="spellEnd"/>
      <w:r>
        <w:rPr>
          <w:rFonts w:ascii="Times New Roman" w:hAnsi="Times New Roman"/>
          <w:bCs/>
          <w:iCs/>
          <w:sz w:val="20"/>
          <w:szCs w:val="20"/>
        </w:rPr>
        <w:t xml:space="preserve"> Zhang, </w:t>
      </w:r>
      <w:proofErr w:type="spellStart"/>
      <w:r>
        <w:rPr>
          <w:rFonts w:ascii="Times New Roman" w:hAnsi="Times New Roman"/>
          <w:bCs/>
          <w:iCs/>
          <w:sz w:val="20"/>
          <w:szCs w:val="20"/>
        </w:rPr>
        <w:t>Ziwei</w:t>
      </w:r>
      <w:proofErr w:type="spellEnd"/>
      <w:r>
        <w:rPr>
          <w:rFonts w:ascii="Times New Roman" w:hAnsi="Times New Roman"/>
          <w:bCs/>
          <w:iCs/>
          <w:sz w:val="20"/>
          <w:szCs w:val="20"/>
        </w:rPr>
        <w:t xml:space="preserve"> Wang, </w:t>
      </w:r>
      <w:proofErr w:type="spellStart"/>
      <w:r>
        <w:rPr>
          <w:rFonts w:ascii="Times New Roman" w:hAnsi="Times New Roman"/>
          <w:kern w:val="0"/>
          <w:sz w:val="20"/>
          <w:szCs w:val="20"/>
        </w:rPr>
        <w:t>Yueyue</w:t>
      </w:r>
      <w:proofErr w:type="spellEnd"/>
      <w:r>
        <w:rPr>
          <w:rFonts w:ascii="Times New Roman" w:hAnsi="Times New Roman"/>
          <w:kern w:val="0"/>
          <w:sz w:val="20"/>
          <w:szCs w:val="20"/>
        </w:rPr>
        <w:t xml:space="preserve"> Zhao, </w:t>
      </w:r>
      <w:proofErr w:type="spellStart"/>
      <w:r>
        <w:rPr>
          <w:rFonts w:ascii="Times New Roman" w:hAnsi="Times New Roman"/>
          <w:kern w:val="0"/>
          <w:sz w:val="20"/>
          <w:szCs w:val="20"/>
        </w:rPr>
        <w:t>Wenbin</w:t>
      </w:r>
      <w:proofErr w:type="spellEnd"/>
      <w:r>
        <w:rPr>
          <w:rFonts w:ascii="Times New Roman" w:hAnsi="Times New Roman"/>
          <w:kern w:val="0"/>
          <w:sz w:val="20"/>
          <w:szCs w:val="20"/>
        </w:rPr>
        <w:t xml:space="preserve"> Gu, </w:t>
      </w:r>
      <w:proofErr w:type="spellStart"/>
      <w:r>
        <w:rPr>
          <w:rFonts w:ascii="Times New Roman" w:hAnsi="Times New Roman"/>
          <w:kern w:val="0"/>
          <w:sz w:val="20"/>
          <w:szCs w:val="20"/>
        </w:rPr>
        <w:t>Zilin</w:t>
      </w:r>
      <w:proofErr w:type="spellEnd"/>
      <w:r>
        <w:rPr>
          <w:rFonts w:ascii="Times New Roman" w:hAnsi="Times New Roman"/>
          <w:kern w:val="0"/>
          <w:sz w:val="20"/>
          <w:szCs w:val="20"/>
        </w:rPr>
        <w:t xml:space="preserve"> Liu, </w:t>
      </w:r>
      <w:proofErr w:type="spellStart"/>
      <w:r>
        <w:rPr>
          <w:rFonts w:ascii="Times New Roman" w:hAnsi="Times New Roman"/>
          <w:kern w:val="0"/>
          <w:sz w:val="20"/>
          <w:szCs w:val="20"/>
        </w:rPr>
        <w:t>Fanling</w:t>
      </w:r>
      <w:proofErr w:type="spellEnd"/>
      <w:r>
        <w:rPr>
          <w:rFonts w:ascii="Times New Roman" w:hAnsi="Times New Roman"/>
          <w:kern w:val="0"/>
          <w:sz w:val="20"/>
          <w:szCs w:val="20"/>
        </w:rPr>
        <w:t xml:space="preserve"> Meng, </w:t>
      </w:r>
      <w:proofErr w:type="spellStart"/>
      <w:r>
        <w:rPr>
          <w:rFonts w:ascii="Times New Roman" w:hAnsi="Times New Roman"/>
          <w:kern w:val="0"/>
          <w:sz w:val="20"/>
          <w:szCs w:val="20"/>
        </w:rPr>
        <w:t>Jingjing</w:t>
      </w:r>
      <w:proofErr w:type="spellEnd"/>
      <w:r>
        <w:rPr>
          <w:rFonts w:ascii="Times New Roman" w:hAnsi="Times New Roman"/>
          <w:kern w:val="0"/>
          <w:sz w:val="20"/>
          <w:szCs w:val="20"/>
        </w:rPr>
        <w:t xml:space="preserve"> </w:t>
      </w:r>
      <w:proofErr w:type="spellStart"/>
      <w:r>
        <w:rPr>
          <w:rFonts w:ascii="Times New Roman" w:hAnsi="Times New Roman"/>
          <w:kern w:val="0"/>
          <w:sz w:val="20"/>
          <w:szCs w:val="20"/>
        </w:rPr>
        <w:t>Shangguan</w:t>
      </w:r>
      <w:proofErr w:type="spellEnd"/>
      <w:r>
        <w:rPr>
          <w:rFonts w:ascii="Times New Roman" w:hAnsi="Times New Roman"/>
          <w:kern w:val="0"/>
          <w:sz w:val="20"/>
          <w:szCs w:val="20"/>
        </w:rPr>
        <w:t xml:space="preserve">, </w:t>
      </w:r>
      <w:proofErr w:type="spellStart"/>
      <w:r>
        <w:rPr>
          <w:rFonts w:ascii="Times New Roman" w:hAnsi="Times New Roman"/>
          <w:kern w:val="0"/>
          <w:sz w:val="20"/>
          <w:szCs w:val="20"/>
        </w:rPr>
        <w:t>Wenbo</w:t>
      </w:r>
      <w:proofErr w:type="spellEnd"/>
      <w:r>
        <w:rPr>
          <w:rFonts w:ascii="Times New Roman" w:hAnsi="Times New Roman"/>
          <w:kern w:val="0"/>
          <w:sz w:val="20"/>
          <w:szCs w:val="20"/>
        </w:rPr>
        <w:t xml:space="preserve"> Zhang, </w:t>
      </w:r>
      <w:proofErr w:type="spellStart"/>
      <w:r>
        <w:rPr>
          <w:rFonts w:ascii="Times New Roman" w:hAnsi="Times New Roman"/>
          <w:kern w:val="0"/>
          <w:sz w:val="20"/>
          <w:szCs w:val="20"/>
        </w:rPr>
        <w:t>Xueyi</w:t>
      </w:r>
      <w:proofErr w:type="spellEnd"/>
      <w:r>
        <w:rPr>
          <w:rFonts w:ascii="Times New Roman" w:hAnsi="Times New Roman"/>
          <w:kern w:val="0"/>
          <w:sz w:val="20"/>
          <w:szCs w:val="20"/>
        </w:rPr>
        <w:t xml:space="preserve"> Zhu, Yan Wang </w:t>
      </w:r>
    </w:p>
    <w:p w14:paraId="75D120F1" w14:textId="77777777" w:rsidR="004A2453" w:rsidRDefault="004A2453">
      <w:pPr>
        <w:widowControl/>
        <w:adjustRightInd w:val="0"/>
        <w:snapToGrid w:val="0"/>
        <w:spacing w:before="100" w:beforeAutospacing="1" w:line="480" w:lineRule="auto"/>
        <w:jc w:val="left"/>
        <w:rPr>
          <w:rFonts w:ascii="Times New Roman" w:hAnsi="Times New Roman"/>
          <w:kern w:val="0"/>
          <w:sz w:val="20"/>
          <w:szCs w:val="20"/>
        </w:rPr>
      </w:pPr>
    </w:p>
    <w:bookmarkEnd w:id="5"/>
    <w:p w14:paraId="72E9BDAD" w14:textId="77777777" w:rsidR="004A2453" w:rsidRDefault="004A2453">
      <w:pPr>
        <w:adjustRightInd w:val="0"/>
        <w:snapToGrid w:val="0"/>
        <w:spacing w:line="480" w:lineRule="auto"/>
        <w:ind w:firstLineChars="200" w:firstLine="400"/>
        <w:rPr>
          <w:rFonts w:ascii="Times New Roman" w:eastAsiaTheme="minorEastAsia" w:hAnsi="Times New Roman"/>
          <w:color w:val="000000" w:themeColor="text1"/>
          <w:sz w:val="20"/>
          <w:szCs w:val="20"/>
        </w:rPr>
      </w:pPr>
    </w:p>
    <w:p w14:paraId="0C1E8711" w14:textId="02BC5290" w:rsidR="004A2453" w:rsidRDefault="00F069E4">
      <w:pPr>
        <w:adjustRightInd w:val="0"/>
        <w:snapToGrid w:val="0"/>
        <w:spacing w:line="480" w:lineRule="auto"/>
        <w:rPr>
          <w:rFonts w:ascii="Times New Roman" w:hAnsi="Times New Roman"/>
          <w:color w:val="000000"/>
          <w:kern w:val="0"/>
          <w:sz w:val="20"/>
          <w:szCs w:val="20"/>
        </w:rPr>
      </w:pPr>
      <w:bookmarkStart w:id="6" w:name="_Hlk100827303"/>
      <w:bookmarkEnd w:id="6"/>
      <w:r>
        <w:rPr>
          <w:rFonts w:ascii="Times New Roman" w:hAnsi="Times New Roman"/>
          <w:b/>
          <w:bCs/>
          <w:color w:val="000000"/>
          <w:kern w:val="0"/>
          <w:sz w:val="20"/>
          <w:szCs w:val="20"/>
        </w:rPr>
        <w:t xml:space="preserve">Number of pages: </w:t>
      </w:r>
      <w:r>
        <w:rPr>
          <w:rFonts w:ascii="Times New Roman" w:hAnsi="Times New Roman"/>
          <w:color w:val="000000"/>
          <w:kern w:val="0"/>
          <w:sz w:val="20"/>
          <w:szCs w:val="20"/>
        </w:rPr>
        <w:t>2</w:t>
      </w:r>
      <w:r w:rsidR="00467BE3">
        <w:rPr>
          <w:rFonts w:ascii="Times New Roman" w:hAnsi="Times New Roman"/>
          <w:color w:val="000000"/>
          <w:kern w:val="0"/>
          <w:sz w:val="20"/>
          <w:szCs w:val="20"/>
        </w:rPr>
        <w:t>6</w:t>
      </w:r>
      <w:r>
        <w:rPr>
          <w:rFonts w:ascii="Times New Roman" w:hAnsi="Times New Roman"/>
          <w:color w:val="000000"/>
          <w:kern w:val="0"/>
          <w:sz w:val="20"/>
          <w:szCs w:val="20"/>
        </w:rPr>
        <w:t xml:space="preserve"> (including the cover sheet)</w:t>
      </w:r>
    </w:p>
    <w:p w14:paraId="0A305C57" w14:textId="77777777" w:rsidR="004A2453" w:rsidRDefault="00F069E4">
      <w:pPr>
        <w:adjustRightInd w:val="0"/>
        <w:snapToGrid w:val="0"/>
        <w:spacing w:line="480" w:lineRule="auto"/>
        <w:rPr>
          <w:rFonts w:ascii="Times New Roman" w:hAnsi="Times New Roman"/>
          <w:color w:val="000000"/>
          <w:kern w:val="0"/>
          <w:sz w:val="20"/>
          <w:szCs w:val="20"/>
        </w:rPr>
      </w:pPr>
      <w:r>
        <w:rPr>
          <w:rFonts w:ascii="Times New Roman" w:hAnsi="Times New Roman"/>
          <w:color w:val="000000"/>
          <w:kern w:val="0"/>
          <w:sz w:val="20"/>
          <w:szCs w:val="20"/>
        </w:rPr>
        <w:t xml:space="preserve"> </w:t>
      </w:r>
    </w:p>
    <w:p w14:paraId="7C531BD1" w14:textId="1D9C7802" w:rsidR="004A2453" w:rsidRDefault="00F069E4">
      <w:pPr>
        <w:adjustRightInd w:val="0"/>
        <w:snapToGrid w:val="0"/>
        <w:spacing w:line="480" w:lineRule="auto"/>
        <w:rPr>
          <w:rFonts w:ascii="Times New Roman" w:hAnsi="Times New Roman"/>
          <w:color w:val="000000"/>
          <w:kern w:val="0"/>
          <w:sz w:val="20"/>
          <w:szCs w:val="20"/>
        </w:rPr>
      </w:pPr>
      <w:r>
        <w:rPr>
          <w:rFonts w:ascii="Times New Roman" w:hAnsi="Times New Roman"/>
          <w:b/>
          <w:bCs/>
          <w:color w:val="000000"/>
          <w:kern w:val="0"/>
          <w:sz w:val="20"/>
          <w:szCs w:val="20"/>
        </w:rPr>
        <w:t xml:space="preserve">Number of tables: </w:t>
      </w:r>
      <w:r>
        <w:rPr>
          <w:rFonts w:ascii="Times New Roman" w:hAnsi="Times New Roman"/>
          <w:color w:val="000000"/>
          <w:kern w:val="0"/>
          <w:sz w:val="20"/>
          <w:szCs w:val="20"/>
        </w:rPr>
        <w:t>6</w:t>
      </w:r>
    </w:p>
    <w:p w14:paraId="1B5F1332" w14:textId="77777777" w:rsidR="004A2453" w:rsidRDefault="00F069E4">
      <w:pPr>
        <w:adjustRightInd w:val="0"/>
        <w:snapToGrid w:val="0"/>
        <w:spacing w:line="480" w:lineRule="auto"/>
        <w:rPr>
          <w:rFonts w:ascii="Times New Roman" w:hAnsi="Times New Roman"/>
          <w:color w:val="000000"/>
          <w:kern w:val="0"/>
          <w:sz w:val="20"/>
          <w:szCs w:val="20"/>
        </w:rPr>
      </w:pPr>
      <w:r>
        <w:rPr>
          <w:rFonts w:ascii="Times New Roman" w:hAnsi="Times New Roman"/>
          <w:color w:val="000000"/>
          <w:kern w:val="0"/>
          <w:sz w:val="20"/>
          <w:szCs w:val="20"/>
        </w:rPr>
        <w:t xml:space="preserve"> </w:t>
      </w:r>
    </w:p>
    <w:p w14:paraId="297018CB" w14:textId="7F6F780A" w:rsidR="004A2453" w:rsidRDefault="00F069E4">
      <w:pPr>
        <w:adjustRightInd w:val="0"/>
        <w:snapToGrid w:val="0"/>
        <w:spacing w:line="480" w:lineRule="auto"/>
        <w:rPr>
          <w:rFonts w:ascii="Times New Roman" w:hAnsi="Times New Roman"/>
          <w:color w:val="000000"/>
          <w:kern w:val="0"/>
          <w:sz w:val="20"/>
          <w:szCs w:val="20"/>
        </w:rPr>
      </w:pPr>
      <w:r>
        <w:rPr>
          <w:rFonts w:ascii="Times New Roman" w:hAnsi="Times New Roman"/>
          <w:b/>
          <w:bCs/>
          <w:color w:val="000000"/>
          <w:kern w:val="0"/>
          <w:sz w:val="20"/>
          <w:szCs w:val="20"/>
        </w:rPr>
        <w:t xml:space="preserve">Number of figures: </w:t>
      </w:r>
      <w:r>
        <w:rPr>
          <w:rFonts w:ascii="Times New Roman" w:hAnsi="Times New Roman"/>
          <w:color w:val="000000"/>
          <w:kern w:val="0"/>
          <w:sz w:val="20"/>
          <w:szCs w:val="20"/>
        </w:rPr>
        <w:t>17</w:t>
      </w:r>
    </w:p>
    <w:p w14:paraId="4C73DCFE" w14:textId="77777777" w:rsidR="004A2453" w:rsidRDefault="004A2453">
      <w:pPr>
        <w:adjustRightInd w:val="0"/>
        <w:snapToGrid w:val="0"/>
        <w:spacing w:line="480" w:lineRule="auto"/>
        <w:rPr>
          <w:rFonts w:ascii="Times New Roman" w:hAnsi="Times New Roman"/>
          <w:kern w:val="0"/>
          <w:sz w:val="20"/>
          <w:szCs w:val="20"/>
          <w:vertAlign w:val="superscript"/>
        </w:rPr>
      </w:pPr>
    </w:p>
    <w:p w14:paraId="13F1CD6C" w14:textId="77777777" w:rsidR="004A2453" w:rsidRDefault="004A2453">
      <w:pPr>
        <w:adjustRightInd w:val="0"/>
        <w:snapToGrid w:val="0"/>
        <w:spacing w:line="480" w:lineRule="auto"/>
        <w:rPr>
          <w:rFonts w:ascii="Times New Roman" w:hAnsi="Times New Roman"/>
          <w:kern w:val="0"/>
          <w:sz w:val="20"/>
          <w:szCs w:val="20"/>
          <w:vertAlign w:val="superscript"/>
        </w:rPr>
      </w:pPr>
    </w:p>
    <w:p w14:paraId="3E627736" w14:textId="77777777" w:rsidR="004A2453" w:rsidRDefault="004A2453">
      <w:pPr>
        <w:adjustRightInd w:val="0"/>
        <w:snapToGrid w:val="0"/>
        <w:spacing w:line="480" w:lineRule="auto"/>
        <w:rPr>
          <w:rFonts w:ascii="Times New Roman" w:hAnsi="Times New Roman"/>
          <w:kern w:val="0"/>
          <w:sz w:val="20"/>
          <w:szCs w:val="20"/>
          <w:vertAlign w:val="superscript"/>
        </w:rPr>
      </w:pPr>
    </w:p>
    <w:p w14:paraId="62841753" w14:textId="77777777" w:rsidR="004A2453" w:rsidRDefault="004A2453">
      <w:pPr>
        <w:adjustRightInd w:val="0"/>
        <w:snapToGrid w:val="0"/>
        <w:spacing w:line="480" w:lineRule="auto"/>
        <w:rPr>
          <w:rFonts w:ascii="Times New Roman" w:hAnsi="Times New Roman"/>
          <w:kern w:val="0"/>
          <w:sz w:val="20"/>
          <w:szCs w:val="20"/>
          <w:vertAlign w:val="superscript"/>
        </w:rPr>
      </w:pPr>
    </w:p>
    <w:p w14:paraId="007FBAA6" w14:textId="77777777" w:rsidR="004A2453" w:rsidRDefault="004A2453">
      <w:pPr>
        <w:adjustRightInd w:val="0"/>
        <w:snapToGrid w:val="0"/>
        <w:spacing w:line="480" w:lineRule="auto"/>
        <w:rPr>
          <w:rFonts w:ascii="Times New Roman" w:hAnsi="Times New Roman"/>
          <w:kern w:val="0"/>
          <w:sz w:val="20"/>
          <w:szCs w:val="20"/>
          <w:vertAlign w:val="superscript"/>
        </w:rPr>
      </w:pPr>
    </w:p>
    <w:p w14:paraId="3F283092" w14:textId="77777777" w:rsidR="004A2453" w:rsidRDefault="004A2453">
      <w:pPr>
        <w:adjustRightInd w:val="0"/>
        <w:snapToGrid w:val="0"/>
        <w:spacing w:line="480" w:lineRule="auto"/>
        <w:rPr>
          <w:rFonts w:ascii="Times New Roman" w:hAnsi="Times New Roman"/>
          <w:kern w:val="0"/>
          <w:sz w:val="20"/>
          <w:szCs w:val="20"/>
          <w:vertAlign w:val="superscript"/>
        </w:rPr>
      </w:pPr>
    </w:p>
    <w:p w14:paraId="03DC28B6" w14:textId="77777777" w:rsidR="004A2453" w:rsidRDefault="004A2453">
      <w:pPr>
        <w:adjustRightInd w:val="0"/>
        <w:snapToGrid w:val="0"/>
        <w:spacing w:line="480" w:lineRule="auto"/>
        <w:rPr>
          <w:rFonts w:ascii="Times New Roman" w:hAnsi="Times New Roman"/>
          <w:kern w:val="0"/>
          <w:sz w:val="20"/>
          <w:szCs w:val="20"/>
          <w:vertAlign w:val="superscript"/>
        </w:rPr>
      </w:pPr>
    </w:p>
    <w:p w14:paraId="30127AA0" w14:textId="77777777" w:rsidR="004A2453" w:rsidRDefault="004A2453">
      <w:pPr>
        <w:adjustRightInd w:val="0"/>
        <w:snapToGrid w:val="0"/>
        <w:spacing w:line="480" w:lineRule="auto"/>
        <w:rPr>
          <w:rFonts w:ascii="Times New Roman" w:hAnsi="Times New Roman"/>
          <w:kern w:val="0"/>
          <w:sz w:val="20"/>
          <w:szCs w:val="20"/>
          <w:vertAlign w:val="superscript"/>
        </w:rPr>
      </w:pPr>
    </w:p>
    <w:p w14:paraId="4FF721EB" w14:textId="77777777" w:rsidR="004A2453" w:rsidRDefault="004A2453">
      <w:pPr>
        <w:adjustRightInd w:val="0"/>
        <w:snapToGrid w:val="0"/>
        <w:spacing w:line="480" w:lineRule="auto"/>
        <w:rPr>
          <w:rFonts w:ascii="Times New Roman" w:hAnsi="Times New Roman"/>
          <w:kern w:val="0"/>
          <w:sz w:val="20"/>
          <w:szCs w:val="20"/>
          <w:vertAlign w:val="superscript"/>
        </w:rPr>
      </w:pPr>
    </w:p>
    <w:p w14:paraId="56DD0D63" w14:textId="77777777" w:rsidR="004A2453" w:rsidRDefault="004A2453">
      <w:pPr>
        <w:adjustRightInd w:val="0"/>
        <w:snapToGrid w:val="0"/>
        <w:spacing w:line="480" w:lineRule="auto"/>
        <w:rPr>
          <w:rFonts w:ascii="Times New Roman" w:hAnsi="Times New Roman"/>
          <w:bCs/>
          <w:iCs/>
          <w:sz w:val="20"/>
          <w:szCs w:val="20"/>
        </w:rPr>
      </w:pPr>
    </w:p>
    <w:p w14:paraId="795760B5" w14:textId="77777777" w:rsidR="004A2453" w:rsidRDefault="004A2453">
      <w:pPr>
        <w:adjustRightInd w:val="0"/>
        <w:snapToGrid w:val="0"/>
        <w:spacing w:line="480" w:lineRule="auto"/>
        <w:jc w:val="center"/>
        <w:rPr>
          <w:rFonts w:ascii="Times New Roman" w:hAnsi="Times New Roman"/>
          <w:bCs/>
          <w:iCs/>
          <w:sz w:val="20"/>
          <w:szCs w:val="20"/>
        </w:rPr>
      </w:pPr>
    </w:p>
    <w:p w14:paraId="2826067A" w14:textId="77777777" w:rsidR="004A2453" w:rsidRDefault="004A2453">
      <w:pPr>
        <w:adjustRightInd w:val="0"/>
        <w:snapToGrid w:val="0"/>
        <w:spacing w:line="480" w:lineRule="auto"/>
        <w:jc w:val="center"/>
        <w:rPr>
          <w:rFonts w:ascii="Times New Roman" w:hAnsi="Times New Roman"/>
          <w:bCs/>
          <w:iCs/>
          <w:sz w:val="20"/>
          <w:szCs w:val="20"/>
        </w:rPr>
      </w:pPr>
    </w:p>
    <w:p w14:paraId="55D34093" w14:textId="77777777" w:rsidR="004A2453" w:rsidRDefault="004A2453">
      <w:pPr>
        <w:adjustRightInd w:val="0"/>
        <w:snapToGrid w:val="0"/>
        <w:spacing w:line="480" w:lineRule="auto"/>
        <w:jc w:val="center"/>
        <w:rPr>
          <w:rFonts w:ascii="Times New Roman" w:hAnsi="Times New Roman"/>
          <w:bCs/>
          <w:iCs/>
          <w:sz w:val="20"/>
          <w:szCs w:val="20"/>
        </w:rPr>
      </w:pPr>
    </w:p>
    <w:p w14:paraId="24612178" w14:textId="77777777" w:rsidR="004A2453" w:rsidRDefault="004A2453">
      <w:pPr>
        <w:adjustRightInd w:val="0"/>
        <w:snapToGrid w:val="0"/>
        <w:spacing w:line="480" w:lineRule="auto"/>
        <w:jc w:val="center"/>
        <w:rPr>
          <w:rFonts w:ascii="Times New Roman" w:hAnsi="Times New Roman"/>
          <w:bCs/>
          <w:iCs/>
          <w:sz w:val="20"/>
          <w:szCs w:val="20"/>
        </w:rPr>
      </w:pPr>
    </w:p>
    <w:p w14:paraId="460A426B" w14:textId="77777777" w:rsidR="004A2453" w:rsidRDefault="004A2453">
      <w:pPr>
        <w:adjustRightInd w:val="0"/>
        <w:snapToGrid w:val="0"/>
        <w:spacing w:line="480" w:lineRule="auto"/>
        <w:rPr>
          <w:rFonts w:ascii="Times New Roman" w:hAnsi="Times New Roman"/>
          <w:sz w:val="20"/>
          <w:szCs w:val="20"/>
        </w:rPr>
      </w:pPr>
    </w:p>
    <w:p w14:paraId="12A2EA6D" w14:textId="4F49DAD1" w:rsidR="004A2453" w:rsidRDefault="00F069E4">
      <w:pPr>
        <w:adjustRightInd w:val="0"/>
        <w:snapToGrid w:val="0"/>
        <w:spacing w:line="480" w:lineRule="auto"/>
        <w:jc w:val="left"/>
        <w:rPr>
          <w:rFonts w:ascii="Times New Roman" w:hAnsi="Times New Roman"/>
          <w:b/>
          <w:bCs/>
          <w:color w:val="000000"/>
          <w:sz w:val="24"/>
          <w:szCs w:val="24"/>
        </w:rPr>
      </w:pPr>
      <w:r>
        <w:rPr>
          <w:rFonts w:ascii="Times New Roman" w:hAnsi="Times New Roman"/>
          <w:b/>
          <w:bCs/>
          <w:color w:val="000000"/>
          <w:sz w:val="24"/>
          <w:szCs w:val="24"/>
        </w:rPr>
        <w:lastRenderedPageBreak/>
        <w:t xml:space="preserve">Supplemented </w:t>
      </w:r>
      <w:r w:rsidR="004B38F1">
        <w:rPr>
          <w:rFonts w:ascii="Times New Roman" w:hAnsi="Times New Roman"/>
          <w:b/>
          <w:bCs/>
          <w:color w:val="000000"/>
          <w:sz w:val="24"/>
          <w:szCs w:val="24"/>
        </w:rPr>
        <w:t xml:space="preserve">methods, </w:t>
      </w:r>
      <w:r>
        <w:rPr>
          <w:rFonts w:ascii="Times New Roman" w:hAnsi="Times New Roman"/>
          <w:b/>
          <w:bCs/>
          <w:color w:val="000000"/>
          <w:sz w:val="24"/>
          <w:szCs w:val="24"/>
        </w:rPr>
        <w:t>tables</w:t>
      </w:r>
      <w:r w:rsidR="004B38F1">
        <w:rPr>
          <w:rFonts w:ascii="Times New Roman" w:hAnsi="Times New Roman"/>
          <w:b/>
          <w:bCs/>
          <w:color w:val="000000"/>
          <w:sz w:val="24"/>
          <w:szCs w:val="24"/>
        </w:rPr>
        <w:t>,</w:t>
      </w:r>
      <w:r>
        <w:rPr>
          <w:rFonts w:ascii="Times New Roman" w:hAnsi="Times New Roman"/>
          <w:b/>
          <w:bCs/>
          <w:color w:val="000000"/>
          <w:sz w:val="24"/>
          <w:szCs w:val="24"/>
        </w:rPr>
        <w:t xml:space="preserve"> and figures</w:t>
      </w:r>
    </w:p>
    <w:p w14:paraId="5F5C56CB" w14:textId="52CEF9AE" w:rsidR="004B38F1" w:rsidRDefault="004B38F1">
      <w:pPr>
        <w:adjustRightInd w:val="0"/>
        <w:snapToGrid w:val="0"/>
        <w:spacing w:line="480" w:lineRule="auto"/>
        <w:jc w:val="left"/>
        <w:rPr>
          <w:rFonts w:ascii="Times New Roman" w:hAnsi="Times New Roman"/>
          <w:b/>
          <w:iCs/>
          <w:sz w:val="24"/>
          <w:szCs w:val="24"/>
        </w:rPr>
      </w:pPr>
      <w:r>
        <w:rPr>
          <w:rFonts w:ascii="Times New Roman" w:hAnsi="Times New Roman" w:hint="eastAsia"/>
          <w:b/>
          <w:iCs/>
          <w:sz w:val="24"/>
          <w:szCs w:val="24"/>
        </w:rPr>
        <w:t>M</w:t>
      </w:r>
      <w:r>
        <w:rPr>
          <w:rFonts w:ascii="Times New Roman" w:hAnsi="Times New Roman"/>
          <w:b/>
          <w:iCs/>
          <w:sz w:val="24"/>
          <w:szCs w:val="24"/>
        </w:rPr>
        <w:t>ethods</w:t>
      </w:r>
    </w:p>
    <w:p w14:paraId="694D5F0D" w14:textId="086DF204" w:rsidR="004B38F1" w:rsidRDefault="00550B9F">
      <w:pPr>
        <w:adjustRightInd w:val="0"/>
        <w:snapToGrid w:val="0"/>
        <w:spacing w:line="480" w:lineRule="auto"/>
        <w:jc w:val="left"/>
        <w:rPr>
          <w:rFonts w:ascii="Times New Roman" w:hAnsi="Times New Roman"/>
          <w:b/>
          <w:iCs/>
          <w:sz w:val="24"/>
          <w:szCs w:val="24"/>
        </w:rPr>
      </w:pPr>
      <w:r>
        <w:rPr>
          <w:rFonts w:ascii="Times New Roman" w:hAnsi="Times New Roman"/>
          <w:b/>
          <w:iCs/>
          <w:sz w:val="20"/>
          <w:szCs w:val="20"/>
        </w:rPr>
        <w:t>Genome sequencing</w:t>
      </w:r>
      <w:r>
        <w:rPr>
          <w:rFonts w:ascii="Times New Roman" w:hAnsi="Times New Roman"/>
          <w:b/>
          <w:iCs/>
          <w:sz w:val="20"/>
          <w:szCs w:val="20"/>
        </w:rPr>
        <w:t xml:space="preserve"> </w:t>
      </w:r>
      <w:r>
        <w:rPr>
          <w:rFonts w:ascii="Times New Roman" w:hAnsi="Times New Roman"/>
          <w:b/>
          <w:iCs/>
          <w:sz w:val="20"/>
          <w:szCs w:val="20"/>
        </w:rPr>
        <w:t>and phylogenomic analysis</w:t>
      </w:r>
    </w:p>
    <w:p w14:paraId="789A5455" w14:textId="1D233741" w:rsidR="004B38F1" w:rsidRPr="00550B9F" w:rsidRDefault="00550B9F" w:rsidP="00550B9F">
      <w:pPr>
        <w:adjustRightInd w:val="0"/>
        <w:snapToGrid w:val="0"/>
        <w:spacing w:line="480" w:lineRule="auto"/>
        <w:ind w:firstLineChars="200" w:firstLine="400"/>
        <w:rPr>
          <w:rFonts w:ascii="Times New Roman" w:hAnsi="Times New Roman" w:hint="eastAsia"/>
          <w:bCs/>
          <w:iCs/>
          <w:sz w:val="20"/>
          <w:szCs w:val="20"/>
        </w:rPr>
      </w:pPr>
      <w:r w:rsidRPr="00550B9F">
        <w:rPr>
          <w:rFonts w:ascii="Times New Roman" w:hAnsi="Times New Roman"/>
          <w:bCs/>
          <w:iCs/>
          <w:sz w:val="20"/>
          <w:szCs w:val="20"/>
        </w:rPr>
        <w:t>Genome annotation was conducted using Glimmer version 3.02 for gene identification, and the resultant coding sequences were translated into their corresponding amino acid sequences. These were subsequently employed as queries in BLAST searches against the GenBank, Swiss-</w:t>
      </w:r>
      <w:proofErr w:type="spellStart"/>
      <w:r w:rsidRPr="00550B9F">
        <w:rPr>
          <w:rFonts w:ascii="Times New Roman" w:hAnsi="Times New Roman"/>
          <w:bCs/>
          <w:iCs/>
          <w:sz w:val="20"/>
          <w:szCs w:val="20"/>
        </w:rPr>
        <w:t>Prot</w:t>
      </w:r>
      <w:proofErr w:type="spellEnd"/>
      <w:r w:rsidRPr="00550B9F">
        <w:rPr>
          <w:rFonts w:ascii="Times New Roman" w:hAnsi="Times New Roman"/>
          <w:bCs/>
          <w:iCs/>
          <w:sz w:val="20"/>
          <w:szCs w:val="20"/>
        </w:rPr>
        <w:t>, KEGG, Clusters of Orthologous Groups (COG), and Gene Ontology (GO) databases. To evaluate genomic relatedness, publicly available genome sequences of validly published type strains belonging to the family </w:t>
      </w:r>
      <w:proofErr w:type="spellStart"/>
      <w:r w:rsidRPr="00550B9F">
        <w:rPr>
          <w:rFonts w:ascii="Times New Roman" w:hAnsi="Times New Roman"/>
          <w:bCs/>
          <w:i/>
          <w:sz w:val="20"/>
          <w:szCs w:val="20"/>
        </w:rPr>
        <w:t>Celerinatantimonadaceae</w:t>
      </w:r>
      <w:proofErr w:type="spellEnd"/>
      <w:r w:rsidRPr="00550B9F">
        <w:rPr>
          <w:rFonts w:ascii="Times New Roman" w:hAnsi="Times New Roman"/>
          <w:bCs/>
          <w:iCs/>
          <w:sz w:val="20"/>
          <w:szCs w:val="20"/>
        </w:rPr>
        <w:t xml:space="preserve"> were downloaded from GenBank. The amino acid sequences of 120 ubiquitous single-copy proteins (bac120 marker set) were extracted from these genomes using the Genome Taxonomy Database Toolkit (GTDB-Tk). The selected marker sequences were then concatenated and aligned with MUSCLE under default parameters to ensure alignment accuracy. Finally, a maximum-likelihood phylogenomic tree was reconstructed based on the concatenated amino acid sequences using MEGA version 11.0.13 </w:t>
      </w:r>
      <w:r w:rsidRPr="00550B9F">
        <w:rPr>
          <w:rFonts w:ascii="Times New Roman" w:hAnsi="Times New Roman"/>
          <w:bCs/>
          <w:iCs/>
          <w:sz w:val="20"/>
          <w:szCs w:val="20"/>
        </w:rPr>
        <w:fldChar w:fldCharType="begin"/>
      </w:r>
      <w:r w:rsidRPr="00550B9F">
        <w:rPr>
          <w:rFonts w:ascii="Times New Roman" w:hAnsi="Times New Roman"/>
          <w:bCs/>
          <w:iCs/>
          <w:sz w:val="20"/>
          <w:szCs w:val="20"/>
        </w:rPr>
        <w:instrText xml:space="preserve"> ADDIN ZOTERO_ITEM CSL_CITATION {"citationID":"BLyKinwg","properties":{"formattedCitation":"[25, 27]","plainCitation":"[25, 27]","noteIndex":0},"citationItems":[{"id":55,"uris":["http://zotero.org/users/14157303/items/X5E57SPE"],"itemData":{"id":55,"type":"article-journal","abstract":"Interpretation of microbial genome data will be improved by a fully revised bacterial taxonomy.","container-title":"Nature Biotechnology","DOI":"10.1038/nbt.4229","ISSN":"1087-0156, 1546-1696","issue":"10","journalAbbreviation":"Nat. Biotechnol.","language":"en-US","page":"996-1004","title":"A standardized bacterial taxonomy based on genome phylogeny substantially revises the tree of life","volume":"36","author":[{"family":"Parks","given":"Donovan H"},{"family":"Chuvochina","given":"Maria"},{"family":"Waite","given":"David W"},{"family":"Rinke","given":"Christian"},{"family":"Skarshewski","given":"Adam"},{"family":"Chaumeil","given":"Pierre Alain"},{"family":"Hugenholtz","given":"Philip"}],"issued":{"date-parts":[["2018",10]]}}},{"id":59,"uris":["http://zotero.org/users/14157303/items/DTWSY6TM"],"itemData":{"id":59,"type":"article-journal","abstract":"Abstract\n            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www.megasoftware.net.","container-title":"Molecular Biology and Evolution","DOI":"10.1093/molbev/msab120","ISSN":"1537-1719","issue":"7","journalAbbreviation":"Mol. Biol. Evol.","language":"en-US","license":"http://creativecommons.org/licenses/by/4.0/","page":"3022-3027","publisher":"Oxford University Press (OUP)","source":"Crossref","title":"MEGA11: Molecular evolutionary genetics analysis version 11","title-short":"MEGA11","volume":"38","author":[{"family":"Tamura","given":"Koichiro"},{"family":"Stecher","given":"Glen"},{"family":"Kumar","given":"Sudhir"}],"editor":[{"family":"Battistuzzi","given":"Fabia Ursula"}],"issued":{"date-parts":[["2021",6,25]]}}}],"schema":"https://github.com/citation-style-language/schema/raw/master/csl-citation.json"} </w:instrText>
      </w:r>
      <w:r w:rsidRPr="00550B9F">
        <w:rPr>
          <w:rFonts w:ascii="Times New Roman" w:hAnsi="Times New Roman"/>
          <w:bCs/>
          <w:iCs/>
          <w:sz w:val="20"/>
          <w:szCs w:val="20"/>
        </w:rPr>
        <w:fldChar w:fldCharType="separate"/>
      </w:r>
      <w:r w:rsidRPr="00550B9F">
        <w:rPr>
          <w:rFonts w:ascii="Times New Roman" w:hAnsi="Times New Roman"/>
          <w:sz w:val="20"/>
        </w:rPr>
        <w:t>[25, 27]</w:t>
      </w:r>
      <w:r w:rsidRPr="00550B9F">
        <w:rPr>
          <w:rFonts w:ascii="Times New Roman" w:hAnsi="Times New Roman"/>
          <w:bCs/>
          <w:iCs/>
          <w:sz w:val="20"/>
          <w:szCs w:val="20"/>
        </w:rPr>
        <w:fldChar w:fldCharType="end"/>
      </w:r>
      <w:r w:rsidRPr="00550B9F">
        <w:rPr>
          <w:rFonts w:ascii="Times New Roman" w:hAnsi="Times New Roman"/>
          <w:bCs/>
          <w:iCs/>
          <w:sz w:val="20"/>
          <w:szCs w:val="20"/>
        </w:rPr>
        <w:t xml:space="preserve">. </w:t>
      </w:r>
    </w:p>
    <w:p w14:paraId="440EFD85" w14:textId="77777777" w:rsidR="00550B9F" w:rsidRDefault="00550B9F" w:rsidP="00550B9F">
      <w:pPr>
        <w:adjustRightInd w:val="0"/>
        <w:snapToGrid w:val="0"/>
        <w:spacing w:line="480" w:lineRule="auto"/>
        <w:rPr>
          <w:rFonts w:ascii="Times New Roman" w:hAnsi="Times New Roman"/>
          <w:bCs/>
          <w:iCs/>
          <w:sz w:val="20"/>
          <w:szCs w:val="20"/>
        </w:rPr>
      </w:pPr>
      <w:r w:rsidRPr="004E0045">
        <w:rPr>
          <w:rFonts w:ascii="Times New Roman" w:hAnsi="Times New Roman"/>
          <w:b/>
          <w:iCs/>
          <w:sz w:val="20"/>
          <w:szCs w:val="20"/>
        </w:rPr>
        <w:t>Transcriptomic analysis</w:t>
      </w:r>
      <w:r>
        <w:rPr>
          <w:rFonts w:ascii="Times New Roman" w:hAnsi="Times New Roman"/>
          <w:bCs/>
          <w:iCs/>
          <w:sz w:val="20"/>
          <w:szCs w:val="20"/>
        </w:rPr>
        <w:t xml:space="preserve"> </w:t>
      </w:r>
    </w:p>
    <w:p w14:paraId="66384D04" w14:textId="4CE801D8" w:rsidR="00550B9F" w:rsidRDefault="00550B9F" w:rsidP="00550B9F">
      <w:pPr>
        <w:adjustRightInd w:val="0"/>
        <w:snapToGrid w:val="0"/>
        <w:spacing w:line="480" w:lineRule="auto"/>
        <w:ind w:firstLineChars="100" w:firstLine="200"/>
        <w:rPr>
          <w:rFonts w:ascii="Times New Roman" w:hAnsi="Times New Roman"/>
          <w:bCs/>
          <w:iCs/>
          <w:sz w:val="20"/>
          <w:szCs w:val="20"/>
        </w:rPr>
      </w:pPr>
      <w:r>
        <w:rPr>
          <w:rFonts w:ascii="Times New Roman" w:hAnsi="Times New Roman"/>
          <w:bCs/>
          <w:iCs/>
          <w:sz w:val="20"/>
          <w:szCs w:val="20"/>
        </w:rPr>
        <w:t xml:space="preserve">Total RNA was extracted from the bacterial cells using the CTAB method, followed by genomic DNA removal. Only high-quality RNA samples were used for library construction. The RNA-seq transcriptome library was prepared using the Illumina® Stranded mRNA Prep kit (Ligation-based protocol, San Diego, CA) according to the manufacturer's instructions. The constructed paired-end RNA-seq libraries were sequenced on an Illumina </w:t>
      </w:r>
      <w:proofErr w:type="spellStart"/>
      <w:r>
        <w:rPr>
          <w:rFonts w:ascii="Times New Roman" w:hAnsi="Times New Roman"/>
          <w:bCs/>
          <w:iCs/>
          <w:sz w:val="20"/>
          <w:szCs w:val="20"/>
        </w:rPr>
        <w:t>NovaSeq</w:t>
      </w:r>
      <w:proofErr w:type="spellEnd"/>
      <w:r>
        <w:rPr>
          <w:rFonts w:ascii="Times New Roman" w:hAnsi="Times New Roman"/>
          <w:bCs/>
          <w:iCs/>
          <w:sz w:val="20"/>
          <w:szCs w:val="20"/>
        </w:rPr>
        <w:t xml:space="preserve"> 6000 platform (Illumina Inc., San Diego, CA, USA).</w:t>
      </w:r>
    </w:p>
    <w:p w14:paraId="610DAA28" w14:textId="3C504EC4" w:rsidR="00533C62" w:rsidRDefault="00550B9F" w:rsidP="00FC5C46">
      <w:pPr>
        <w:adjustRightInd w:val="0"/>
        <w:snapToGrid w:val="0"/>
        <w:spacing w:line="480" w:lineRule="auto"/>
        <w:ind w:firstLineChars="200" w:firstLine="400"/>
        <w:rPr>
          <w:rFonts w:ascii="Times New Roman" w:hAnsi="Times New Roman" w:hint="eastAsia"/>
          <w:bCs/>
          <w:iCs/>
          <w:sz w:val="20"/>
          <w:szCs w:val="20"/>
        </w:rPr>
      </w:pPr>
      <w:r>
        <w:rPr>
          <w:rFonts w:ascii="Times New Roman" w:hAnsi="Times New Roman"/>
          <w:bCs/>
          <w:iCs/>
          <w:sz w:val="20"/>
          <w:szCs w:val="20"/>
        </w:rPr>
        <w:t>Raw sequencing reads were processed to obtain high-quality clean reads by removing reads containing adapters, reads with an excessive proportion of unknown bases (N), and low-quality reads. For each dataset and employing specific alignment and quantification protocols, differentially expressed genes (DEGs) were identified using the DESeq2. Significantly differentially expressed genes were subsequently assigned to different functional groups through Gene Ontology (GO) enrichment analysis and Kyoto Encyclopedia of Genes and Genomes (KEGG) pathway enrichment analysis.</w:t>
      </w:r>
    </w:p>
    <w:p w14:paraId="6ECE12F0" w14:textId="77777777" w:rsidR="001A5708" w:rsidRPr="004E0045" w:rsidRDefault="001A5708" w:rsidP="001A5708">
      <w:pPr>
        <w:adjustRightInd w:val="0"/>
        <w:snapToGrid w:val="0"/>
        <w:spacing w:line="480" w:lineRule="auto"/>
        <w:rPr>
          <w:rFonts w:ascii="Times New Roman" w:hAnsi="Times New Roman"/>
          <w:b/>
          <w:iCs/>
          <w:sz w:val="20"/>
          <w:szCs w:val="20"/>
        </w:rPr>
      </w:pPr>
      <w:r w:rsidRPr="004E0045">
        <w:rPr>
          <w:rFonts w:ascii="Times New Roman" w:hAnsi="Times New Roman"/>
          <w:b/>
          <w:iCs/>
          <w:sz w:val="20"/>
          <w:szCs w:val="20"/>
        </w:rPr>
        <w:t>P</w:t>
      </w:r>
      <w:r w:rsidRPr="004E0045">
        <w:rPr>
          <w:rFonts w:ascii="Times New Roman" w:hAnsi="Times New Roman" w:hint="eastAsia"/>
          <w:b/>
          <w:iCs/>
          <w:sz w:val="20"/>
          <w:szCs w:val="20"/>
        </w:rPr>
        <w:t>r</w:t>
      </w:r>
      <w:r w:rsidRPr="004E0045">
        <w:rPr>
          <w:rFonts w:ascii="Times New Roman" w:hAnsi="Times New Roman"/>
          <w:b/>
          <w:iCs/>
          <w:sz w:val="20"/>
          <w:szCs w:val="20"/>
        </w:rPr>
        <w:t>oteomic analysis</w:t>
      </w:r>
    </w:p>
    <w:p w14:paraId="1D99ACBE" w14:textId="77777777" w:rsidR="00B61F7A" w:rsidRDefault="00B61F7A" w:rsidP="00B61F7A">
      <w:pPr>
        <w:pStyle w:val="ds-markdown-paragraph"/>
        <w:shd w:val="clear" w:color="auto" w:fill="FFFFFF"/>
        <w:adjustRightInd w:val="0"/>
        <w:snapToGrid w:val="0"/>
        <w:spacing w:before="0" w:beforeAutospacing="0" w:after="0" w:afterAutospacing="0" w:line="480" w:lineRule="auto"/>
        <w:ind w:firstLineChars="200" w:firstLine="400"/>
        <w:jc w:val="both"/>
        <w:rPr>
          <w:rFonts w:ascii="Times New Roman" w:hAnsi="Times New Roman" w:cs="Times New Roman"/>
          <w:sz w:val="20"/>
          <w:szCs w:val="20"/>
        </w:rPr>
      </w:pPr>
      <w:r>
        <w:rPr>
          <w:rFonts w:ascii="Times New Roman" w:hAnsi="Times New Roman" w:cs="Times New Roman"/>
          <w:sz w:val="20"/>
          <w:szCs w:val="20"/>
        </w:rPr>
        <w:t xml:space="preserve">Protein digestion was performed using filter-aided sample preparation (FASP). Briefly, 200 µg of proteins were diluted to 200 µL with 8 M UA buffer (8 M urea in 0.1 M Tris-HCl, pH 8.5). Reduction was carried out with 50 mM dithiothreitol for 1 h at room temperature, followed by alkylation with 10 mM iodoacetamide in the dark for 30 min. The mixture was transferred to a 30-kDa filter (Millipore, USA) and centrifuged at 12,000 × g for 20 min. The filter was washed three times with 200 µL of 8 M UA buffer and 50 mM Tetraethylammonium Bromide (TEAB), each time centrifuging at 12,000 × g for 20 min at 4 °C. Digestion was performed by adding 140 µL of 50 mM TEAB containing 5 µg trypsin and incubating at 37 °C overnight. Peptides were collected by centrifugation at 12,000 × g for 20 min into a low-binding tube (Thermo Scientific, USA), and the filter was further washed twice with 100 µL of 50 mM TEAB. The combined peptide solution was quantified using the Pierce Quantitative </w:t>
      </w:r>
      <w:r>
        <w:rPr>
          <w:rFonts w:ascii="Times New Roman" w:hAnsi="Times New Roman" w:cs="Times New Roman"/>
          <w:sz w:val="20"/>
          <w:szCs w:val="20"/>
        </w:rPr>
        <w:lastRenderedPageBreak/>
        <w:t xml:space="preserve">Fluorometric Peptide Assay Kit (Thermo Scientific, USA), desalted with </w:t>
      </w:r>
      <w:proofErr w:type="spellStart"/>
      <w:r>
        <w:rPr>
          <w:rFonts w:ascii="Times New Roman" w:hAnsi="Times New Roman" w:cs="Times New Roman"/>
          <w:sz w:val="20"/>
          <w:szCs w:val="20"/>
        </w:rPr>
        <w:t>MonoTip</w:t>
      </w:r>
      <w:proofErr w:type="spellEnd"/>
      <w:r>
        <w:rPr>
          <w:rFonts w:ascii="Times New Roman" w:hAnsi="Times New Roman" w:cs="Times New Roman"/>
          <w:sz w:val="20"/>
          <w:szCs w:val="20"/>
        </w:rPr>
        <w:t xml:space="preserve"> C18 (GL, Japan), vacuum-dried, and stored at </w:t>
      </w:r>
      <w:r>
        <w:rPr>
          <w:rFonts w:ascii="Times New Roman" w:eastAsia="微软雅黑" w:hAnsi="Times New Roman" w:cs="Times New Roman"/>
          <w:sz w:val="20"/>
          <w:szCs w:val="20"/>
        </w:rPr>
        <w:t>−</w:t>
      </w:r>
      <w:r>
        <w:rPr>
          <w:rFonts w:ascii="Times New Roman" w:hAnsi="Times New Roman" w:cs="Times New Roman"/>
          <w:sz w:val="20"/>
          <w:szCs w:val="20"/>
        </w:rPr>
        <w:t>80 °C.</w:t>
      </w:r>
    </w:p>
    <w:p w14:paraId="2B84ACFF" w14:textId="77777777" w:rsidR="00B61F7A" w:rsidRDefault="00B61F7A" w:rsidP="00B61F7A">
      <w:pPr>
        <w:pStyle w:val="ds-markdown-paragraph"/>
        <w:shd w:val="clear" w:color="auto" w:fill="FFFFFF"/>
        <w:adjustRightInd w:val="0"/>
        <w:snapToGrid w:val="0"/>
        <w:spacing w:before="0" w:beforeAutospacing="0" w:after="0" w:afterAutospacing="0" w:line="480" w:lineRule="auto"/>
        <w:ind w:firstLineChars="200" w:firstLine="400"/>
        <w:jc w:val="both"/>
        <w:rPr>
          <w:rFonts w:ascii="Times New Roman" w:hAnsi="Times New Roman" w:cs="Times New Roman"/>
          <w:sz w:val="20"/>
          <w:szCs w:val="20"/>
        </w:rPr>
      </w:pPr>
      <w:r>
        <w:rPr>
          <w:rFonts w:ascii="Times New Roman" w:hAnsi="Times New Roman" w:cs="Times New Roman"/>
          <w:sz w:val="20"/>
          <w:szCs w:val="20"/>
        </w:rPr>
        <w:t xml:space="preserve">For LC–MS/MS analysis, 2 µg of peptides spiked with 1 µL </w:t>
      </w:r>
      <w:proofErr w:type="spellStart"/>
      <w:r>
        <w:rPr>
          <w:rFonts w:ascii="Times New Roman" w:hAnsi="Times New Roman" w:cs="Times New Roman"/>
          <w:sz w:val="20"/>
          <w:szCs w:val="20"/>
        </w:rPr>
        <w:t>iRT</w:t>
      </w:r>
      <w:proofErr w:type="spellEnd"/>
      <w:r>
        <w:rPr>
          <w:rFonts w:ascii="Times New Roman" w:hAnsi="Times New Roman" w:cs="Times New Roman"/>
          <w:sz w:val="20"/>
          <w:szCs w:val="20"/>
        </w:rPr>
        <w:t xml:space="preserve"> standard (</w:t>
      </w:r>
      <w:proofErr w:type="spellStart"/>
      <w:r>
        <w:rPr>
          <w:rFonts w:ascii="Times New Roman" w:hAnsi="Times New Roman" w:cs="Times New Roman"/>
          <w:sz w:val="20"/>
          <w:szCs w:val="20"/>
        </w:rPr>
        <w:t>Biognosys</w:t>
      </w:r>
      <w:proofErr w:type="spellEnd"/>
      <w:r>
        <w:rPr>
          <w:rFonts w:ascii="Times New Roman" w:hAnsi="Times New Roman" w:cs="Times New Roman"/>
          <w:sz w:val="20"/>
          <w:szCs w:val="20"/>
        </w:rPr>
        <w:t xml:space="preserve">, Switzerland) were loaded onto a C18 nano trap column (150 µm × 20 mm, 1.9 µm) and separated on an analytical column (150 µm × 300 mm, 1.9 µm) using a 90-min linear gradient at 600 </w:t>
      </w:r>
      <w:proofErr w:type="spellStart"/>
      <w:r>
        <w:rPr>
          <w:rFonts w:ascii="Times New Roman" w:hAnsi="Times New Roman" w:cs="Times New Roman"/>
          <w:sz w:val="20"/>
          <w:szCs w:val="20"/>
        </w:rPr>
        <w:t>nL</w:t>
      </w:r>
      <w:proofErr w:type="spellEnd"/>
      <w:r>
        <w:rPr>
          <w:rFonts w:ascii="Times New Roman" w:hAnsi="Times New Roman" w:cs="Times New Roman"/>
          <w:sz w:val="20"/>
          <w:szCs w:val="20"/>
        </w:rPr>
        <w:t>/min. The mobile phases consisted of solvent A (2% acetonitrile, 0.1% formic acid) and solvent B (98% acetonitrile, 0.1% formic acid). The gradient program was: 5–14% B in 19 min, 14–26% B in 40 min, 26–42% B in 20 min, 42–95% B in 1 min, and 95% B held for 10 min.</w:t>
      </w:r>
    </w:p>
    <w:p w14:paraId="1BED806A" w14:textId="77777777" w:rsidR="00B61F7A" w:rsidRDefault="00B61F7A" w:rsidP="00B61F7A">
      <w:pPr>
        <w:pStyle w:val="ds-markdown-paragraph"/>
        <w:shd w:val="clear" w:color="auto" w:fill="FFFFFF"/>
        <w:adjustRightInd w:val="0"/>
        <w:snapToGrid w:val="0"/>
        <w:spacing w:before="0" w:beforeAutospacing="0" w:after="0" w:afterAutospacing="0" w:line="480" w:lineRule="auto"/>
        <w:ind w:firstLineChars="200" w:firstLine="400"/>
        <w:jc w:val="both"/>
        <w:rPr>
          <w:rFonts w:ascii="Times New Roman" w:hAnsi="Times New Roman" w:cs="Times New Roman"/>
          <w:sz w:val="20"/>
          <w:szCs w:val="20"/>
        </w:rPr>
      </w:pPr>
      <w:bookmarkStart w:id="7" w:name="OLE_LINK19"/>
      <w:r>
        <w:rPr>
          <w:rFonts w:ascii="Times New Roman" w:hAnsi="Times New Roman" w:cs="Times New Roman"/>
          <w:sz w:val="20"/>
          <w:szCs w:val="20"/>
        </w:rPr>
        <w:t>Mass spectrometry was performed on an Orbitrap Fusion Lumos (Thermo Fisher, USA). Full MS scans (350–1250 m/z) were acquired at 120,000</w:t>
      </w:r>
      <w:r>
        <w:rPr>
          <w:rFonts w:ascii="Times New Roman" w:hAnsi="Times New Roman" w:cs="Times New Roman" w:hint="eastAsia"/>
          <w:sz w:val="20"/>
          <w:szCs w:val="20"/>
        </w:rPr>
        <w:t>-</w:t>
      </w:r>
      <w:r>
        <w:rPr>
          <w:rFonts w:ascii="Times New Roman" w:hAnsi="Times New Roman" w:cs="Times New Roman"/>
          <w:sz w:val="20"/>
          <w:szCs w:val="20"/>
        </w:rPr>
        <w:t>resolution with an AGC target of 4×10</w:t>
      </w:r>
      <w:r>
        <w:rPr>
          <w:rFonts w:ascii="Times New Roman" w:eastAsia="微软雅黑" w:hAnsi="Times New Roman" w:cs="Times New Roman"/>
          <w:sz w:val="20"/>
          <w:szCs w:val="20"/>
        </w:rPr>
        <w:t>⁵</w:t>
      </w:r>
      <w:r>
        <w:rPr>
          <w:rFonts w:ascii="Times New Roman" w:hAnsi="Times New Roman" w:cs="Times New Roman"/>
          <w:sz w:val="20"/>
          <w:szCs w:val="20"/>
        </w:rPr>
        <w:t xml:space="preserve"> and max injection time of 50 </w:t>
      </w:r>
      <w:proofErr w:type="spellStart"/>
      <w:r>
        <w:rPr>
          <w:rFonts w:ascii="Times New Roman" w:hAnsi="Times New Roman" w:cs="Times New Roman"/>
          <w:sz w:val="20"/>
          <w:szCs w:val="20"/>
        </w:rPr>
        <w:t>ms.</w:t>
      </w:r>
      <w:proofErr w:type="spellEnd"/>
      <w:r>
        <w:rPr>
          <w:rFonts w:ascii="Times New Roman" w:hAnsi="Times New Roman" w:cs="Times New Roman"/>
          <w:sz w:val="20"/>
          <w:szCs w:val="20"/>
        </w:rPr>
        <w:t xml:space="preserve"> Subsequently, 20 data-independent acquisition (DIA) scans were performed with variable isolation windows. MS/MS scans were collected at 30,000</w:t>
      </w:r>
      <w:r>
        <w:rPr>
          <w:rFonts w:ascii="Times New Roman" w:hAnsi="Times New Roman" w:cs="Times New Roman" w:hint="eastAsia"/>
          <w:sz w:val="20"/>
          <w:szCs w:val="20"/>
        </w:rPr>
        <w:t>-</w:t>
      </w:r>
      <w:r>
        <w:rPr>
          <w:rFonts w:ascii="Times New Roman" w:hAnsi="Times New Roman" w:cs="Times New Roman"/>
          <w:sz w:val="20"/>
          <w:szCs w:val="20"/>
        </w:rPr>
        <w:t>resolution, with an AGC target of 5×10</w:t>
      </w:r>
      <w:r>
        <w:rPr>
          <w:rFonts w:ascii="Times New Roman" w:eastAsia="微软雅黑" w:hAnsi="Times New Roman" w:cs="Times New Roman"/>
          <w:sz w:val="20"/>
          <w:szCs w:val="20"/>
        </w:rPr>
        <w:t>⁵</w:t>
      </w:r>
      <w:r>
        <w:rPr>
          <w:rFonts w:ascii="Times New Roman" w:hAnsi="Times New Roman" w:cs="Times New Roman"/>
          <w:sz w:val="20"/>
          <w:szCs w:val="20"/>
        </w:rPr>
        <w:t xml:space="preserve">, max injection time of 50 </w:t>
      </w:r>
      <w:proofErr w:type="spellStart"/>
      <w:r>
        <w:rPr>
          <w:rFonts w:ascii="Times New Roman" w:hAnsi="Times New Roman" w:cs="Times New Roman"/>
          <w:sz w:val="20"/>
          <w:szCs w:val="20"/>
        </w:rPr>
        <w:t>ms</w:t>
      </w:r>
      <w:proofErr w:type="spellEnd"/>
      <w:r>
        <w:rPr>
          <w:rFonts w:ascii="Times New Roman" w:hAnsi="Times New Roman" w:cs="Times New Roman"/>
          <w:sz w:val="20"/>
          <w:szCs w:val="20"/>
        </w:rPr>
        <w:t>, and high energy collision dissociation (HCD) collision energy set to 31%.</w:t>
      </w:r>
    </w:p>
    <w:bookmarkEnd w:id="7"/>
    <w:p w14:paraId="10D1E8AA" w14:textId="72BE02C8" w:rsidR="004B38F1" w:rsidRPr="00B61F7A" w:rsidRDefault="00B61F7A" w:rsidP="00B61F7A">
      <w:pPr>
        <w:pStyle w:val="ds-markdown-paragraph"/>
        <w:shd w:val="clear" w:color="auto" w:fill="FFFFFF"/>
        <w:adjustRightInd w:val="0"/>
        <w:snapToGrid w:val="0"/>
        <w:spacing w:before="0" w:beforeAutospacing="0" w:after="0" w:afterAutospacing="0" w:line="480" w:lineRule="auto"/>
        <w:ind w:firstLineChars="200" w:firstLine="400"/>
        <w:jc w:val="both"/>
        <w:rPr>
          <w:rFonts w:ascii="Times New Roman" w:hAnsi="Times New Roman" w:cs="Times New Roman" w:hint="eastAsia"/>
          <w:sz w:val="20"/>
          <w:szCs w:val="20"/>
        </w:rPr>
      </w:pPr>
      <w:r>
        <w:rPr>
          <w:rFonts w:ascii="Times New Roman" w:hAnsi="Times New Roman" w:cs="Times New Roman"/>
          <w:sz w:val="20"/>
          <w:szCs w:val="20"/>
        </w:rPr>
        <w:t xml:space="preserve">DIA data were processed using </w:t>
      </w:r>
      <w:proofErr w:type="spellStart"/>
      <w:r>
        <w:rPr>
          <w:rFonts w:ascii="Times New Roman" w:hAnsi="Times New Roman" w:cs="Times New Roman"/>
          <w:sz w:val="20"/>
          <w:szCs w:val="20"/>
        </w:rPr>
        <w:t>Spectronaut</w:t>
      </w:r>
      <w:proofErr w:type="spellEnd"/>
      <w:r>
        <w:rPr>
          <w:rFonts w:ascii="Times New Roman" w:hAnsi="Times New Roman" w:cs="Times New Roman"/>
          <w:sz w:val="20"/>
          <w:szCs w:val="20"/>
        </w:rPr>
        <w:t xml:space="preserve"> 18 (</w:t>
      </w:r>
      <w:proofErr w:type="spellStart"/>
      <w:r>
        <w:rPr>
          <w:rFonts w:ascii="Times New Roman" w:hAnsi="Times New Roman" w:cs="Times New Roman"/>
          <w:sz w:val="20"/>
          <w:szCs w:val="20"/>
        </w:rPr>
        <w:t>Biognosys</w:t>
      </w:r>
      <w:proofErr w:type="spellEnd"/>
      <w:r>
        <w:rPr>
          <w:rFonts w:ascii="Times New Roman" w:hAnsi="Times New Roman" w:cs="Times New Roman"/>
          <w:sz w:val="20"/>
          <w:szCs w:val="20"/>
        </w:rPr>
        <w:t xml:space="preserve">, Switzerland) with direct DIA mode. Searches were conducted against the protein database of </w:t>
      </w:r>
      <w:proofErr w:type="spellStart"/>
      <w:r>
        <w:rPr>
          <w:rFonts w:ascii="Times New Roman" w:hAnsi="Times New Roman" w:cs="Times New Roman"/>
          <w:i/>
          <w:iCs/>
          <w:sz w:val="20"/>
          <w:szCs w:val="20"/>
        </w:rPr>
        <w:t>Agarivorans</w:t>
      </w:r>
      <w:proofErr w:type="spellEnd"/>
      <w:r>
        <w:rPr>
          <w:rFonts w:ascii="Times New Roman" w:hAnsi="Times New Roman" w:cs="Times New Roman"/>
          <w:iCs/>
          <w:sz w:val="20"/>
          <w:szCs w:val="20"/>
        </w:rPr>
        <w:t xml:space="preserve"> sp. D1326 </w:t>
      </w:r>
      <w:r>
        <w:rPr>
          <w:rFonts w:ascii="Times New Roman" w:hAnsi="Times New Roman" w:cs="Times New Roman"/>
          <w:sz w:val="20"/>
          <w:szCs w:val="20"/>
        </w:rPr>
        <w:t xml:space="preserve">with the following parameters: tryptic digestion with up to two missed cleavages, </w:t>
      </w:r>
      <w:proofErr w:type="spellStart"/>
      <w:r>
        <w:rPr>
          <w:rFonts w:ascii="Times New Roman" w:hAnsi="Times New Roman" w:cs="Times New Roman"/>
          <w:sz w:val="20"/>
          <w:szCs w:val="20"/>
        </w:rPr>
        <w:t>carbamidomethylation</w:t>
      </w:r>
      <w:proofErr w:type="spellEnd"/>
      <w:r>
        <w:rPr>
          <w:rFonts w:ascii="Times New Roman" w:hAnsi="Times New Roman" w:cs="Times New Roman"/>
          <w:sz w:val="20"/>
          <w:szCs w:val="20"/>
        </w:rPr>
        <w:t xml:space="preserve"> as fixed modification, and oxidation and N-terminal acetylation as variable modifications. Precursor and protein false discovery rates were controlled at 1% using Q-value. Quantification was performed with interference correction and global normalization based on MS² peak areas; the top three peptides were summed to represent protein abundance. Data filtering applied Q-value sparse thresholds; other parameters were set to default.</w:t>
      </w:r>
    </w:p>
    <w:p w14:paraId="423558E2" w14:textId="77777777" w:rsidR="008A5E16" w:rsidRDefault="008A5E16">
      <w:pPr>
        <w:adjustRightInd w:val="0"/>
        <w:snapToGrid w:val="0"/>
        <w:spacing w:line="480" w:lineRule="auto"/>
        <w:jc w:val="left"/>
        <w:rPr>
          <w:rFonts w:ascii="Times New Roman" w:hAnsi="Times New Roman"/>
          <w:b/>
          <w:iCs/>
          <w:sz w:val="24"/>
          <w:szCs w:val="24"/>
        </w:rPr>
      </w:pPr>
    </w:p>
    <w:p w14:paraId="7CB7BCC6" w14:textId="77777777" w:rsidR="008A5E16" w:rsidRDefault="008A5E16">
      <w:pPr>
        <w:adjustRightInd w:val="0"/>
        <w:snapToGrid w:val="0"/>
        <w:spacing w:line="480" w:lineRule="auto"/>
        <w:jc w:val="left"/>
        <w:rPr>
          <w:rFonts w:ascii="Times New Roman" w:hAnsi="Times New Roman"/>
          <w:b/>
          <w:iCs/>
          <w:sz w:val="24"/>
          <w:szCs w:val="24"/>
        </w:rPr>
      </w:pPr>
    </w:p>
    <w:p w14:paraId="0B354006" w14:textId="77777777" w:rsidR="008A5E16" w:rsidRDefault="008A5E16">
      <w:pPr>
        <w:adjustRightInd w:val="0"/>
        <w:snapToGrid w:val="0"/>
        <w:spacing w:line="480" w:lineRule="auto"/>
        <w:jc w:val="left"/>
        <w:rPr>
          <w:rFonts w:ascii="Times New Roman" w:hAnsi="Times New Roman"/>
          <w:b/>
          <w:iCs/>
          <w:sz w:val="24"/>
          <w:szCs w:val="24"/>
        </w:rPr>
      </w:pPr>
    </w:p>
    <w:p w14:paraId="59D00C2D" w14:textId="77777777" w:rsidR="008A5E16" w:rsidRDefault="008A5E16">
      <w:pPr>
        <w:adjustRightInd w:val="0"/>
        <w:snapToGrid w:val="0"/>
        <w:spacing w:line="480" w:lineRule="auto"/>
        <w:jc w:val="left"/>
        <w:rPr>
          <w:rFonts w:ascii="Times New Roman" w:hAnsi="Times New Roman"/>
          <w:b/>
          <w:iCs/>
          <w:sz w:val="24"/>
          <w:szCs w:val="24"/>
        </w:rPr>
      </w:pPr>
    </w:p>
    <w:p w14:paraId="25E86803" w14:textId="77777777" w:rsidR="008A5E16" w:rsidRDefault="008A5E16">
      <w:pPr>
        <w:adjustRightInd w:val="0"/>
        <w:snapToGrid w:val="0"/>
        <w:spacing w:line="480" w:lineRule="auto"/>
        <w:jc w:val="left"/>
        <w:rPr>
          <w:rFonts w:ascii="Times New Roman" w:hAnsi="Times New Roman"/>
          <w:b/>
          <w:iCs/>
          <w:sz w:val="24"/>
          <w:szCs w:val="24"/>
        </w:rPr>
      </w:pPr>
    </w:p>
    <w:p w14:paraId="4A83BC38" w14:textId="77777777" w:rsidR="008A5E16" w:rsidRDefault="008A5E16">
      <w:pPr>
        <w:adjustRightInd w:val="0"/>
        <w:snapToGrid w:val="0"/>
        <w:spacing w:line="480" w:lineRule="auto"/>
        <w:jc w:val="left"/>
        <w:rPr>
          <w:rFonts w:ascii="Times New Roman" w:hAnsi="Times New Roman"/>
          <w:b/>
          <w:iCs/>
          <w:sz w:val="24"/>
          <w:szCs w:val="24"/>
        </w:rPr>
      </w:pPr>
    </w:p>
    <w:p w14:paraId="23A7CF7F" w14:textId="77777777" w:rsidR="008A5E16" w:rsidRDefault="008A5E16">
      <w:pPr>
        <w:adjustRightInd w:val="0"/>
        <w:snapToGrid w:val="0"/>
        <w:spacing w:line="480" w:lineRule="auto"/>
        <w:jc w:val="left"/>
        <w:rPr>
          <w:rFonts w:ascii="Times New Roman" w:hAnsi="Times New Roman"/>
          <w:b/>
          <w:iCs/>
          <w:sz w:val="24"/>
          <w:szCs w:val="24"/>
        </w:rPr>
      </w:pPr>
    </w:p>
    <w:p w14:paraId="00AAE8C0" w14:textId="77777777" w:rsidR="008A5E16" w:rsidRDefault="008A5E16">
      <w:pPr>
        <w:adjustRightInd w:val="0"/>
        <w:snapToGrid w:val="0"/>
        <w:spacing w:line="480" w:lineRule="auto"/>
        <w:jc w:val="left"/>
        <w:rPr>
          <w:rFonts w:ascii="Times New Roman" w:hAnsi="Times New Roman"/>
          <w:b/>
          <w:iCs/>
          <w:sz w:val="24"/>
          <w:szCs w:val="24"/>
        </w:rPr>
      </w:pPr>
    </w:p>
    <w:p w14:paraId="5AA5B70D" w14:textId="77777777" w:rsidR="008A5E16" w:rsidRDefault="008A5E16">
      <w:pPr>
        <w:adjustRightInd w:val="0"/>
        <w:snapToGrid w:val="0"/>
        <w:spacing w:line="480" w:lineRule="auto"/>
        <w:jc w:val="left"/>
        <w:rPr>
          <w:rFonts w:ascii="Times New Roman" w:hAnsi="Times New Roman"/>
          <w:b/>
          <w:iCs/>
          <w:sz w:val="24"/>
          <w:szCs w:val="24"/>
        </w:rPr>
      </w:pPr>
    </w:p>
    <w:p w14:paraId="5F395D5F" w14:textId="77777777" w:rsidR="008A5E16" w:rsidRDefault="008A5E16">
      <w:pPr>
        <w:adjustRightInd w:val="0"/>
        <w:snapToGrid w:val="0"/>
        <w:spacing w:line="480" w:lineRule="auto"/>
        <w:jc w:val="left"/>
        <w:rPr>
          <w:rFonts w:ascii="Times New Roman" w:hAnsi="Times New Roman"/>
          <w:b/>
          <w:iCs/>
          <w:sz w:val="24"/>
          <w:szCs w:val="24"/>
        </w:rPr>
      </w:pPr>
    </w:p>
    <w:p w14:paraId="1BE68FD5" w14:textId="77777777" w:rsidR="008A5E16" w:rsidRDefault="008A5E16">
      <w:pPr>
        <w:adjustRightInd w:val="0"/>
        <w:snapToGrid w:val="0"/>
        <w:spacing w:line="480" w:lineRule="auto"/>
        <w:jc w:val="left"/>
        <w:rPr>
          <w:rFonts w:ascii="Times New Roman" w:hAnsi="Times New Roman"/>
          <w:b/>
          <w:iCs/>
          <w:sz w:val="24"/>
          <w:szCs w:val="24"/>
        </w:rPr>
      </w:pPr>
    </w:p>
    <w:p w14:paraId="30A46A68" w14:textId="6C8DEDBE" w:rsidR="004B38F1" w:rsidRDefault="004B38F1">
      <w:pPr>
        <w:adjustRightInd w:val="0"/>
        <w:snapToGrid w:val="0"/>
        <w:spacing w:line="480" w:lineRule="auto"/>
        <w:jc w:val="left"/>
        <w:rPr>
          <w:rFonts w:ascii="Times New Roman" w:hAnsi="Times New Roman" w:hint="eastAsia"/>
          <w:b/>
          <w:iCs/>
          <w:sz w:val="24"/>
          <w:szCs w:val="24"/>
        </w:rPr>
      </w:pPr>
      <w:r>
        <w:rPr>
          <w:rFonts w:ascii="Times New Roman" w:hAnsi="Times New Roman"/>
          <w:b/>
          <w:iCs/>
          <w:sz w:val="24"/>
          <w:szCs w:val="24"/>
        </w:rPr>
        <w:lastRenderedPageBreak/>
        <w:t>Tables</w:t>
      </w:r>
    </w:p>
    <w:p w14:paraId="0F080C20" w14:textId="77777777" w:rsidR="004A2453" w:rsidRDefault="00F069E4">
      <w:pPr>
        <w:adjustRightInd w:val="0"/>
        <w:snapToGrid w:val="0"/>
        <w:spacing w:line="480" w:lineRule="auto"/>
        <w:jc w:val="center"/>
        <w:rPr>
          <w:rFonts w:ascii="Times New Roman" w:hAnsi="Times New Roman"/>
          <w:bCs/>
          <w:iCs/>
          <w:sz w:val="20"/>
          <w:szCs w:val="20"/>
        </w:rPr>
      </w:pPr>
      <w:r>
        <w:rPr>
          <w:rFonts w:ascii="Times New Roman" w:hAnsi="Times New Roman" w:hint="eastAsia"/>
          <w:b/>
          <w:iCs/>
          <w:sz w:val="20"/>
          <w:szCs w:val="20"/>
        </w:rPr>
        <w:t>T</w:t>
      </w:r>
      <w:r>
        <w:rPr>
          <w:rFonts w:ascii="Times New Roman" w:hAnsi="Times New Roman"/>
          <w:b/>
          <w:iCs/>
          <w:sz w:val="20"/>
          <w:szCs w:val="20"/>
        </w:rPr>
        <w:t>able S1.</w:t>
      </w:r>
      <w:r>
        <w:rPr>
          <w:rFonts w:ascii="Times New Roman" w:hAnsi="Times New Roman"/>
          <w:bCs/>
          <w:iCs/>
          <w:sz w:val="20"/>
          <w:szCs w:val="20"/>
        </w:rPr>
        <w:t xml:space="preserve"> Primers used in this study</w:t>
      </w:r>
    </w:p>
    <w:tbl>
      <w:tblPr>
        <w:tblW w:w="8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1"/>
        <w:gridCol w:w="7009"/>
      </w:tblGrid>
      <w:tr w:rsidR="004A2453" w14:paraId="1CD1ADD0" w14:textId="77777777">
        <w:trPr>
          <w:trHeight w:val="406"/>
          <w:jc w:val="center"/>
        </w:trPr>
        <w:tc>
          <w:tcPr>
            <w:tcW w:w="1741" w:type="dxa"/>
            <w:tcBorders>
              <w:top w:val="single" w:sz="4" w:space="0" w:color="auto"/>
              <w:left w:val="nil"/>
              <w:bottom w:val="single" w:sz="4" w:space="0" w:color="auto"/>
              <w:right w:val="nil"/>
            </w:tcBorders>
            <w:vAlign w:val="center"/>
          </w:tcPr>
          <w:p w14:paraId="42C5E7C4" w14:textId="77777777" w:rsidR="004A2453" w:rsidRDefault="00F069E4">
            <w:pPr>
              <w:jc w:val="center"/>
              <w:rPr>
                <w:rFonts w:ascii="Times New Roman" w:hAnsi="Times New Roman"/>
                <w:sz w:val="20"/>
                <w:szCs w:val="20"/>
              </w:rPr>
            </w:pPr>
            <w:bookmarkStart w:id="8" w:name="OLE_LINK31"/>
            <w:r>
              <w:rPr>
                <w:rFonts w:ascii="Times New Roman" w:hAnsi="Times New Roman"/>
                <w:sz w:val="20"/>
                <w:szCs w:val="20"/>
              </w:rPr>
              <w:t>Primer</w:t>
            </w:r>
            <w:r>
              <w:rPr>
                <w:rFonts w:ascii="Times New Roman" w:hAnsi="Times New Roman" w:hint="eastAsia"/>
                <w:sz w:val="20"/>
                <w:szCs w:val="20"/>
              </w:rPr>
              <w:t xml:space="preserve"> name</w:t>
            </w:r>
          </w:p>
        </w:tc>
        <w:tc>
          <w:tcPr>
            <w:tcW w:w="7009" w:type="dxa"/>
            <w:tcBorders>
              <w:top w:val="single" w:sz="4" w:space="0" w:color="auto"/>
              <w:left w:val="nil"/>
              <w:bottom w:val="single" w:sz="4" w:space="0" w:color="auto"/>
              <w:right w:val="nil"/>
            </w:tcBorders>
            <w:vAlign w:val="center"/>
          </w:tcPr>
          <w:p w14:paraId="3D591043" w14:textId="77777777" w:rsidR="004A2453" w:rsidRDefault="00F069E4">
            <w:pPr>
              <w:jc w:val="center"/>
              <w:rPr>
                <w:rFonts w:ascii="Times New Roman" w:hAnsi="Times New Roman"/>
                <w:sz w:val="20"/>
                <w:szCs w:val="20"/>
              </w:rPr>
            </w:pPr>
            <w:r>
              <w:rPr>
                <w:rFonts w:ascii="Times New Roman" w:hAnsi="Times New Roman" w:hint="eastAsia"/>
                <w:sz w:val="20"/>
                <w:szCs w:val="20"/>
              </w:rPr>
              <w:t>Primer sequences</w:t>
            </w:r>
          </w:p>
        </w:tc>
      </w:tr>
      <w:tr w:rsidR="004A2453" w14:paraId="4C9D0F43" w14:textId="77777777">
        <w:trPr>
          <w:trHeight w:val="396"/>
          <w:jc w:val="center"/>
        </w:trPr>
        <w:tc>
          <w:tcPr>
            <w:tcW w:w="1741" w:type="dxa"/>
            <w:tcBorders>
              <w:top w:val="nil"/>
              <w:left w:val="nil"/>
              <w:bottom w:val="nil"/>
              <w:right w:val="nil"/>
            </w:tcBorders>
            <w:vAlign w:val="center"/>
          </w:tcPr>
          <w:p w14:paraId="3305C560" w14:textId="77777777" w:rsidR="004A2453" w:rsidRDefault="00F069E4">
            <w:pPr>
              <w:jc w:val="center"/>
              <w:rPr>
                <w:rFonts w:ascii="Times New Roman" w:hAnsi="Times New Roman"/>
                <w:sz w:val="20"/>
                <w:szCs w:val="20"/>
              </w:rPr>
            </w:pPr>
            <w:r>
              <w:rPr>
                <w:rFonts w:ascii="Times New Roman" w:hAnsi="Times New Roman"/>
                <w:bCs/>
                <w:iCs/>
                <w:sz w:val="20"/>
                <w:szCs w:val="20"/>
              </w:rPr>
              <w:t>B8F</w:t>
            </w:r>
          </w:p>
        </w:tc>
        <w:tc>
          <w:tcPr>
            <w:tcW w:w="7009" w:type="dxa"/>
            <w:tcBorders>
              <w:top w:val="nil"/>
              <w:left w:val="nil"/>
              <w:bottom w:val="nil"/>
              <w:right w:val="nil"/>
            </w:tcBorders>
            <w:vAlign w:val="center"/>
          </w:tcPr>
          <w:p w14:paraId="7F71D248" w14:textId="77777777" w:rsidR="004A2453" w:rsidRDefault="00F069E4">
            <w:pPr>
              <w:jc w:val="center"/>
              <w:rPr>
                <w:rFonts w:ascii="Times New Roman" w:hAnsi="Times New Roman"/>
                <w:sz w:val="20"/>
                <w:szCs w:val="20"/>
              </w:rPr>
            </w:pPr>
            <w:r>
              <w:rPr>
                <w:rFonts w:ascii="Times New Roman" w:hAnsi="Times New Roman"/>
                <w:bCs/>
                <w:iCs/>
                <w:sz w:val="20"/>
                <w:szCs w:val="20"/>
              </w:rPr>
              <w:t>5’-AGAGTTTGATCCTGGCTCAG-3’</w:t>
            </w:r>
          </w:p>
        </w:tc>
      </w:tr>
      <w:tr w:rsidR="004A2453" w14:paraId="32FB9D80" w14:textId="77777777">
        <w:trPr>
          <w:trHeight w:val="396"/>
          <w:jc w:val="center"/>
        </w:trPr>
        <w:tc>
          <w:tcPr>
            <w:tcW w:w="1741" w:type="dxa"/>
            <w:tcBorders>
              <w:top w:val="nil"/>
              <w:left w:val="nil"/>
              <w:bottom w:val="single" w:sz="4" w:space="0" w:color="auto"/>
              <w:right w:val="nil"/>
            </w:tcBorders>
            <w:vAlign w:val="center"/>
          </w:tcPr>
          <w:p w14:paraId="405F67F7" w14:textId="77777777" w:rsidR="004A2453" w:rsidRDefault="00F069E4">
            <w:pPr>
              <w:jc w:val="center"/>
              <w:rPr>
                <w:rFonts w:ascii="Times New Roman" w:hAnsi="Times New Roman"/>
                <w:sz w:val="20"/>
                <w:szCs w:val="20"/>
              </w:rPr>
            </w:pPr>
            <w:r>
              <w:rPr>
                <w:rFonts w:ascii="Times New Roman" w:hAnsi="Times New Roman"/>
                <w:bCs/>
                <w:iCs/>
                <w:sz w:val="20"/>
                <w:szCs w:val="20"/>
              </w:rPr>
              <w:t>B1510</w:t>
            </w:r>
          </w:p>
        </w:tc>
        <w:tc>
          <w:tcPr>
            <w:tcW w:w="7009" w:type="dxa"/>
            <w:tcBorders>
              <w:top w:val="nil"/>
              <w:left w:val="nil"/>
              <w:bottom w:val="single" w:sz="4" w:space="0" w:color="auto"/>
              <w:right w:val="nil"/>
            </w:tcBorders>
            <w:vAlign w:val="center"/>
          </w:tcPr>
          <w:p w14:paraId="2724346A" w14:textId="77777777" w:rsidR="004A2453" w:rsidRDefault="00F069E4">
            <w:pPr>
              <w:jc w:val="center"/>
              <w:rPr>
                <w:rFonts w:ascii="Times New Roman" w:hAnsi="Times New Roman"/>
                <w:sz w:val="20"/>
                <w:szCs w:val="20"/>
              </w:rPr>
            </w:pPr>
            <w:r>
              <w:rPr>
                <w:rFonts w:ascii="Times New Roman" w:hAnsi="Times New Roman"/>
                <w:bCs/>
                <w:iCs/>
                <w:sz w:val="20"/>
                <w:szCs w:val="20"/>
              </w:rPr>
              <w:t>5’-GGTTACCTTGTTACGACTT-3’</w:t>
            </w:r>
          </w:p>
        </w:tc>
      </w:tr>
      <w:bookmarkEnd w:id="8"/>
    </w:tbl>
    <w:p w14:paraId="32156925" w14:textId="77777777" w:rsidR="008A5E16" w:rsidRDefault="008A5E16">
      <w:pPr>
        <w:adjustRightInd w:val="0"/>
        <w:snapToGrid w:val="0"/>
        <w:spacing w:line="480" w:lineRule="auto"/>
        <w:rPr>
          <w:rFonts w:ascii="Times New Roman" w:hAnsi="Times New Roman"/>
          <w:b/>
          <w:bCs/>
          <w:sz w:val="20"/>
          <w:szCs w:val="20"/>
        </w:rPr>
      </w:pPr>
    </w:p>
    <w:p w14:paraId="79D60CEA" w14:textId="50E31124"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Table S2.</w:t>
      </w:r>
      <w:r>
        <w:rPr>
          <w:rFonts w:ascii="Times New Roman" w:hAnsi="Times New Roman"/>
          <w:sz w:val="20"/>
          <w:szCs w:val="20"/>
        </w:rPr>
        <w:t xml:space="preserve"> Characteristics that differentiate </w:t>
      </w:r>
      <w:bookmarkStart w:id="9" w:name="OLE_LINK56"/>
      <w:proofErr w:type="spellStart"/>
      <w:r>
        <w:rPr>
          <w:rFonts w:ascii="Times New Roman" w:hAnsi="Times New Roman"/>
          <w:bCs/>
          <w:i/>
          <w:sz w:val="20"/>
          <w:szCs w:val="20"/>
        </w:rPr>
        <w:t>Agarivorans</w:t>
      </w:r>
      <w:proofErr w:type="spellEnd"/>
      <w:r>
        <w:rPr>
          <w:rFonts w:ascii="Times New Roman" w:hAnsi="Times New Roman"/>
          <w:i/>
          <w:sz w:val="20"/>
          <w:szCs w:val="20"/>
        </w:rPr>
        <w:t xml:space="preserve"> </w:t>
      </w:r>
      <w:bookmarkEnd w:id="9"/>
      <w:r>
        <w:rPr>
          <w:rFonts w:ascii="Times New Roman" w:hAnsi="Times New Roman"/>
          <w:sz w:val="20"/>
          <w:szCs w:val="20"/>
        </w:rPr>
        <w:t xml:space="preserve">sp. from phylogenetically related species. Strains: 1, </w:t>
      </w:r>
      <w:r>
        <w:rPr>
          <w:rFonts w:ascii="Times New Roman" w:hAnsi="Times New Roman"/>
          <w:iCs/>
          <w:sz w:val="20"/>
          <w:szCs w:val="20"/>
        </w:rPr>
        <w:t>Strain</w:t>
      </w:r>
      <w:r>
        <w:rPr>
          <w:rFonts w:ascii="Times New Roman" w:hAnsi="Times New Roman"/>
          <w:i/>
          <w:sz w:val="20"/>
          <w:szCs w:val="20"/>
        </w:rPr>
        <w:t xml:space="preserve"> </w:t>
      </w:r>
      <w:r>
        <w:rPr>
          <w:rFonts w:ascii="Times New Roman" w:hAnsi="Times New Roman"/>
          <w:iCs/>
          <w:sz w:val="20"/>
          <w:szCs w:val="20"/>
        </w:rPr>
        <w:t>D1326</w:t>
      </w:r>
      <w:r>
        <w:rPr>
          <w:rFonts w:ascii="Times New Roman" w:hAnsi="Times New Roman"/>
          <w:iCs/>
          <w:sz w:val="20"/>
          <w:szCs w:val="20"/>
          <w:vertAlign w:val="superscript"/>
        </w:rPr>
        <w:t xml:space="preserve">T </w:t>
      </w:r>
      <w:r>
        <w:rPr>
          <w:rFonts w:ascii="Times New Roman" w:hAnsi="Times New Roman"/>
          <w:iCs/>
          <w:sz w:val="20"/>
          <w:szCs w:val="20"/>
        </w:rPr>
        <w:t xml:space="preserve">(this study); 2, </w:t>
      </w:r>
      <w:proofErr w:type="spellStart"/>
      <w:r>
        <w:rPr>
          <w:rFonts w:ascii="Times New Roman" w:hAnsi="Times New Roman"/>
          <w:i/>
          <w:sz w:val="20"/>
          <w:szCs w:val="20"/>
        </w:rPr>
        <w:t>Pontiella</w:t>
      </w:r>
      <w:proofErr w:type="spellEnd"/>
      <w:r>
        <w:rPr>
          <w:rFonts w:ascii="Times New Roman" w:hAnsi="Times New Roman"/>
          <w:i/>
          <w:sz w:val="20"/>
          <w:szCs w:val="20"/>
        </w:rPr>
        <w:t xml:space="preserve"> </w:t>
      </w:r>
      <w:proofErr w:type="spellStart"/>
      <w:r>
        <w:rPr>
          <w:rFonts w:ascii="Times New Roman" w:hAnsi="Times New Roman"/>
          <w:i/>
          <w:sz w:val="20"/>
          <w:szCs w:val="20"/>
        </w:rPr>
        <w:t>agarivorans</w:t>
      </w:r>
      <w:proofErr w:type="spellEnd"/>
      <w:r>
        <w:rPr>
          <w:rFonts w:ascii="Times New Roman" w:hAnsi="Times New Roman"/>
          <w:iCs/>
          <w:sz w:val="20"/>
          <w:szCs w:val="20"/>
        </w:rPr>
        <w:t xml:space="preserve"> sp. </w:t>
      </w:r>
      <w:proofErr w:type="spellStart"/>
      <w:r>
        <w:rPr>
          <w:rFonts w:ascii="Times New Roman" w:hAnsi="Times New Roman"/>
          <w:iCs/>
          <w:sz w:val="20"/>
          <w:szCs w:val="20"/>
        </w:rPr>
        <w:t>nov.</w:t>
      </w:r>
      <w:proofErr w:type="spellEnd"/>
      <w:r>
        <w:rPr>
          <w:rFonts w:ascii="Times New Roman" w:hAnsi="Times New Roman"/>
          <w:iCs/>
          <w:sz w:val="20"/>
          <w:szCs w:val="20"/>
        </w:rPr>
        <w:t xml:space="preserve"> </w:t>
      </w:r>
      <w:r>
        <w:rPr>
          <w:rFonts w:ascii="Times New Roman" w:hAnsi="Times New Roman"/>
          <w:color w:val="333333"/>
          <w:sz w:val="20"/>
          <w:szCs w:val="20"/>
          <w:shd w:val="clear" w:color="auto" w:fill="FFFFFF"/>
        </w:rPr>
        <w:t>NLcol2</w:t>
      </w:r>
      <w:r>
        <w:rPr>
          <w:rFonts w:ascii="Times New Roman" w:hAnsi="Times New Roman"/>
          <w:color w:val="333333"/>
          <w:sz w:val="20"/>
          <w:szCs w:val="20"/>
          <w:shd w:val="clear" w:color="auto" w:fill="FFFFFF"/>
          <w:vertAlign w:val="superscript"/>
        </w:rPr>
        <w:t>T</w:t>
      </w:r>
      <w:r>
        <w:rPr>
          <w:rFonts w:ascii="Times New Roman" w:hAnsi="Times New Roman"/>
          <w:iCs/>
          <w:sz w:val="20"/>
          <w:szCs w:val="20"/>
        </w:rPr>
        <w:t xml:space="preserve"> </w:t>
      </w:r>
      <w:r>
        <w:rPr>
          <w:rFonts w:ascii="Times New Roman" w:hAnsi="Times New Roman"/>
          <w:iCs/>
          <w:sz w:val="20"/>
          <w:szCs w:val="20"/>
        </w:rPr>
        <w:fldChar w:fldCharType="begin"/>
      </w:r>
      <w:r w:rsidR="007F7799">
        <w:rPr>
          <w:rFonts w:ascii="Times New Roman" w:hAnsi="Times New Roman"/>
          <w:iCs/>
          <w:sz w:val="20"/>
          <w:szCs w:val="20"/>
        </w:rPr>
        <w:instrText xml:space="preserve"> ADDIN ZOTERO_ITEM CSL_CITATION {"citationID":"HVBiku16","properties":{"formattedCitation":"[1]","plainCitation":"[1]","noteIndex":0},"citationItems":[{"id":602,"uris":["http://zotero.org/users/14157303/items/QBWM9Z69"],"itemData":{"id":602,"type":"article-journal","abstract":"ABSTRACT\n            \n              \n              \n                Marine macroalgae produce abundant and diverse polysaccharides, which contribute substantially to the organic matter exported to the deep ocean. Microbial degradation of these polysaccharides plays an important role in the turnover of macroalgal biomass. Various members of the\n                Planctomycetes\n                -\n                Verrucomicrobia\n                -\n                Chlamydia\n                (PVC) superphylum are degraders of polysaccharides in widespread anoxic environments. In this study, we isolated a novel anaerobic bacterial strain NLcol2\n                T\n                from microbial mats on the surface of marine sediments offshore Santa Barbara, CA, USA. Based on 16S ribosomal RNA (rRNA) gene and phylogenomic analyses, strain NLcol2\n                T\n                represents a novel species within the\n                Pontiella\n                genus in the\n                Kiritimatiellota\n                phylum (within the PVC superphylum). Strain NLcol2\n                T\n                is able to utilize various monosaccharides, disaccharides, and macroalgal polysaccharides such as agar and ɩ-carrageenan. A near-complete genome also revealed an extensive metabolic capacity for anaerobic degradation of sulfated polysaccharides, as evidenced by 202 carbohydrate-active enzymes (CAZymes) and 165 sulfatases. Additionally, its ability of nitrogen fixation was confirmed by nitrogenase activity detected during growth on nitrogen-free medium, and the presence of nitrogenases (\n                nifDKH\n                ) encoded in the genome. Based on the physiological and genomic analyses, this strain represents a new species of bacteria that may play an important role in the degradation of macroalgal polysaccharides and with relevance to the biogeochemical cycling of carbon, sulfur, and nitrogen in marine environments. Strain NLcol2\n                T\n                (= DSM 113125\n                T\n                = MCCC 1K08672\n                T\n                ) is proposed to be the type strain of a novel species in the\n                Pontiella\n                genus, and the name\n                Pontiella agarivorans\n                sp. nov. is proposed.\n              \n              \n                IMPORTANCE\n                \n                  Growth and intentional burial of marine macroalgae is being considered as a carbon dioxide reduction strategy but elicits concerns as to the fate and impacts of this macroalgal carbon in the ocean. Diverse heterotrophic microbial communities in the ocean specialize in these complex polymers such as carrageenan and fucoidan, for example, members of the\n                  Kiritimatiellota\n                  phylum. However, only four type strains within the phylum have been cultivated and characterized to date, and there is limited knowledge about the metabolic capabilities and functional roles of related organisms in the environment. The new isolate strain NLcol2\n                  T\n                  expands the known substrate range of this phylum and further reveals the ability to fix nitrogen during anaerobic growth on macroalgal polysaccharides, thereby informing the issue of macroalgal carbon disposal.\n                \n              \n            \n          , \n            \n              Growth and intentional burial of marine macroalgae is being considered as a carbon dioxide reduction strategy but elicits concerns as to the fate and impacts of this macroalgal carbon in the ocean. Diverse heterotrophic microbial communities in the ocean specialize in these complex polymers such as carrageenan and fucoidan, for example, members of the\n              Kiritimatiellota\n              phylum. However, only four type strains within the phylum have been cultivated and characterized to date, and there is limited knowledge about the metabolic capabilities and functional roles of related organisms in the environment. The new isolate strain NLcol2\n              T\n              expands the known substrate range of this phylum and further reveals the ability to fix nitrogen during anaerobic growth on macroalgal polysaccharides, thereby informing the issue of macroalgal carbon disposal.","container-title":"Applied and Environmental Microbiology","DOI":"10.1128/aem.00914-23","ISSN":"0099-2240, 1098-5336","issue":"2","journalAbbreviation":"Appl. Environ. Microbiol.","language":"en-US","page":"e00914-23","publisher":"American Society for Microbiology","source":"journals.asm.org (Atypon)","title":"Pontiella agarivorans sp. nov., a novel marine anaerobic bacterium capable of degrading macroalgal polysaccharides and fixing nitrogen","volume":"90","author":[{"family":"Liu","given":"Na"},{"family":"Kivenson","given":"Veronika"},{"family":"Peng","given":"Xuefeng"},{"family":"Cui","given":"Zhisong"},{"family":"Lankiewicz","given":"Thomas S."},{"family":"Gosselin","given":"Kelsey M."},{"family":"English","given":"Chance J."},{"family":"Blair","given":"Elaina M."},{"family":"O'Malley","given":"Michelle A."},{"family":"Valentine","given":"David L."}],"editor":[{"family":"Glass","given":"Jennifer B."}],"issued":{"date-parts":[["2024",2,21]]}}}],"schema":"https://github.com/citation-style-language/schema/raw/master/csl-citation.json"} </w:instrText>
      </w:r>
      <w:r>
        <w:rPr>
          <w:rFonts w:ascii="Times New Roman" w:hAnsi="Times New Roman"/>
          <w:iCs/>
          <w:sz w:val="20"/>
          <w:szCs w:val="20"/>
        </w:rPr>
        <w:fldChar w:fldCharType="separate"/>
      </w:r>
      <w:r w:rsidR="007F7799" w:rsidRPr="007F7799">
        <w:rPr>
          <w:rFonts w:ascii="Times New Roman" w:hAnsi="Times New Roman"/>
          <w:sz w:val="20"/>
        </w:rPr>
        <w:t>[1]</w:t>
      </w:r>
      <w:r>
        <w:rPr>
          <w:rFonts w:ascii="Times New Roman" w:hAnsi="Times New Roman"/>
          <w:iCs/>
          <w:sz w:val="20"/>
          <w:szCs w:val="20"/>
        </w:rPr>
        <w:fldChar w:fldCharType="end"/>
      </w:r>
      <w:r>
        <w:rPr>
          <w:rFonts w:ascii="Times New Roman" w:hAnsi="Times New Roman"/>
          <w:iCs/>
          <w:sz w:val="20"/>
          <w:szCs w:val="20"/>
        </w:rPr>
        <w:t xml:space="preserve">; 3, </w:t>
      </w:r>
      <w:proofErr w:type="spellStart"/>
      <w:r>
        <w:rPr>
          <w:rFonts w:ascii="Times New Roman" w:hAnsi="Times New Roman"/>
          <w:bCs/>
          <w:i/>
          <w:sz w:val="20"/>
          <w:szCs w:val="20"/>
        </w:rPr>
        <w:t>Marinomonas</w:t>
      </w:r>
      <w:proofErr w:type="spellEnd"/>
      <w:r>
        <w:rPr>
          <w:rFonts w:ascii="Times New Roman" w:hAnsi="Times New Roman"/>
          <w:bCs/>
          <w:i/>
          <w:sz w:val="20"/>
          <w:szCs w:val="20"/>
        </w:rPr>
        <w:t xml:space="preserve"> </w:t>
      </w:r>
      <w:proofErr w:type="spellStart"/>
      <w:r>
        <w:rPr>
          <w:rFonts w:ascii="Times New Roman" w:hAnsi="Times New Roman"/>
          <w:bCs/>
          <w:i/>
          <w:sz w:val="20"/>
          <w:szCs w:val="20"/>
        </w:rPr>
        <w:t>agarivorans</w:t>
      </w:r>
      <w:proofErr w:type="spellEnd"/>
      <w:r>
        <w:rPr>
          <w:rFonts w:ascii="Times New Roman" w:hAnsi="Times New Roman"/>
          <w:bCs/>
          <w:iCs/>
          <w:sz w:val="20"/>
          <w:szCs w:val="20"/>
        </w:rPr>
        <w:t xml:space="preserve"> sp. </w:t>
      </w:r>
      <w:proofErr w:type="spellStart"/>
      <w:r>
        <w:rPr>
          <w:rFonts w:ascii="Times New Roman" w:hAnsi="Times New Roman"/>
          <w:bCs/>
          <w:iCs/>
          <w:sz w:val="20"/>
          <w:szCs w:val="20"/>
        </w:rPr>
        <w:t>nov.</w:t>
      </w:r>
      <w:proofErr w:type="spellEnd"/>
      <w:r>
        <w:rPr>
          <w:rFonts w:ascii="Times New Roman" w:hAnsi="Times New Roman"/>
          <w:bCs/>
          <w:iCs/>
          <w:sz w:val="20"/>
          <w:szCs w:val="20"/>
        </w:rPr>
        <w:t xml:space="preserve"> </w:t>
      </w:r>
      <w:r>
        <w:rPr>
          <w:rFonts w:ascii="Times New Roman" w:hAnsi="Times New Roman"/>
          <w:bCs/>
          <w:iCs/>
          <w:sz w:val="20"/>
          <w:szCs w:val="20"/>
        </w:rPr>
        <w:fldChar w:fldCharType="begin"/>
      </w:r>
      <w:r w:rsidR="007F7799">
        <w:rPr>
          <w:rFonts w:ascii="Times New Roman" w:hAnsi="Times New Roman"/>
          <w:bCs/>
          <w:iCs/>
          <w:sz w:val="20"/>
          <w:szCs w:val="20"/>
        </w:rPr>
        <w:instrText xml:space="preserve"> ADDIN ZOTERO_ITEM CSL_CITATION {"citationID":"mJySaFUe","properties":{"formattedCitation":"[2]","plainCitation":"[2]","noteIndex":0},"citationItems":[{"id":604,"uris":["http://zotero.org/users/14157303/items/LYHTLMAM"],"itemData":{"id":604,"type":"article-journal","abstract":"A Gram-stain-negative, aerobic and curved-rod-shaped bacterium, designated QM202T, was isolated from red algae (Gracilaria blodgettii). Cells of strain QM202T were 0.2–0.3 µm wide and 1.0–2.5 µm long, catalase-negative and oxidase-positive. The strain exhibited an agar-degrading activity. It was motile by means of a single polar flagellum. Optimal growth occurred at 28–30 °C, pH 7.0–7.5 and in the presence of 2.0–3.0 % (w/v) NaCl. The DNA G+C content was 41.4 mol%. The isoprenoid quinone was identified as Q-8. Phophatidylethanolamine and phosphatidylglycerol were the predominant phospholipids. The dominant fatty acids were C18:1ω7c, C16:0 and C16:1ω7c and/or iso-C15:0 2-OH. Phylogenetic analysis based on 16S rRNA gene sequences revealed that strain QM202T belonged to the genus Marinomonas. The closest described neighbour in terms of 16S rRNA gene sequence identity was Marinomonas blandensis MED121T (95.5 %). The differential phenotypic properties, together with the phylogenetic and genetic distinctiveness indicated that strain QM202T can be considered to represent a novel species, Marinomonas agarivorans sp. nov. The type strain is QM202T (=KCTC 52475T=MCCC 1H00145T).","container-title":"International Journal of Systematic and Evolutionary Microbiology","DOI":"10.1099/ijsem.0.003723","ISSN":"1466-5026, 1466-5034","issue":"1","journalAbbreviation":"Int. J. Syst. Evol. Microbiol.","language":"en-US","page":"100-104","publisher":"Microbiology Society","source":"www.microbiologyresearch.org","title":"Marinomonas agarivorans sp. nov., an agar-degrading marine bacterium isolated from red algae","volume":"70","author":[{"family":"Yu","given":"Wen-Nan"},{"family":"Du","given":"Zhao-Zhong"},{"family":"Chang","given":"Ya-Qi"},{"family":"Mu","given":"Da-Shuai"},{"family":"Du","given":"Zong-Jun"}],"issued":{"date-parts":[["2020",1,1]]}}}],"schema":"https://github.com/citation-style-language/schema/raw/master/csl-citation.json"} </w:instrText>
      </w:r>
      <w:r>
        <w:rPr>
          <w:rFonts w:ascii="Times New Roman" w:hAnsi="Times New Roman"/>
          <w:bCs/>
          <w:iCs/>
          <w:sz w:val="20"/>
          <w:szCs w:val="20"/>
        </w:rPr>
        <w:fldChar w:fldCharType="separate"/>
      </w:r>
      <w:r w:rsidR="007F7799" w:rsidRPr="007F7799">
        <w:rPr>
          <w:rFonts w:ascii="Times New Roman" w:hAnsi="Times New Roman"/>
          <w:sz w:val="20"/>
        </w:rPr>
        <w:t>[2]</w:t>
      </w:r>
      <w:r>
        <w:rPr>
          <w:rFonts w:ascii="Times New Roman" w:hAnsi="Times New Roman"/>
          <w:bCs/>
          <w:iCs/>
          <w:sz w:val="20"/>
          <w:szCs w:val="20"/>
        </w:rPr>
        <w:fldChar w:fldCharType="end"/>
      </w:r>
      <w:r>
        <w:rPr>
          <w:rFonts w:ascii="Times New Roman" w:hAnsi="Times New Roman" w:hint="eastAsia"/>
          <w:bCs/>
          <w:iCs/>
          <w:sz w:val="20"/>
          <w:szCs w:val="20"/>
        </w:rPr>
        <w:t>;</w:t>
      </w:r>
      <w:r>
        <w:rPr>
          <w:rFonts w:ascii="Times New Roman" w:hAnsi="Times New Roman"/>
          <w:bCs/>
          <w:iCs/>
          <w:sz w:val="20"/>
          <w:szCs w:val="20"/>
        </w:rPr>
        <w:t xml:space="preserve"> 4, </w:t>
      </w:r>
      <w:proofErr w:type="spellStart"/>
      <w:r>
        <w:rPr>
          <w:rFonts w:ascii="Times New Roman" w:hAnsi="Times New Roman"/>
          <w:bCs/>
          <w:i/>
          <w:sz w:val="20"/>
          <w:szCs w:val="20"/>
        </w:rPr>
        <w:t>Agarivorans</w:t>
      </w:r>
      <w:proofErr w:type="spellEnd"/>
      <w:r>
        <w:rPr>
          <w:rFonts w:ascii="Times New Roman" w:hAnsi="Times New Roman"/>
          <w:bCs/>
          <w:i/>
          <w:sz w:val="20"/>
          <w:szCs w:val="20"/>
        </w:rPr>
        <w:t xml:space="preserve"> </w:t>
      </w:r>
      <w:proofErr w:type="spellStart"/>
      <w:r>
        <w:rPr>
          <w:rFonts w:ascii="Times New Roman" w:hAnsi="Times New Roman"/>
          <w:bCs/>
          <w:i/>
          <w:sz w:val="20"/>
          <w:szCs w:val="20"/>
        </w:rPr>
        <w:t>aestuarii</w:t>
      </w:r>
      <w:proofErr w:type="spellEnd"/>
      <w:r>
        <w:rPr>
          <w:rFonts w:ascii="Times New Roman" w:hAnsi="Times New Roman"/>
          <w:bCs/>
          <w:iCs/>
          <w:sz w:val="20"/>
          <w:szCs w:val="20"/>
        </w:rPr>
        <w:t xml:space="preserve"> sp. </w:t>
      </w:r>
      <w:proofErr w:type="spellStart"/>
      <w:r>
        <w:rPr>
          <w:rFonts w:ascii="Times New Roman" w:hAnsi="Times New Roman"/>
          <w:bCs/>
          <w:iCs/>
          <w:sz w:val="20"/>
          <w:szCs w:val="20"/>
        </w:rPr>
        <w:t>nov.</w:t>
      </w:r>
      <w:proofErr w:type="spellEnd"/>
      <w:r>
        <w:rPr>
          <w:rFonts w:ascii="Times New Roman" w:hAnsi="Times New Roman"/>
          <w:bCs/>
          <w:iCs/>
          <w:sz w:val="20"/>
          <w:szCs w:val="20"/>
        </w:rPr>
        <w:t xml:space="preserve"> </w:t>
      </w:r>
      <w:r>
        <w:rPr>
          <w:rFonts w:ascii="Times New Roman" w:hAnsi="Times New Roman"/>
          <w:bCs/>
          <w:iCs/>
          <w:sz w:val="20"/>
          <w:szCs w:val="20"/>
        </w:rPr>
        <w:fldChar w:fldCharType="begin"/>
      </w:r>
      <w:r w:rsidR="007F7799">
        <w:rPr>
          <w:rFonts w:ascii="Times New Roman" w:hAnsi="Times New Roman"/>
          <w:bCs/>
          <w:iCs/>
          <w:sz w:val="20"/>
          <w:szCs w:val="20"/>
        </w:rPr>
        <w:instrText xml:space="preserve"> ADDIN ZOTERO_ITEM CSL_CITATION {"citationID":"JUFlvA7p","properties":{"formattedCitation":"[3]","plainCitation":"[3]","noteIndex":0},"citationItems":[{"id":605,"uris":["http://zotero.org/users/14157303/items/FRAAEPCX"],"itemData":{"id":605,"type":"article-journal","abstract":"A Gram-reaction-negative, aerobic, non-spore forming, rod-shaped bacterium motile with a single polar flagellum, designated strain hydD622T, was isolated from the sediment of a tidal flat at Asan Bay, Korea. Strain hydD622T exhibited an agarolytic activity. Comparison of 16S rRNA gene sequences revealed that strain hydD622T was closely related to Agarivorans litoreus KCTC 42116T, Agarivorans albus KCTC 22256T and Agarivorans gilvus KCTC 32555T with similarities of 98.4, 98.0 and 96.5 %, respectively. Strain hydD622T was clustered distantly from the other genera in the family Alteromona daceae but formed a unique clade within the genus Agarivorans based on the 16S rRNA gene sequence. The DNA–DNA relatedness with Agarivorans litoreus KCTC 42116T and Agarivorans. albus KCTC 22256T was 39.0 and 37.8 %, respectively. The major fatty acids (&amp;gt;10 %) were C16 : 0,C16 : 1ω6c/C16 : 1ω7c and C18 : 1ω6c/C18 : 1ω7c. The respiratory quinone was ubiquinone-8, and the polar lipid profile consisted of phosphatidylethanolamine, diphosphatidylglycerol, phosphatidylglycerol and an unidentified lipid. The DNA G+C content was 44 mol%. On the basis of physiological, chemotaxonomic and phylogenetic analyses, strain hydD622T represents a novel species within the genus Agarivorans , for which the name Agarivorans aestuarii sp. nov. is proposed. The type strain of Agarivorans aestuarii sp. nov. is hydD622T (=KCTC 32543T=CGMCC 1.12692T).","container-title":"International Journal of Systematic and Evolutionary Microbiology","DOI":"10.1099/ijsem.0.001155","ISSN":"1466-5026, 1466-5034","issue":"8","journalAbbreviation":"Int. J. Syst. Evol. Microbiol.","language":"en-US","page":"3119-3124","publisher":"Microbiology Society,","source":"Microbiology Society Journals","title":"Agarivorans aestuarii sp. nov., an agar-degrading bacterium isolated from a tidal flat","volume":"66","author":[{"family":"Kim","given":"Song-Gun"},{"family":"Pheng","given":"Sophea"},{"family":"Lee","given":"Yong-Jae"},{"family":"Eom","given":"Mi Kyung"},{"family":"Shin","given":"Dong-Hoon"}],"issued":{"date-parts":[["2016",8,1]]}}}],"schema":"https://github.com/citation-style-language/schema/raw/master/csl-citation.json"} </w:instrText>
      </w:r>
      <w:r>
        <w:rPr>
          <w:rFonts w:ascii="Times New Roman" w:hAnsi="Times New Roman"/>
          <w:bCs/>
          <w:iCs/>
          <w:sz w:val="20"/>
          <w:szCs w:val="20"/>
        </w:rPr>
        <w:fldChar w:fldCharType="separate"/>
      </w:r>
      <w:r w:rsidR="007F7799" w:rsidRPr="007F7799">
        <w:rPr>
          <w:rFonts w:ascii="Times New Roman" w:hAnsi="Times New Roman"/>
          <w:sz w:val="20"/>
        </w:rPr>
        <w:t>[3]</w:t>
      </w:r>
      <w:r>
        <w:rPr>
          <w:rFonts w:ascii="Times New Roman" w:hAnsi="Times New Roman"/>
          <w:bCs/>
          <w:iCs/>
          <w:sz w:val="20"/>
          <w:szCs w:val="20"/>
        </w:rPr>
        <w:fldChar w:fldCharType="end"/>
      </w:r>
      <w:r>
        <w:rPr>
          <w:rFonts w:ascii="Times New Roman" w:hAnsi="Times New Roman"/>
          <w:bCs/>
          <w:iCs/>
          <w:sz w:val="20"/>
          <w:szCs w:val="20"/>
        </w:rPr>
        <w:t xml:space="preserve">; 5, </w:t>
      </w:r>
      <w:proofErr w:type="spellStart"/>
      <w:r>
        <w:rPr>
          <w:rFonts w:ascii="Times New Roman" w:hAnsi="Times New Roman"/>
          <w:bCs/>
          <w:i/>
          <w:sz w:val="20"/>
          <w:szCs w:val="20"/>
        </w:rPr>
        <w:t>Agarivorans</w:t>
      </w:r>
      <w:proofErr w:type="spellEnd"/>
      <w:r>
        <w:rPr>
          <w:rFonts w:ascii="Times New Roman" w:hAnsi="Times New Roman"/>
          <w:bCs/>
          <w:i/>
          <w:sz w:val="20"/>
          <w:szCs w:val="20"/>
        </w:rPr>
        <w:t xml:space="preserve"> </w:t>
      </w:r>
      <w:proofErr w:type="spellStart"/>
      <w:r>
        <w:rPr>
          <w:rFonts w:ascii="Times New Roman" w:hAnsi="Times New Roman"/>
          <w:bCs/>
          <w:i/>
          <w:sz w:val="20"/>
          <w:szCs w:val="20"/>
        </w:rPr>
        <w:t>litoreus</w:t>
      </w:r>
      <w:proofErr w:type="spellEnd"/>
      <w:r>
        <w:rPr>
          <w:rFonts w:ascii="Times New Roman" w:hAnsi="Times New Roman"/>
          <w:bCs/>
          <w:iCs/>
          <w:sz w:val="20"/>
          <w:szCs w:val="20"/>
        </w:rPr>
        <w:t xml:space="preserve"> sp. </w:t>
      </w:r>
      <w:proofErr w:type="spellStart"/>
      <w:r>
        <w:rPr>
          <w:rFonts w:ascii="Times New Roman" w:hAnsi="Times New Roman"/>
          <w:bCs/>
          <w:iCs/>
          <w:sz w:val="20"/>
          <w:szCs w:val="20"/>
        </w:rPr>
        <w:t>nov.</w:t>
      </w:r>
      <w:proofErr w:type="spellEnd"/>
      <w:r>
        <w:rPr>
          <w:rFonts w:ascii="Times New Roman" w:hAnsi="Times New Roman"/>
          <w:bCs/>
          <w:iCs/>
          <w:sz w:val="20"/>
          <w:szCs w:val="20"/>
        </w:rPr>
        <w:t xml:space="preserve"> </w:t>
      </w:r>
      <w:r>
        <w:rPr>
          <w:rFonts w:ascii="Times New Roman" w:hAnsi="Times New Roman"/>
          <w:bCs/>
          <w:iCs/>
          <w:sz w:val="20"/>
          <w:szCs w:val="20"/>
        </w:rPr>
        <w:fldChar w:fldCharType="begin"/>
      </w:r>
      <w:r w:rsidR="007F7799">
        <w:rPr>
          <w:rFonts w:ascii="Times New Roman" w:hAnsi="Times New Roman"/>
          <w:bCs/>
          <w:iCs/>
          <w:sz w:val="20"/>
          <w:szCs w:val="20"/>
        </w:rPr>
        <w:instrText xml:space="preserve"> ADDIN ZOTERO_ITEM CSL_CITATION {"citationID":"8EMCfcpV","properties":{"formattedCitation":"[4]","plainCitation":"[4]","noteIndex":0},"citationItems":[{"id":"axNIdnmL/IPKgCSaS","uris":["http://zotero.org/users/14157303/items/B67YL5SR"],"itemData":{"id":49,"type":"article-journal","abstract":"A Gram-stain negative, aerobic, non-spore-forming, motile and rod-shaped or ovoid bacterial strain, designated GJSW-6T, was isolated from a seawater collected at Geoje island on the South Sea, South Korea, and subjected to polyphasic taxonomic study. Strain GJSW-6T was found to grow optimally at 30 °C, at pH 7.0–8.0 and in the presence of approximately 2.0 % (w/v) NaCl. Phylogenetic trees based on 16S rRNA gene sequences revealed that strain GJSW-6T clustered with the type strains of two Agarivorans species, Agarivoransalbus and Agarivoransgilvus, with which it exhibited sequence similarity values of 99.17 and 95.88 %, respectively. Sequence similarities to the type strains of the other recognized species were less than 93.04 %. Strain GJSW-6T was found to contain Q-8 as the predominant ubiquinone and C16:0, summed feature 3 (C16:1ω7c and/or C16:1ω6c) and C18:1ω7c as the major fatty acids. The polar lipid profile of strain GJSW-6T containing phosphatidylethanolamine and phosphatidylglycerol as major components was similar to those of the type strains of A. albus and A. gilvus. The DNA G+C content of strain GJSW-6T was determined to be 45.3 mol% and its mean DNA–DNA relatedness value with A. albus JCM 21469T was 19 %. Differential phenotypic properties, together with the phylogenetic and genetic distinctiveness, revealed that strain GJSW-6T is separated from two Agarivorans species. On the basis of the data presented, strain GJSW-6T is considered to represent a novel species of the genus Agarivorans, for which the name Agarivorans litoreus sp. nov. is proposed. The type strain is GJSW-6T (= KCTC 42116T = NBRC 110444T). An emended description of the genus Agarivorans is also proposed.","container-title":"Antonie van Leeuwenhoek","DOI":"10.1007/s10482-014-0273-6","ISSN":"1572-9699","issue":"5","journalAbbreviation":"Antonie van Leeuwenhoek","page":"1041-1047","title":"Agarivorans litoreus sp. nov., a novel gammaproteobacterium isolated from seawater and emended description of the genus Agarivorans","volume":"106","author":[{"family":"Park","given":"Sooyeon"},{"family":"Park","given":"Ji-Min"},{"family":"Jung","given":"Yong-Taek"},{"family":"Yoon","given":"Jung-Hoon"}],"issued":{"date-parts":[["2014",11,1]]}}}],"schema":"https://github.com/citation-style-language/schema/raw/master/csl-citation.json"} </w:instrText>
      </w:r>
      <w:r>
        <w:rPr>
          <w:rFonts w:ascii="Times New Roman" w:hAnsi="Times New Roman"/>
          <w:bCs/>
          <w:iCs/>
          <w:sz w:val="20"/>
          <w:szCs w:val="20"/>
        </w:rPr>
        <w:fldChar w:fldCharType="separate"/>
      </w:r>
      <w:r w:rsidR="007F7799" w:rsidRPr="007F7799">
        <w:rPr>
          <w:rFonts w:ascii="Times New Roman" w:hAnsi="Times New Roman"/>
          <w:sz w:val="20"/>
        </w:rPr>
        <w:t>[4]</w:t>
      </w:r>
      <w:r>
        <w:rPr>
          <w:rFonts w:ascii="Times New Roman" w:hAnsi="Times New Roman"/>
          <w:bCs/>
          <w:iCs/>
          <w:sz w:val="20"/>
          <w:szCs w:val="20"/>
        </w:rPr>
        <w:fldChar w:fldCharType="end"/>
      </w:r>
      <w:r>
        <w:rPr>
          <w:rFonts w:ascii="Times New Roman" w:hAnsi="Times New Roman"/>
          <w:bCs/>
          <w:iCs/>
          <w:sz w:val="20"/>
          <w:szCs w:val="20"/>
        </w:rPr>
        <w:t xml:space="preserve">. +, </w:t>
      </w:r>
      <w:r>
        <w:rPr>
          <w:rFonts w:ascii="Times New Roman" w:hAnsi="Times New Roman" w:hint="eastAsia"/>
          <w:bCs/>
          <w:iCs/>
          <w:szCs w:val="20"/>
        </w:rPr>
        <w:t>p</w:t>
      </w:r>
      <w:r>
        <w:rPr>
          <w:rFonts w:ascii="Times New Roman" w:hAnsi="Times New Roman"/>
          <w:bCs/>
          <w:iCs/>
          <w:sz w:val="20"/>
          <w:szCs w:val="20"/>
        </w:rPr>
        <w:t xml:space="preserve">ositive; −, negative; </w:t>
      </w:r>
      <w:r>
        <w:rPr>
          <w:rFonts w:ascii="Times New Roman" w:hAnsi="Times New Roman"/>
          <w:bCs/>
          <w:iCs/>
          <w:szCs w:val="20"/>
        </w:rPr>
        <w:t>ND</w:t>
      </w:r>
      <w:r>
        <w:rPr>
          <w:rFonts w:ascii="Times New Roman" w:hAnsi="Times New Roman"/>
          <w:bCs/>
          <w:iCs/>
          <w:sz w:val="20"/>
          <w:szCs w:val="20"/>
        </w:rPr>
        <w:t>, not determined.</w:t>
      </w:r>
    </w:p>
    <w:tbl>
      <w:tblPr>
        <w:tblW w:w="8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850"/>
        <w:gridCol w:w="992"/>
        <w:gridCol w:w="1560"/>
        <w:gridCol w:w="953"/>
      </w:tblGrid>
      <w:tr w:rsidR="004A2453" w14:paraId="7E22DAFC" w14:textId="77777777">
        <w:trPr>
          <w:trHeight w:val="406"/>
          <w:jc w:val="center"/>
        </w:trPr>
        <w:tc>
          <w:tcPr>
            <w:tcW w:w="3261" w:type="dxa"/>
            <w:tcBorders>
              <w:top w:val="single" w:sz="4" w:space="0" w:color="auto"/>
              <w:left w:val="nil"/>
              <w:bottom w:val="single" w:sz="4" w:space="0" w:color="auto"/>
              <w:right w:val="nil"/>
            </w:tcBorders>
            <w:vAlign w:val="center"/>
          </w:tcPr>
          <w:p w14:paraId="23BA6FE9" w14:textId="77777777" w:rsidR="004A2453" w:rsidRDefault="00F069E4">
            <w:pPr>
              <w:jc w:val="center"/>
              <w:rPr>
                <w:rFonts w:ascii="Times New Roman" w:hAnsi="Times New Roman"/>
                <w:sz w:val="20"/>
                <w:szCs w:val="20"/>
              </w:rPr>
            </w:pPr>
            <w:r>
              <w:rPr>
                <w:rFonts w:ascii="Times New Roman" w:hAnsi="Times New Roman"/>
                <w:sz w:val="20"/>
                <w:szCs w:val="20"/>
              </w:rPr>
              <w:t>Characteristic</w:t>
            </w:r>
          </w:p>
        </w:tc>
        <w:tc>
          <w:tcPr>
            <w:tcW w:w="1134" w:type="dxa"/>
            <w:tcBorders>
              <w:top w:val="single" w:sz="4" w:space="0" w:color="auto"/>
              <w:left w:val="nil"/>
              <w:bottom w:val="single" w:sz="4" w:space="0" w:color="auto"/>
              <w:right w:val="nil"/>
            </w:tcBorders>
            <w:vAlign w:val="center"/>
          </w:tcPr>
          <w:p w14:paraId="4263FDB5" w14:textId="77777777" w:rsidR="004A2453" w:rsidRDefault="00F069E4">
            <w:pPr>
              <w:jc w:val="center"/>
              <w:rPr>
                <w:rFonts w:ascii="Times New Roman" w:hAnsi="Times New Roman"/>
                <w:sz w:val="20"/>
                <w:szCs w:val="20"/>
              </w:rPr>
            </w:pPr>
            <w:r>
              <w:rPr>
                <w:rFonts w:ascii="Times New Roman" w:hAnsi="Times New Roman"/>
                <w:sz w:val="20"/>
                <w:szCs w:val="20"/>
              </w:rPr>
              <w:t>1</w:t>
            </w:r>
          </w:p>
        </w:tc>
        <w:tc>
          <w:tcPr>
            <w:tcW w:w="850" w:type="dxa"/>
            <w:tcBorders>
              <w:top w:val="single" w:sz="4" w:space="0" w:color="auto"/>
              <w:left w:val="nil"/>
              <w:bottom w:val="single" w:sz="4" w:space="0" w:color="auto"/>
              <w:right w:val="nil"/>
            </w:tcBorders>
            <w:vAlign w:val="center"/>
          </w:tcPr>
          <w:p w14:paraId="1108EE36" w14:textId="77777777" w:rsidR="004A2453" w:rsidRDefault="00F069E4">
            <w:pPr>
              <w:jc w:val="center"/>
              <w:rPr>
                <w:rFonts w:ascii="Times New Roman" w:hAnsi="Times New Roman"/>
                <w:sz w:val="20"/>
                <w:szCs w:val="20"/>
              </w:rPr>
            </w:pPr>
            <w:r>
              <w:rPr>
                <w:rFonts w:ascii="Times New Roman" w:hAnsi="Times New Roman" w:hint="eastAsia"/>
                <w:sz w:val="20"/>
                <w:szCs w:val="20"/>
              </w:rPr>
              <w:t>2</w:t>
            </w:r>
          </w:p>
        </w:tc>
        <w:tc>
          <w:tcPr>
            <w:tcW w:w="992" w:type="dxa"/>
            <w:tcBorders>
              <w:top w:val="single" w:sz="4" w:space="0" w:color="auto"/>
              <w:left w:val="nil"/>
              <w:bottom w:val="single" w:sz="4" w:space="0" w:color="auto"/>
              <w:right w:val="nil"/>
            </w:tcBorders>
            <w:vAlign w:val="center"/>
          </w:tcPr>
          <w:p w14:paraId="1EA73ED9" w14:textId="77777777" w:rsidR="004A2453" w:rsidRDefault="00F069E4">
            <w:pPr>
              <w:jc w:val="center"/>
              <w:rPr>
                <w:rFonts w:ascii="Times New Roman" w:hAnsi="Times New Roman"/>
                <w:sz w:val="20"/>
                <w:szCs w:val="20"/>
              </w:rPr>
            </w:pPr>
            <w:r>
              <w:rPr>
                <w:rFonts w:ascii="Times New Roman" w:hAnsi="Times New Roman"/>
                <w:sz w:val="20"/>
                <w:szCs w:val="20"/>
              </w:rPr>
              <w:t>3</w:t>
            </w:r>
          </w:p>
        </w:tc>
        <w:tc>
          <w:tcPr>
            <w:tcW w:w="1560" w:type="dxa"/>
            <w:tcBorders>
              <w:top w:val="single" w:sz="4" w:space="0" w:color="auto"/>
              <w:left w:val="nil"/>
              <w:bottom w:val="single" w:sz="4" w:space="0" w:color="auto"/>
              <w:right w:val="nil"/>
            </w:tcBorders>
            <w:vAlign w:val="center"/>
          </w:tcPr>
          <w:p w14:paraId="1122CB46" w14:textId="77777777" w:rsidR="004A2453" w:rsidRDefault="00F069E4">
            <w:pPr>
              <w:jc w:val="center"/>
              <w:rPr>
                <w:rFonts w:ascii="Times New Roman" w:hAnsi="Times New Roman"/>
                <w:sz w:val="20"/>
                <w:szCs w:val="20"/>
              </w:rPr>
            </w:pPr>
            <w:r>
              <w:rPr>
                <w:rFonts w:ascii="Times New Roman" w:hAnsi="Times New Roman"/>
                <w:bCs/>
                <w:iCs/>
                <w:sz w:val="20"/>
                <w:szCs w:val="20"/>
              </w:rPr>
              <w:t>4</w:t>
            </w:r>
          </w:p>
        </w:tc>
        <w:tc>
          <w:tcPr>
            <w:tcW w:w="953" w:type="dxa"/>
            <w:tcBorders>
              <w:top w:val="single" w:sz="4" w:space="0" w:color="auto"/>
              <w:left w:val="nil"/>
              <w:bottom w:val="single" w:sz="4" w:space="0" w:color="auto"/>
              <w:right w:val="nil"/>
            </w:tcBorders>
            <w:vAlign w:val="center"/>
          </w:tcPr>
          <w:p w14:paraId="7EDCF7FF" w14:textId="77777777" w:rsidR="004A2453" w:rsidRDefault="00F069E4">
            <w:pPr>
              <w:jc w:val="center"/>
              <w:rPr>
                <w:rFonts w:ascii="Times New Roman" w:hAnsi="Times New Roman"/>
                <w:sz w:val="20"/>
                <w:szCs w:val="20"/>
              </w:rPr>
            </w:pPr>
            <w:r>
              <w:rPr>
                <w:rFonts w:ascii="Times New Roman" w:hAnsi="Times New Roman" w:hint="eastAsia"/>
                <w:sz w:val="20"/>
                <w:szCs w:val="20"/>
              </w:rPr>
              <w:t>5</w:t>
            </w:r>
          </w:p>
        </w:tc>
      </w:tr>
      <w:tr w:rsidR="004A2453" w14:paraId="1BB12503" w14:textId="77777777">
        <w:trPr>
          <w:trHeight w:val="363"/>
          <w:jc w:val="center"/>
        </w:trPr>
        <w:tc>
          <w:tcPr>
            <w:tcW w:w="3261" w:type="dxa"/>
            <w:tcBorders>
              <w:top w:val="single" w:sz="4" w:space="0" w:color="auto"/>
              <w:left w:val="nil"/>
              <w:bottom w:val="nil"/>
              <w:right w:val="nil"/>
            </w:tcBorders>
          </w:tcPr>
          <w:p w14:paraId="1A37DE60" w14:textId="77777777" w:rsidR="004A2453" w:rsidRDefault="00F069E4">
            <w:pPr>
              <w:rPr>
                <w:rFonts w:ascii="Times New Roman" w:hAnsi="Times New Roman"/>
                <w:sz w:val="20"/>
                <w:szCs w:val="20"/>
              </w:rPr>
            </w:pPr>
            <w:r>
              <w:rPr>
                <w:rFonts w:ascii="Times New Roman" w:hAnsi="Times New Roman"/>
                <w:sz w:val="20"/>
                <w:szCs w:val="20"/>
              </w:rPr>
              <w:t>Pigmentation</w:t>
            </w:r>
          </w:p>
        </w:tc>
        <w:tc>
          <w:tcPr>
            <w:tcW w:w="1134" w:type="dxa"/>
            <w:tcBorders>
              <w:left w:val="nil"/>
              <w:bottom w:val="nil"/>
              <w:right w:val="nil"/>
            </w:tcBorders>
            <w:vAlign w:val="center"/>
          </w:tcPr>
          <w:p w14:paraId="6C5AC0D8" w14:textId="77777777" w:rsidR="004A2453" w:rsidRDefault="00F069E4">
            <w:pPr>
              <w:jc w:val="center"/>
              <w:rPr>
                <w:rFonts w:ascii="Times New Roman" w:hAnsi="Times New Roman"/>
                <w:sz w:val="20"/>
                <w:szCs w:val="20"/>
              </w:rPr>
            </w:pPr>
            <w:r>
              <w:rPr>
                <w:rFonts w:ascii="Times New Roman" w:hAnsi="Times New Roman"/>
                <w:sz w:val="20"/>
                <w:szCs w:val="20"/>
              </w:rPr>
              <w:t>White</w:t>
            </w:r>
          </w:p>
        </w:tc>
        <w:tc>
          <w:tcPr>
            <w:tcW w:w="850" w:type="dxa"/>
            <w:tcBorders>
              <w:left w:val="nil"/>
              <w:bottom w:val="nil"/>
              <w:right w:val="nil"/>
            </w:tcBorders>
            <w:vAlign w:val="center"/>
          </w:tcPr>
          <w:p w14:paraId="70A5129B"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992" w:type="dxa"/>
            <w:tcBorders>
              <w:left w:val="nil"/>
              <w:bottom w:val="nil"/>
              <w:right w:val="nil"/>
            </w:tcBorders>
            <w:vAlign w:val="center"/>
          </w:tcPr>
          <w:p w14:paraId="07C7B322"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1560" w:type="dxa"/>
            <w:tcBorders>
              <w:left w:val="nil"/>
              <w:bottom w:val="nil"/>
              <w:right w:val="nil"/>
            </w:tcBorders>
            <w:vAlign w:val="center"/>
          </w:tcPr>
          <w:p w14:paraId="132FC558" w14:textId="77777777" w:rsidR="004A2453" w:rsidRDefault="00F069E4">
            <w:pPr>
              <w:jc w:val="center"/>
              <w:rPr>
                <w:rFonts w:ascii="Times New Roman" w:hAnsi="Times New Roman"/>
                <w:sz w:val="20"/>
                <w:szCs w:val="20"/>
              </w:rPr>
            </w:pPr>
            <w:r>
              <w:rPr>
                <w:rFonts w:ascii="Times New Roman" w:hAnsi="Times New Roman" w:hint="eastAsia"/>
                <w:sz w:val="20"/>
                <w:szCs w:val="20"/>
              </w:rPr>
              <w:t>Yellowish white</w:t>
            </w:r>
          </w:p>
        </w:tc>
        <w:tc>
          <w:tcPr>
            <w:tcW w:w="953" w:type="dxa"/>
            <w:tcBorders>
              <w:left w:val="nil"/>
              <w:bottom w:val="nil"/>
              <w:right w:val="nil"/>
            </w:tcBorders>
            <w:vAlign w:val="center"/>
          </w:tcPr>
          <w:p w14:paraId="2AB277F8"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r>
      <w:tr w:rsidR="004A2453" w14:paraId="00640BC6" w14:textId="77777777">
        <w:trPr>
          <w:trHeight w:val="363"/>
          <w:jc w:val="center"/>
        </w:trPr>
        <w:tc>
          <w:tcPr>
            <w:tcW w:w="3261" w:type="dxa"/>
            <w:tcBorders>
              <w:top w:val="nil"/>
              <w:left w:val="nil"/>
              <w:bottom w:val="nil"/>
              <w:right w:val="nil"/>
            </w:tcBorders>
          </w:tcPr>
          <w:p w14:paraId="75E5953D" w14:textId="77777777" w:rsidR="004A2453" w:rsidRDefault="00F069E4">
            <w:pPr>
              <w:rPr>
                <w:rFonts w:ascii="Times New Roman" w:hAnsi="Times New Roman"/>
                <w:sz w:val="20"/>
                <w:szCs w:val="20"/>
              </w:rPr>
            </w:pPr>
            <w:r>
              <w:rPr>
                <w:rFonts w:ascii="Times New Roman" w:hAnsi="Times New Roman"/>
                <w:sz w:val="20"/>
                <w:szCs w:val="20"/>
              </w:rPr>
              <w:t>Growth temperature (</w:t>
            </w:r>
            <w:proofErr w:type="spellStart"/>
            <w:r>
              <w:rPr>
                <w:rFonts w:ascii="Times New Roman" w:hAnsi="Times New Roman"/>
                <w:sz w:val="20"/>
                <w:szCs w:val="20"/>
                <w:vertAlign w:val="superscript"/>
              </w:rPr>
              <w:t>o</w:t>
            </w:r>
            <w:r>
              <w:rPr>
                <w:rFonts w:ascii="Times New Roman" w:hAnsi="Times New Roman"/>
                <w:sz w:val="20"/>
                <w:szCs w:val="20"/>
              </w:rPr>
              <w:t>C</w:t>
            </w:r>
            <w:proofErr w:type="spellEnd"/>
            <w:r>
              <w:rPr>
                <w:rFonts w:ascii="Times New Roman" w:hAnsi="Times New Roman"/>
                <w:sz w:val="20"/>
                <w:szCs w:val="20"/>
              </w:rPr>
              <w:t>):</w:t>
            </w:r>
          </w:p>
        </w:tc>
        <w:tc>
          <w:tcPr>
            <w:tcW w:w="1134" w:type="dxa"/>
            <w:tcBorders>
              <w:top w:val="nil"/>
              <w:left w:val="nil"/>
              <w:bottom w:val="nil"/>
              <w:right w:val="nil"/>
            </w:tcBorders>
            <w:vAlign w:val="center"/>
          </w:tcPr>
          <w:p w14:paraId="039B4B5C" w14:textId="77777777" w:rsidR="004A2453" w:rsidRDefault="004A2453">
            <w:pPr>
              <w:jc w:val="center"/>
              <w:rPr>
                <w:rFonts w:ascii="Times New Roman" w:hAnsi="Times New Roman"/>
                <w:sz w:val="20"/>
                <w:szCs w:val="20"/>
              </w:rPr>
            </w:pPr>
          </w:p>
        </w:tc>
        <w:tc>
          <w:tcPr>
            <w:tcW w:w="850" w:type="dxa"/>
            <w:tcBorders>
              <w:top w:val="nil"/>
              <w:left w:val="nil"/>
              <w:bottom w:val="nil"/>
              <w:right w:val="nil"/>
            </w:tcBorders>
            <w:vAlign w:val="center"/>
          </w:tcPr>
          <w:p w14:paraId="77A6C82F" w14:textId="77777777" w:rsidR="004A2453" w:rsidRDefault="004A2453">
            <w:pPr>
              <w:jc w:val="center"/>
              <w:rPr>
                <w:rFonts w:ascii="Times New Roman" w:hAnsi="Times New Roman"/>
                <w:sz w:val="20"/>
                <w:szCs w:val="20"/>
              </w:rPr>
            </w:pPr>
          </w:p>
        </w:tc>
        <w:tc>
          <w:tcPr>
            <w:tcW w:w="992" w:type="dxa"/>
            <w:tcBorders>
              <w:top w:val="nil"/>
              <w:left w:val="nil"/>
              <w:bottom w:val="nil"/>
              <w:right w:val="nil"/>
            </w:tcBorders>
            <w:vAlign w:val="center"/>
          </w:tcPr>
          <w:p w14:paraId="545AA304" w14:textId="77777777" w:rsidR="004A2453" w:rsidRDefault="004A2453">
            <w:pPr>
              <w:jc w:val="center"/>
              <w:rPr>
                <w:rFonts w:ascii="Times New Roman" w:hAnsi="Times New Roman"/>
                <w:sz w:val="20"/>
                <w:szCs w:val="20"/>
              </w:rPr>
            </w:pPr>
          </w:p>
        </w:tc>
        <w:tc>
          <w:tcPr>
            <w:tcW w:w="1560" w:type="dxa"/>
            <w:tcBorders>
              <w:top w:val="nil"/>
              <w:left w:val="nil"/>
              <w:bottom w:val="nil"/>
              <w:right w:val="nil"/>
            </w:tcBorders>
            <w:vAlign w:val="center"/>
          </w:tcPr>
          <w:p w14:paraId="342CB8AE" w14:textId="77777777" w:rsidR="004A2453" w:rsidRDefault="004A2453">
            <w:pPr>
              <w:jc w:val="center"/>
              <w:rPr>
                <w:rFonts w:ascii="Times New Roman" w:hAnsi="Times New Roman"/>
                <w:sz w:val="20"/>
                <w:szCs w:val="20"/>
              </w:rPr>
            </w:pPr>
          </w:p>
        </w:tc>
        <w:tc>
          <w:tcPr>
            <w:tcW w:w="953" w:type="dxa"/>
            <w:tcBorders>
              <w:top w:val="nil"/>
              <w:left w:val="nil"/>
              <w:bottom w:val="nil"/>
              <w:right w:val="nil"/>
            </w:tcBorders>
            <w:vAlign w:val="center"/>
          </w:tcPr>
          <w:p w14:paraId="32B5B817" w14:textId="77777777" w:rsidR="004A2453" w:rsidRDefault="004A2453">
            <w:pPr>
              <w:rPr>
                <w:rFonts w:ascii="Times New Roman" w:hAnsi="Times New Roman"/>
                <w:sz w:val="20"/>
                <w:szCs w:val="20"/>
              </w:rPr>
            </w:pPr>
          </w:p>
        </w:tc>
      </w:tr>
      <w:tr w:rsidR="004A2453" w14:paraId="2628C3A2" w14:textId="77777777">
        <w:trPr>
          <w:trHeight w:val="363"/>
          <w:jc w:val="center"/>
        </w:trPr>
        <w:tc>
          <w:tcPr>
            <w:tcW w:w="3261" w:type="dxa"/>
            <w:tcBorders>
              <w:top w:val="nil"/>
              <w:left w:val="nil"/>
              <w:bottom w:val="nil"/>
              <w:right w:val="nil"/>
            </w:tcBorders>
          </w:tcPr>
          <w:p w14:paraId="19244E00" w14:textId="77777777" w:rsidR="004A2453" w:rsidRDefault="00F069E4">
            <w:pPr>
              <w:ind w:firstLineChars="100" w:firstLine="200"/>
              <w:rPr>
                <w:rFonts w:ascii="Times New Roman" w:hAnsi="Times New Roman"/>
                <w:sz w:val="20"/>
                <w:szCs w:val="20"/>
              </w:rPr>
            </w:pPr>
            <w:bookmarkStart w:id="10" w:name="_Hlk217658685"/>
            <w:r>
              <w:rPr>
                <w:rFonts w:ascii="Times New Roman" w:hAnsi="Times New Roman"/>
                <w:sz w:val="20"/>
                <w:szCs w:val="20"/>
              </w:rPr>
              <w:t>Range</w:t>
            </w:r>
          </w:p>
        </w:tc>
        <w:tc>
          <w:tcPr>
            <w:tcW w:w="1134" w:type="dxa"/>
            <w:tcBorders>
              <w:top w:val="nil"/>
              <w:left w:val="nil"/>
              <w:bottom w:val="nil"/>
              <w:right w:val="nil"/>
            </w:tcBorders>
            <w:vAlign w:val="center"/>
          </w:tcPr>
          <w:p w14:paraId="20D109C7" w14:textId="77777777" w:rsidR="004A2453" w:rsidRDefault="00F069E4">
            <w:pPr>
              <w:jc w:val="center"/>
              <w:rPr>
                <w:rFonts w:ascii="Times New Roman" w:hAnsi="Times New Roman"/>
                <w:sz w:val="20"/>
                <w:szCs w:val="20"/>
              </w:rPr>
            </w:pPr>
            <w:r>
              <w:rPr>
                <w:rFonts w:ascii="Times New Roman" w:hAnsi="Times New Roman" w:hint="eastAsia"/>
                <w:sz w:val="20"/>
                <w:szCs w:val="20"/>
              </w:rPr>
              <w:t>8</w:t>
            </w:r>
            <w:r>
              <w:rPr>
                <w:rFonts w:ascii="Times New Roman" w:hAnsi="Times New Roman"/>
                <w:sz w:val="20"/>
                <w:szCs w:val="20"/>
              </w:rPr>
              <w:t>-45</w:t>
            </w:r>
          </w:p>
        </w:tc>
        <w:tc>
          <w:tcPr>
            <w:tcW w:w="850" w:type="dxa"/>
            <w:tcBorders>
              <w:top w:val="nil"/>
              <w:left w:val="nil"/>
              <w:bottom w:val="nil"/>
              <w:right w:val="nil"/>
            </w:tcBorders>
            <w:vAlign w:val="center"/>
          </w:tcPr>
          <w:p w14:paraId="0E70ECD8" w14:textId="77777777" w:rsidR="004A2453" w:rsidRDefault="00F069E4">
            <w:pPr>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0-37</w:t>
            </w:r>
          </w:p>
        </w:tc>
        <w:tc>
          <w:tcPr>
            <w:tcW w:w="992" w:type="dxa"/>
            <w:tcBorders>
              <w:top w:val="nil"/>
              <w:left w:val="nil"/>
              <w:bottom w:val="nil"/>
              <w:right w:val="nil"/>
            </w:tcBorders>
            <w:vAlign w:val="center"/>
          </w:tcPr>
          <w:p w14:paraId="1D3AE673" w14:textId="77777777" w:rsidR="004A2453" w:rsidRDefault="00F069E4">
            <w:pPr>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5-37</w:t>
            </w:r>
          </w:p>
        </w:tc>
        <w:tc>
          <w:tcPr>
            <w:tcW w:w="1560" w:type="dxa"/>
            <w:tcBorders>
              <w:top w:val="nil"/>
              <w:left w:val="nil"/>
              <w:bottom w:val="nil"/>
              <w:right w:val="nil"/>
            </w:tcBorders>
            <w:vAlign w:val="center"/>
          </w:tcPr>
          <w:p w14:paraId="77A7844B" w14:textId="77777777" w:rsidR="004A2453" w:rsidRDefault="00F069E4">
            <w:pPr>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0-30</w:t>
            </w:r>
          </w:p>
        </w:tc>
        <w:tc>
          <w:tcPr>
            <w:tcW w:w="953" w:type="dxa"/>
            <w:tcBorders>
              <w:top w:val="nil"/>
              <w:left w:val="nil"/>
              <w:bottom w:val="nil"/>
              <w:right w:val="nil"/>
            </w:tcBorders>
            <w:vAlign w:val="center"/>
          </w:tcPr>
          <w:p w14:paraId="708B2C20" w14:textId="77777777" w:rsidR="004A2453" w:rsidRDefault="00F069E4">
            <w:pPr>
              <w:ind w:firstLineChars="100" w:firstLine="200"/>
              <w:rPr>
                <w:rFonts w:ascii="Times New Roman" w:hAnsi="Times New Roman"/>
                <w:sz w:val="20"/>
                <w:szCs w:val="20"/>
              </w:rPr>
            </w:pPr>
            <w:r>
              <w:rPr>
                <w:rFonts w:ascii="Times New Roman" w:hAnsi="Times New Roman"/>
                <w:sz w:val="20"/>
                <w:szCs w:val="20"/>
              </w:rPr>
              <w:t>ND</w:t>
            </w:r>
          </w:p>
        </w:tc>
      </w:tr>
      <w:tr w:rsidR="004A2453" w14:paraId="3D0AE6C4" w14:textId="77777777">
        <w:trPr>
          <w:trHeight w:val="363"/>
          <w:jc w:val="center"/>
        </w:trPr>
        <w:tc>
          <w:tcPr>
            <w:tcW w:w="3261" w:type="dxa"/>
            <w:tcBorders>
              <w:top w:val="nil"/>
              <w:left w:val="nil"/>
              <w:bottom w:val="nil"/>
              <w:right w:val="nil"/>
            </w:tcBorders>
          </w:tcPr>
          <w:p w14:paraId="04E5E902" w14:textId="77777777" w:rsidR="004A2453" w:rsidRDefault="00F069E4">
            <w:pPr>
              <w:rPr>
                <w:rFonts w:ascii="Times New Roman" w:hAnsi="Times New Roman"/>
                <w:sz w:val="20"/>
                <w:szCs w:val="20"/>
              </w:rPr>
            </w:pPr>
            <w:r>
              <w:rPr>
                <w:rFonts w:ascii="Times New Roman" w:hAnsi="Times New Roman"/>
                <w:sz w:val="20"/>
                <w:szCs w:val="20"/>
              </w:rPr>
              <w:t xml:space="preserve">  Optimum</w:t>
            </w:r>
          </w:p>
        </w:tc>
        <w:tc>
          <w:tcPr>
            <w:tcW w:w="1134" w:type="dxa"/>
            <w:tcBorders>
              <w:top w:val="nil"/>
              <w:left w:val="nil"/>
              <w:bottom w:val="nil"/>
              <w:right w:val="nil"/>
            </w:tcBorders>
            <w:vAlign w:val="center"/>
          </w:tcPr>
          <w:p w14:paraId="0328AC53" w14:textId="77777777" w:rsidR="004A2453" w:rsidRDefault="00F069E4">
            <w:pPr>
              <w:jc w:val="center"/>
              <w:rPr>
                <w:rFonts w:ascii="Times New Roman" w:hAnsi="Times New Roman"/>
                <w:sz w:val="20"/>
                <w:szCs w:val="20"/>
              </w:rPr>
            </w:pPr>
            <w:r>
              <w:rPr>
                <w:rFonts w:ascii="Times New Roman" w:hAnsi="Times New Roman"/>
                <w:sz w:val="20"/>
                <w:szCs w:val="20"/>
              </w:rPr>
              <w:t>28</w:t>
            </w:r>
          </w:p>
        </w:tc>
        <w:tc>
          <w:tcPr>
            <w:tcW w:w="850" w:type="dxa"/>
            <w:tcBorders>
              <w:top w:val="nil"/>
              <w:left w:val="nil"/>
              <w:bottom w:val="nil"/>
              <w:right w:val="nil"/>
            </w:tcBorders>
            <w:vAlign w:val="center"/>
          </w:tcPr>
          <w:p w14:paraId="4A67A147" w14:textId="77777777" w:rsidR="004A2453" w:rsidRDefault="00F069E4">
            <w:pPr>
              <w:jc w:val="center"/>
              <w:rPr>
                <w:rFonts w:ascii="Times New Roman" w:hAnsi="Times New Roman"/>
                <w:sz w:val="20"/>
                <w:szCs w:val="20"/>
              </w:rPr>
            </w:pPr>
            <w:r>
              <w:rPr>
                <w:rFonts w:ascii="Times New Roman" w:hAnsi="Times New Roman" w:hint="eastAsia"/>
                <w:sz w:val="20"/>
                <w:szCs w:val="20"/>
              </w:rPr>
              <w:t>3</w:t>
            </w:r>
            <w:r>
              <w:rPr>
                <w:rFonts w:ascii="Times New Roman" w:hAnsi="Times New Roman"/>
                <w:sz w:val="20"/>
                <w:szCs w:val="20"/>
              </w:rPr>
              <w:t>1</w:t>
            </w:r>
          </w:p>
        </w:tc>
        <w:tc>
          <w:tcPr>
            <w:tcW w:w="992" w:type="dxa"/>
            <w:tcBorders>
              <w:top w:val="nil"/>
              <w:left w:val="nil"/>
              <w:bottom w:val="nil"/>
              <w:right w:val="nil"/>
            </w:tcBorders>
            <w:vAlign w:val="center"/>
          </w:tcPr>
          <w:p w14:paraId="04A2F252" w14:textId="77777777" w:rsidR="004A2453" w:rsidRDefault="00F069E4">
            <w:pPr>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8-30</w:t>
            </w:r>
          </w:p>
        </w:tc>
        <w:tc>
          <w:tcPr>
            <w:tcW w:w="1560" w:type="dxa"/>
            <w:tcBorders>
              <w:top w:val="nil"/>
              <w:left w:val="nil"/>
              <w:bottom w:val="nil"/>
              <w:right w:val="nil"/>
            </w:tcBorders>
            <w:vAlign w:val="center"/>
          </w:tcPr>
          <w:p w14:paraId="7A36EFE1" w14:textId="77777777" w:rsidR="004A2453" w:rsidRDefault="00F069E4">
            <w:pPr>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5</w:t>
            </w:r>
          </w:p>
        </w:tc>
        <w:tc>
          <w:tcPr>
            <w:tcW w:w="953" w:type="dxa"/>
            <w:tcBorders>
              <w:top w:val="nil"/>
              <w:left w:val="nil"/>
              <w:bottom w:val="nil"/>
              <w:right w:val="nil"/>
            </w:tcBorders>
            <w:vAlign w:val="center"/>
          </w:tcPr>
          <w:p w14:paraId="289D7E81" w14:textId="77777777" w:rsidR="004A2453" w:rsidRDefault="00F069E4">
            <w:pPr>
              <w:rPr>
                <w:rFonts w:ascii="Times New Roman" w:hAnsi="Times New Roman"/>
                <w:sz w:val="20"/>
                <w:szCs w:val="20"/>
              </w:rPr>
            </w:pPr>
            <w:r>
              <w:rPr>
                <w:rFonts w:ascii="Times New Roman" w:hAnsi="Times New Roman" w:hint="eastAsia"/>
                <w:sz w:val="20"/>
                <w:szCs w:val="20"/>
              </w:rPr>
              <w:t xml:space="preserve"> </w:t>
            </w:r>
            <w:r>
              <w:rPr>
                <w:rFonts w:ascii="Times New Roman" w:hAnsi="Times New Roman"/>
                <w:sz w:val="20"/>
                <w:szCs w:val="20"/>
              </w:rPr>
              <w:t xml:space="preserve"> 30</w:t>
            </w:r>
          </w:p>
        </w:tc>
      </w:tr>
      <w:bookmarkEnd w:id="10"/>
      <w:tr w:rsidR="004A2453" w14:paraId="61F62879" w14:textId="77777777">
        <w:trPr>
          <w:trHeight w:val="363"/>
          <w:jc w:val="center"/>
        </w:trPr>
        <w:tc>
          <w:tcPr>
            <w:tcW w:w="3261" w:type="dxa"/>
            <w:tcBorders>
              <w:top w:val="nil"/>
              <w:left w:val="nil"/>
              <w:bottom w:val="nil"/>
              <w:right w:val="nil"/>
            </w:tcBorders>
          </w:tcPr>
          <w:p w14:paraId="6643C71D" w14:textId="77777777" w:rsidR="004A2453" w:rsidRDefault="00F069E4">
            <w:pPr>
              <w:rPr>
                <w:rFonts w:ascii="Times New Roman" w:hAnsi="Times New Roman"/>
                <w:sz w:val="20"/>
                <w:szCs w:val="20"/>
              </w:rPr>
            </w:pPr>
            <w:r>
              <w:rPr>
                <w:rFonts w:ascii="Times New Roman" w:hAnsi="Times New Roman"/>
                <w:sz w:val="20"/>
                <w:szCs w:val="20"/>
              </w:rPr>
              <w:t>Growth salinity (g/L NaCl):</w:t>
            </w:r>
          </w:p>
        </w:tc>
        <w:tc>
          <w:tcPr>
            <w:tcW w:w="1134" w:type="dxa"/>
            <w:tcBorders>
              <w:top w:val="nil"/>
              <w:left w:val="nil"/>
              <w:bottom w:val="nil"/>
              <w:right w:val="nil"/>
            </w:tcBorders>
            <w:vAlign w:val="center"/>
          </w:tcPr>
          <w:p w14:paraId="513AA28A" w14:textId="77777777" w:rsidR="004A2453" w:rsidRDefault="004A2453">
            <w:pPr>
              <w:jc w:val="center"/>
              <w:rPr>
                <w:rFonts w:ascii="Times New Roman" w:hAnsi="Times New Roman"/>
                <w:sz w:val="20"/>
                <w:szCs w:val="20"/>
              </w:rPr>
            </w:pPr>
          </w:p>
        </w:tc>
        <w:tc>
          <w:tcPr>
            <w:tcW w:w="850" w:type="dxa"/>
            <w:tcBorders>
              <w:top w:val="nil"/>
              <w:left w:val="nil"/>
              <w:bottom w:val="nil"/>
              <w:right w:val="nil"/>
            </w:tcBorders>
            <w:vAlign w:val="center"/>
          </w:tcPr>
          <w:p w14:paraId="517A5D67" w14:textId="77777777" w:rsidR="004A2453" w:rsidRDefault="004A2453">
            <w:pPr>
              <w:jc w:val="center"/>
              <w:rPr>
                <w:rFonts w:ascii="Times New Roman" w:hAnsi="Times New Roman"/>
                <w:sz w:val="20"/>
                <w:szCs w:val="20"/>
              </w:rPr>
            </w:pPr>
          </w:p>
        </w:tc>
        <w:tc>
          <w:tcPr>
            <w:tcW w:w="992" w:type="dxa"/>
            <w:tcBorders>
              <w:top w:val="nil"/>
              <w:left w:val="nil"/>
              <w:bottom w:val="nil"/>
              <w:right w:val="nil"/>
            </w:tcBorders>
            <w:vAlign w:val="center"/>
          </w:tcPr>
          <w:p w14:paraId="5E5E0704" w14:textId="77777777" w:rsidR="004A2453" w:rsidRDefault="004A2453">
            <w:pPr>
              <w:jc w:val="center"/>
              <w:rPr>
                <w:rFonts w:ascii="Times New Roman" w:hAnsi="Times New Roman"/>
                <w:sz w:val="20"/>
                <w:szCs w:val="20"/>
              </w:rPr>
            </w:pPr>
          </w:p>
        </w:tc>
        <w:tc>
          <w:tcPr>
            <w:tcW w:w="1560" w:type="dxa"/>
            <w:tcBorders>
              <w:top w:val="nil"/>
              <w:left w:val="nil"/>
              <w:bottom w:val="nil"/>
              <w:right w:val="nil"/>
            </w:tcBorders>
            <w:vAlign w:val="center"/>
          </w:tcPr>
          <w:p w14:paraId="5840130C" w14:textId="77777777" w:rsidR="004A2453" w:rsidRDefault="004A2453">
            <w:pPr>
              <w:jc w:val="center"/>
              <w:rPr>
                <w:rFonts w:ascii="Times New Roman" w:hAnsi="Times New Roman"/>
                <w:sz w:val="20"/>
                <w:szCs w:val="20"/>
              </w:rPr>
            </w:pPr>
          </w:p>
        </w:tc>
        <w:tc>
          <w:tcPr>
            <w:tcW w:w="953" w:type="dxa"/>
            <w:tcBorders>
              <w:top w:val="nil"/>
              <w:left w:val="nil"/>
              <w:bottom w:val="nil"/>
              <w:right w:val="nil"/>
            </w:tcBorders>
            <w:vAlign w:val="center"/>
          </w:tcPr>
          <w:p w14:paraId="2D279119" w14:textId="77777777" w:rsidR="004A2453" w:rsidRDefault="004A2453">
            <w:pPr>
              <w:rPr>
                <w:rFonts w:ascii="Times New Roman" w:hAnsi="Times New Roman"/>
                <w:sz w:val="20"/>
                <w:szCs w:val="20"/>
              </w:rPr>
            </w:pPr>
          </w:p>
        </w:tc>
      </w:tr>
      <w:tr w:rsidR="004A2453" w14:paraId="69A746FC" w14:textId="77777777">
        <w:trPr>
          <w:trHeight w:val="363"/>
          <w:jc w:val="center"/>
        </w:trPr>
        <w:tc>
          <w:tcPr>
            <w:tcW w:w="3261" w:type="dxa"/>
            <w:tcBorders>
              <w:top w:val="nil"/>
              <w:left w:val="nil"/>
              <w:bottom w:val="nil"/>
              <w:right w:val="nil"/>
            </w:tcBorders>
          </w:tcPr>
          <w:p w14:paraId="3B7B933B" w14:textId="77777777" w:rsidR="004A2453" w:rsidRDefault="00F069E4">
            <w:pPr>
              <w:ind w:firstLineChars="100" w:firstLine="200"/>
              <w:rPr>
                <w:rFonts w:ascii="Times New Roman" w:hAnsi="Times New Roman"/>
                <w:sz w:val="20"/>
                <w:szCs w:val="20"/>
              </w:rPr>
            </w:pPr>
            <w:bookmarkStart w:id="11" w:name="_Hlk217659151"/>
            <w:r>
              <w:rPr>
                <w:rFonts w:ascii="Times New Roman" w:hAnsi="Times New Roman"/>
                <w:sz w:val="20"/>
                <w:szCs w:val="20"/>
              </w:rPr>
              <w:t>Range</w:t>
            </w:r>
          </w:p>
        </w:tc>
        <w:tc>
          <w:tcPr>
            <w:tcW w:w="1134" w:type="dxa"/>
            <w:tcBorders>
              <w:top w:val="nil"/>
              <w:left w:val="nil"/>
              <w:bottom w:val="nil"/>
              <w:right w:val="nil"/>
            </w:tcBorders>
            <w:vAlign w:val="center"/>
          </w:tcPr>
          <w:p w14:paraId="0ECC2025" w14:textId="77777777" w:rsidR="004A2453" w:rsidRDefault="00F069E4">
            <w:pPr>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0-60</w:t>
            </w:r>
          </w:p>
        </w:tc>
        <w:tc>
          <w:tcPr>
            <w:tcW w:w="850" w:type="dxa"/>
            <w:tcBorders>
              <w:top w:val="nil"/>
              <w:left w:val="nil"/>
              <w:bottom w:val="nil"/>
              <w:right w:val="nil"/>
            </w:tcBorders>
            <w:vAlign w:val="center"/>
          </w:tcPr>
          <w:p w14:paraId="47F9D986" w14:textId="77777777" w:rsidR="004A2453" w:rsidRDefault="00F069E4">
            <w:pPr>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0-60</w:t>
            </w:r>
          </w:p>
        </w:tc>
        <w:tc>
          <w:tcPr>
            <w:tcW w:w="992" w:type="dxa"/>
            <w:tcBorders>
              <w:top w:val="nil"/>
              <w:left w:val="nil"/>
              <w:bottom w:val="nil"/>
              <w:right w:val="nil"/>
            </w:tcBorders>
            <w:vAlign w:val="center"/>
          </w:tcPr>
          <w:p w14:paraId="571AB85A" w14:textId="77777777" w:rsidR="004A2453" w:rsidRDefault="00F069E4">
            <w:pPr>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0-60</w:t>
            </w:r>
          </w:p>
        </w:tc>
        <w:tc>
          <w:tcPr>
            <w:tcW w:w="1560" w:type="dxa"/>
            <w:tcBorders>
              <w:top w:val="nil"/>
              <w:left w:val="nil"/>
              <w:bottom w:val="nil"/>
              <w:right w:val="nil"/>
            </w:tcBorders>
            <w:vAlign w:val="center"/>
          </w:tcPr>
          <w:p w14:paraId="371F4A42" w14:textId="77777777" w:rsidR="004A2453" w:rsidRDefault="00F069E4">
            <w:pPr>
              <w:jc w:val="center"/>
              <w:rPr>
                <w:rFonts w:ascii="Times New Roman" w:hAnsi="Times New Roman"/>
                <w:sz w:val="20"/>
                <w:szCs w:val="20"/>
              </w:rPr>
            </w:pPr>
            <w:r>
              <w:rPr>
                <w:rFonts w:ascii="Times New Roman" w:hAnsi="Times New Roman"/>
                <w:sz w:val="20"/>
                <w:szCs w:val="20"/>
              </w:rPr>
              <w:t>ND</w:t>
            </w:r>
          </w:p>
        </w:tc>
        <w:tc>
          <w:tcPr>
            <w:tcW w:w="953" w:type="dxa"/>
            <w:tcBorders>
              <w:top w:val="nil"/>
              <w:left w:val="nil"/>
              <w:bottom w:val="nil"/>
              <w:right w:val="nil"/>
            </w:tcBorders>
            <w:vAlign w:val="center"/>
          </w:tcPr>
          <w:p w14:paraId="46709F97" w14:textId="77777777" w:rsidR="004A2453" w:rsidRDefault="00F069E4">
            <w:pPr>
              <w:rPr>
                <w:rFonts w:ascii="Times New Roman" w:hAnsi="Times New Roman"/>
                <w:sz w:val="20"/>
                <w:szCs w:val="20"/>
              </w:rPr>
            </w:pPr>
            <w:r>
              <w:rPr>
                <w:rFonts w:ascii="Times New Roman" w:hAnsi="Times New Roman" w:hint="eastAsia"/>
                <w:sz w:val="20"/>
                <w:szCs w:val="20"/>
              </w:rPr>
              <w:t xml:space="preserve"> </w:t>
            </w:r>
            <w:r>
              <w:rPr>
                <w:rFonts w:ascii="Times New Roman" w:hAnsi="Times New Roman"/>
                <w:sz w:val="20"/>
                <w:szCs w:val="20"/>
              </w:rPr>
              <w:t xml:space="preserve"> 0-50</w:t>
            </w:r>
          </w:p>
        </w:tc>
      </w:tr>
      <w:tr w:rsidR="004A2453" w14:paraId="5749ED79" w14:textId="77777777">
        <w:trPr>
          <w:trHeight w:val="363"/>
          <w:jc w:val="center"/>
        </w:trPr>
        <w:tc>
          <w:tcPr>
            <w:tcW w:w="3261" w:type="dxa"/>
            <w:tcBorders>
              <w:top w:val="nil"/>
              <w:left w:val="nil"/>
              <w:bottom w:val="nil"/>
              <w:right w:val="nil"/>
            </w:tcBorders>
          </w:tcPr>
          <w:p w14:paraId="515B174C" w14:textId="77777777" w:rsidR="004A2453" w:rsidRDefault="00F069E4">
            <w:pPr>
              <w:rPr>
                <w:rFonts w:ascii="Times New Roman" w:hAnsi="Times New Roman"/>
                <w:sz w:val="20"/>
                <w:szCs w:val="20"/>
              </w:rPr>
            </w:pPr>
            <w:r>
              <w:rPr>
                <w:rFonts w:ascii="Times New Roman" w:hAnsi="Times New Roman"/>
                <w:sz w:val="20"/>
                <w:szCs w:val="20"/>
              </w:rPr>
              <w:t xml:space="preserve">  Optimum</w:t>
            </w:r>
          </w:p>
        </w:tc>
        <w:tc>
          <w:tcPr>
            <w:tcW w:w="1134" w:type="dxa"/>
            <w:tcBorders>
              <w:top w:val="nil"/>
              <w:left w:val="nil"/>
              <w:bottom w:val="nil"/>
              <w:right w:val="nil"/>
            </w:tcBorders>
            <w:vAlign w:val="center"/>
          </w:tcPr>
          <w:p w14:paraId="2E99B213" w14:textId="77777777" w:rsidR="004A2453" w:rsidRDefault="00F069E4">
            <w:pPr>
              <w:jc w:val="center"/>
              <w:rPr>
                <w:rFonts w:ascii="Times New Roman" w:hAnsi="Times New Roman"/>
                <w:sz w:val="20"/>
                <w:szCs w:val="20"/>
              </w:rPr>
            </w:pPr>
            <w:r>
              <w:rPr>
                <w:rFonts w:ascii="Times New Roman" w:hAnsi="Times New Roman" w:hint="eastAsia"/>
                <w:sz w:val="20"/>
                <w:szCs w:val="20"/>
              </w:rPr>
              <w:t>3</w:t>
            </w:r>
            <w:r>
              <w:rPr>
                <w:rFonts w:ascii="Times New Roman" w:hAnsi="Times New Roman"/>
                <w:sz w:val="20"/>
                <w:szCs w:val="20"/>
              </w:rPr>
              <w:t>0</w:t>
            </w:r>
          </w:p>
        </w:tc>
        <w:tc>
          <w:tcPr>
            <w:tcW w:w="850" w:type="dxa"/>
            <w:tcBorders>
              <w:top w:val="nil"/>
              <w:left w:val="nil"/>
              <w:bottom w:val="nil"/>
              <w:right w:val="nil"/>
            </w:tcBorders>
            <w:vAlign w:val="center"/>
          </w:tcPr>
          <w:p w14:paraId="59515938" w14:textId="77777777" w:rsidR="004A2453" w:rsidRDefault="00F069E4">
            <w:pPr>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5-30</w:t>
            </w:r>
          </w:p>
        </w:tc>
        <w:tc>
          <w:tcPr>
            <w:tcW w:w="992" w:type="dxa"/>
            <w:tcBorders>
              <w:top w:val="nil"/>
              <w:left w:val="nil"/>
              <w:bottom w:val="nil"/>
              <w:right w:val="nil"/>
            </w:tcBorders>
            <w:vAlign w:val="center"/>
          </w:tcPr>
          <w:p w14:paraId="20D89CC7" w14:textId="77777777" w:rsidR="004A2453" w:rsidRDefault="00F069E4">
            <w:pPr>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0-30</w:t>
            </w:r>
          </w:p>
        </w:tc>
        <w:tc>
          <w:tcPr>
            <w:tcW w:w="1560" w:type="dxa"/>
            <w:tcBorders>
              <w:top w:val="nil"/>
              <w:left w:val="nil"/>
              <w:bottom w:val="nil"/>
              <w:right w:val="nil"/>
            </w:tcBorders>
            <w:vAlign w:val="center"/>
          </w:tcPr>
          <w:p w14:paraId="31033332" w14:textId="77777777" w:rsidR="004A2453" w:rsidRDefault="00F069E4">
            <w:pPr>
              <w:jc w:val="center"/>
              <w:rPr>
                <w:rFonts w:ascii="Times New Roman" w:hAnsi="Times New Roman"/>
                <w:sz w:val="20"/>
                <w:szCs w:val="20"/>
              </w:rPr>
            </w:pPr>
            <w:r>
              <w:rPr>
                <w:rFonts w:ascii="Times New Roman" w:hAnsi="Times New Roman"/>
                <w:sz w:val="20"/>
                <w:szCs w:val="20"/>
              </w:rPr>
              <w:t>ND</w:t>
            </w:r>
          </w:p>
        </w:tc>
        <w:tc>
          <w:tcPr>
            <w:tcW w:w="953" w:type="dxa"/>
            <w:tcBorders>
              <w:top w:val="nil"/>
              <w:left w:val="nil"/>
              <w:bottom w:val="nil"/>
              <w:right w:val="nil"/>
            </w:tcBorders>
            <w:vAlign w:val="center"/>
          </w:tcPr>
          <w:p w14:paraId="62CFC1C7" w14:textId="77777777" w:rsidR="004A2453" w:rsidRDefault="00F069E4">
            <w:pPr>
              <w:rPr>
                <w:rFonts w:ascii="Times New Roman" w:hAnsi="Times New Roman"/>
                <w:sz w:val="20"/>
                <w:szCs w:val="20"/>
              </w:rPr>
            </w:pPr>
            <w:r>
              <w:rPr>
                <w:rFonts w:ascii="Times New Roman" w:hAnsi="Times New Roman" w:hint="eastAsia"/>
                <w:sz w:val="20"/>
                <w:szCs w:val="20"/>
              </w:rPr>
              <w:t xml:space="preserve"> </w:t>
            </w:r>
            <w:r>
              <w:rPr>
                <w:rFonts w:ascii="Times New Roman" w:hAnsi="Times New Roman"/>
                <w:sz w:val="20"/>
                <w:szCs w:val="20"/>
              </w:rPr>
              <w:t xml:space="preserve"> 20</w:t>
            </w:r>
          </w:p>
        </w:tc>
      </w:tr>
      <w:bookmarkEnd w:id="11"/>
      <w:tr w:rsidR="004A2453" w14:paraId="030E171B" w14:textId="77777777">
        <w:trPr>
          <w:trHeight w:val="363"/>
          <w:jc w:val="center"/>
        </w:trPr>
        <w:tc>
          <w:tcPr>
            <w:tcW w:w="3261" w:type="dxa"/>
            <w:tcBorders>
              <w:top w:val="nil"/>
              <w:left w:val="nil"/>
              <w:bottom w:val="nil"/>
              <w:right w:val="nil"/>
            </w:tcBorders>
          </w:tcPr>
          <w:p w14:paraId="4A28104D" w14:textId="77777777" w:rsidR="004A2453" w:rsidRDefault="00F069E4">
            <w:pPr>
              <w:rPr>
                <w:rFonts w:ascii="Times New Roman" w:hAnsi="Times New Roman"/>
                <w:sz w:val="20"/>
                <w:szCs w:val="20"/>
              </w:rPr>
            </w:pPr>
            <w:r>
              <w:rPr>
                <w:rFonts w:ascii="Times New Roman" w:hAnsi="Times New Roman"/>
                <w:sz w:val="20"/>
                <w:szCs w:val="20"/>
              </w:rPr>
              <w:t xml:space="preserve">Growth pH: </w:t>
            </w:r>
          </w:p>
        </w:tc>
        <w:tc>
          <w:tcPr>
            <w:tcW w:w="1134" w:type="dxa"/>
            <w:tcBorders>
              <w:top w:val="nil"/>
              <w:left w:val="nil"/>
              <w:bottom w:val="nil"/>
              <w:right w:val="nil"/>
            </w:tcBorders>
            <w:vAlign w:val="center"/>
          </w:tcPr>
          <w:p w14:paraId="7E062F8A" w14:textId="77777777" w:rsidR="004A2453" w:rsidRDefault="004A2453">
            <w:pPr>
              <w:jc w:val="center"/>
              <w:rPr>
                <w:rFonts w:ascii="Times New Roman" w:hAnsi="Times New Roman"/>
                <w:sz w:val="20"/>
                <w:szCs w:val="20"/>
              </w:rPr>
            </w:pPr>
          </w:p>
        </w:tc>
        <w:tc>
          <w:tcPr>
            <w:tcW w:w="850" w:type="dxa"/>
            <w:tcBorders>
              <w:top w:val="nil"/>
              <w:left w:val="nil"/>
              <w:bottom w:val="nil"/>
              <w:right w:val="nil"/>
            </w:tcBorders>
            <w:vAlign w:val="center"/>
          </w:tcPr>
          <w:p w14:paraId="4E5AAB9B" w14:textId="77777777" w:rsidR="004A2453" w:rsidRDefault="004A2453">
            <w:pPr>
              <w:jc w:val="center"/>
              <w:rPr>
                <w:rFonts w:ascii="Times New Roman" w:hAnsi="Times New Roman"/>
                <w:sz w:val="20"/>
                <w:szCs w:val="20"/>
              </w:rPr>
            </w:pPr>
          </w:p>
        </w:tc>
        <w:tc>
          <w:tcPr>
            <w:tcW w:w="992" w:type="dxa"/>
            <w:tcBorders>
              <w:top w:val="nil"/>
              <w:left w:val="nil"/>
              <w:bottom w:val="nil"/>
              <w:right w:val="nil"/>
            </w:tcBorders>
            <w:vAlign w:val="center"/>
          </w:tcPr>
          <w:p w14:paraId="0776377F" w14:textId="77777777" w:rsidR="004A2453" w:rsidRDefault="004A2453">
            <w:pPr>
              <w:jc w:val="center"/>
              <w:rPr>
                <w:rFonts w:ascii="Times New Roman" w:hAnsi="Times New Roman"/>
                <w:sz w:val="20"/>
                <w:szCs w:val="20"/>
              </w:rPr>
            </w:pPr>
          </w:p>
        </w:tc>
        <w:tc>
          <w:tcPr>
            <w:tcW w:w="1560" w:type="dxa"/>
            <w:tcBorders>
              <w:top w:val="nil"/>
              <w:left w:val="nil"/>
              <w:bottom w:val="nil"/>
              <w:right w:val="nil"/>
            </w:tcBorders>
            <w:vAlign w:val="center"/>
          </w:tcPr>
          <w:p w14:paraId="5D3BC2F9" w14:textId="77777777" w:rsidR="004A2453" w:rsidRDefault="004A2453">
            <w:pPr>
              <w:jc w:val="center"/>
              <w:rPr>
                <w:rFonts w:ascii="Times New Roman" w:hAnsi="Times New Roman"/>
                <w:sz w:val="20"/>
                <w:szCs w:val="20"/>
              </w:rPr>
            </w:pPr>
          </w:p>
        </w:tc>
        <w:tc>
          <w:tcPr>
            <w:tcW w:w="953" w:type="dxa"/>
            <w:tcBorders>
              <w:top w:val="nil"/>
              <w:left w:val="nil"/>
              <w:bottom w:val="nil"/>
              <w:right w:val="nil"/>
            </w:tcBorders>
            <w:vAlign w:val="center"/>
          </w:tcPr>
          <w:p w14:paraId="58B3C15E" w14:textId="77777777" w:rsidR="004A2453" w:rsidRDefault="004A2453">
            <w:pPr>
              <w:jc w:val="center"/>
              <w:rPr>
                <w:rFonts w:ascii="Times New Roman" w:hAnsi="Times New Roman"/>
                <w:sz w:val="20"/>
                <w:szCs w:val="20"/>
              </w:rPr>
            </w:pPr>
          </w:p>
        </w:tc>
      </w:tr>
      <w:tr w:rsidR="004A2453" w14:paraId="7BBFC80F" w14:textId="77777777">
        <w:trPr>
          <w:trHeight w:val="363"/>
          <w:jc w:val="center"/>
        </w:trPr>
        <w:tc>
          <w:tcPr>
            <w:tcW w:w="3261" w:type="dxa"/>
            <w:tcBorders>
              <w:top w:val="nil"/>
              <w:left w:val="nil"/>
              <w:bottom w:val="nil"/>
              <w:right w:val="nil"/>
            </w:tcBorders>
          </w:tcPr>
          <w:p w14:paraId="4E99261F" w14:textId="77777777" w:rsidR="004A2453" w:rsidRDefault="00F069E4">
            <w:pPr>
              <w:ind w:firstLineChars="100" w:firstLine="200"/>
              <w:rPr>
                <w:rFonts w:ascii="Times New Roman" w:hAnsi="Times New Roman"/>
                <w:sz w:val="20"/>
                <w:szCs w:val="20"/>
              </w:rPr>
            </w:pPr>
            <w:r>
              <w:rPr>
                <w:rFonts w:ascii="Times New Roman" w:hAnsi="Times New Roman"/>
                <w:sz w:val="20"/>
                <w:szCs w:val="20"/>
              </w:rPr>
              <w:t>Range</w:t>
            </w:r>
          </w:p>
        </w:tc>
        <w:tc>
          <w:tcPr>
            <w:tcW w:w="1134" w:type="dxa"/>
            <w:tcBorders>
              <w:top w:val="nil"/>
              <w:left w:val="nil"/>
              <w:bottom w:val="nil"/>
              <w:right w:val="nil"/>
            </w:tcBorders>
            <w:vAlign w:val="center"/>
          </w:tcPr>
          <w:p w14:paraId="64585FC2" w14:textId="77777777" w:rsidR="004A2453" w:rsidRDefault="00F069E4">
            <w:pPr>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.0-10.0</w:t>
            </w:r>
          </w:p>
        </w:tc>
        <w:tc>
          <w:tcPr>
            <w:tcW w:w="850" w:type="dxa"/>
            <w:tcBorders>
              <w:top w:val="nil"/>
              <w:left w:val="nil"/>
              <w:bottom w:val="nil"/>
              <w:right w:val="nil"/>
            </w:tcBorders>
            <w:vAlign w:val="center"/>
          </w:tcPr>
          <w:p w14:paraId="2D5E86EB" w14:textId="77777777" w:rsidR="004A2453" w:rsidRDefault="00F069E4">
            <w:pPr>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.0-9.0</w:t>
            </w:r>
          </w:p>
        </w:tc>
        <w:tc>
          <w:tcPr>
            <w:tcW w:w="992" w:type="dxa"/>
            <w:tcBorders>
              <w:top w:val="nil"/>
              <w:left w:val="nil"/>
              <w:bottom w:val="nil"/>
              <w:right w:val="nil"/>
            </w:tcBorders>
            <w:vAlign w:val="center"/>
          </w:tcPr>
          <w:p w14:paraId="1E6ABF5D" w14:textId="77777777" w:rsidR="004A2453" w:rsidRDefault="00F069E4">
            <w:pPr>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.0-9.0</w:t>
            </w:r>
          </w:p>
        </w:tc>
        <w:tc>
          <w:tcPr>
            <w:tcW w:w="1560" w:type="dxa"/>
            <w:tcBorders>
              <w:top w:val="nil"/>
              <w:left w:val="nil"/>
              <w:bottom w:val="nil"/>
              <w:right w:val="nil"/>
            </w:tcBorders>
            <w:vAlign w:val="center"/>
          </w:tcPr>
          <w:p w14:paraId="003C0C09" w14:textId="77777777" w:rsidR="004A2453" w:rsidRDefault="00F069E4">
            <w:pPr>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.0-9.0</w:t>
            </w:r>
          </w:p>
        </w:tc>
        <w:tc>
          <w:tcPr>
            <w:tcW w:w="953" w:type="dxa"/>
            <w:tcBorders>
              <w:top w:val="nil"/>
              <w:left w:val="nil"/>
              <w:bottom w:val="nil"/>
              <w:right w:val="nil"/>
            </w:tcBorders>
            <w:vAlign w:val="center"/>
          </w:tcPr>
          <w:p w14:paraId="1AA6600E" w14:textId="77777777" w:rsidR="004A2453" w:rsidRDefault="00F069E4">
            <w:pPr>
              <w:jc w:val="center"/>
              <w:rPr>
                <w:rFonts w:ascii="Times New Roman" w:hAnsi="Times New Roman"/>
                <w:sz w:val="20"/>
                <w:szCs w:val="20"/>
              </w:rPr>
            </w:pPr>
            <w:r>
              <w:rPr>
                <w:rFonts w:ascii="Times New Roman" w:hAnsi="Times New Roman"/>
                <w:sz w:val="20"/>
                <w:szCs w:val="20"/>
              </w:rPr>
              <w:t>ND</w:t>
            </w:r>
          </w:p>
        </w:tc>
      </w:tr>
      <w:tr w:rsidR="004A2453" w14:paraId="1D472A58" w14:textId="77777777">
        <w:trPr>
          <w:trHeight w:val="363"/>
          <w:jc w:val="center"/>
        </w:trPr>
        <w:tc>
          <w:tcPr>
            <w:tcW w:w="3261" w:type="dxa"/>
            <w:tcBorders>
              <w:top w:val="nil"/>
              <w:left w:val="nil"/>
              <w:bottom w:val="nil"/>
              <w:right w:val="nil"/>
            </w:tcBorders>
          </w:tcPr>
          <w:p w14:paraId="076AE0E5" w14:textId="77777777" w:rsidR="004A2453" w:rsidRDefault="00F069E4">
            <w:pPr>
              <w:rPr>
                <w:rFonts w:ascii="Times New Roman" w:hAnsi="Times New Roman"/>
                <w:sz w:val="20"/>
                <w:szCs w:val="20"/>
              </w:rPr>
            </w:pPr>
            <w:r>
              <w:rPr>
                <w:rFonts w:ascii="Times New Roman" w:hAnsi="Times New Roman"/>
                <w:sz w:val="20"/>
                <w:szCs w:val="20"/>
              </w:rPr>
              <w:t xml:space="preserve">  Optimum</w:t>
            </w:r>
          </w:p>
        </w:tc>
        <w:tc>
          <w:tcPr>
            <w:tcW w:w="1134" w:type="dxa"/>
            <w:tcBorders>
              <w:top w:val="nil"/>
              <w:left w:val="nil"/>
              <w:bottom w:val="nil"/>
              <w:right w:val="nil"/>
            </w:tcBorders>
            <w:vAlign w:val="center"/>
          </w:tcPr>
          <w:p w14:paraId="2A425708" w14:textId="77777777" w:rsidR="004A2453" w:rsidRDefault="00F069E4">
            <w:pPr>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w:t>
            </w:r>
          </w:p>
        </w:tc>
        <w:tc>
          <w:tcPr>
            <w:tcW w:w="850" w:type="dxa"/>
            <w:tcBorders>
              <w:top w:val="nil"/>
              <w:left w:val="nil"/>
              <w:bottom w:val="nil"/>
              <w:right w:val="nil"/>
            </w:tcBorders>
            <w:vAlign w:val="center"/>
          </w:tcPr>
          <w:p w14:paraId="4E119D54" w14:textId="77777777" w:rsidR="004A2453" w:rsidRDefault="00F069E4">
            <w:pPr>
              <w:jc w:val="center"/>
              <w:rPr>
                <w:rFonts w:ascii="Times New Roman" w:hAnsi="Times New Roman"/>
                <w:sz w:val="20"/>
                <w:szCs w:val="20"/>
              </w:rPr>
            </w:pPr>
            <w:r>
              <w:rPr>
                <w:rFonts w:ascii="Times New Roman" w:hAnsi="Times New Roman" w:hint="eastAsia"/>
                <w:sz w:val="20"/>
                <w:szCs w:val="20"/>
              </w:rPr>
              <w:t>8</w:t>
            </w:r>
            <w:r>
              <w:rPr>
                <w:rFonts w:ascii="Times New Roman" w:hAnsi="Times New Roman"/>
                <w:sz w:val="20"/>
                <w:szCs w:val="20"/>
              </w:rPr>
              <w:t>.0</w:t>
            </w:r>
          </w:p>
        </w:tc>
        <w:tc>
          <w:tcPr>
            <w:tcW w:w="992" w:type="dxa"/>
            <w:tcBorders>
              <w:top w:val="nil"/>
              <w:left w:val="nil"/>
              <w:bottom w:val="nil"/>
              <w:right w:val="nil"/>
            </w:tcBorders>
            <w:vAlign w:val="center"/>
          </w:tcPr>
          <w:p w14:paraId="14CD8E0A" w14:textId="77777777" w:rsidR="004A2453" w:rsidRDefault="00F069E4">
            <w:pPr>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.0-7.5</w:t>
            </w:r>
          </w:p>
        </w:tc>
        <w:tc>
          <w:tcPr>
            <w:tcW w:w="1560" w:type="dxa"/>
            <w:tcBorders>
              <w:top w:val="nil"/>
              <w:left w:val="nil"/>
              <w:bottom w:val="nil"/>
              <w:right w:val="nil"/>
            </w:tcBorders>
            <w:vAlign w:val="center"/>
          </w:tcPr>
          <w:p w14:paraId="2CCEC60A" w14:textId="77777777" w:rsidR="004A2453" w:rsidRDefault="00F069E4">
            <w:pPr>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.0-8.0</w:t>
            </w:r>
          </w:p>
        </w:tc>
        <w:tc>
          <w:tcPr>
            <w:tcW w:w="953" w:type="dxa"/>
            <w:tcBorders>
              <w:top w:val="nil"/>
              <w:left w:val="nil"/>
              <w:bottom w:val="nil"/>
              <w:right w:val="nil"/>
            </w:tcBorders>
            <w:vAlign w:val="center"/>
          </w:tcPr>
          <w:p w14:paraId="13902E26" w14:textId="77777777" w:rsidR="004A2453" w:rsidRDefault="00F069E4">
            <w:pPr>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.0-8.0</w:t>
            </w:r>
          </w:p>
        </w:tc>
      </w:tr>
      <w:tr w:rsidR="004A2453" w14:paraId="4D7F67DB" w14:textId="77777777">
        <w:trPr>
          <w:trHeight w:val="363"/>
          <w:jc w:val="center"/>
        </w:trPr>
        <w:tc>
          <w:tcPr>
            <w:tcW w:w="3261" w:type="dxa"/>
            <w:tcBorders>
              <w:top w:val="nil"/>
              <w:left w:val="nil"/>
              <w:bottom w:val="nil"/>
              <w:right w:val="nil"/>
            </w:tcBorders>
          </w:tcPr>
          <w:p w14:paraId="4E3030D5" w14:textId="77777777" w:rsidR="004A2453" w:rsidRDefault="00F069E4">
            <w:pPr>
              <w:rPr>
                <w:rFonts w:ascii="Times New Roman" w:hAnsi="Times New Roman"/>
                <w:sz w:val="20"/>
                <w:szCs w:val="20"/>
              </w:rPr>
            </w:pPr>
            <w:r>
              <w:rPr>
                <w:rFonts w:ascii="Times New Roman" w:hAnsi="Times New Roman"/>
                <w:sz w:val="20"/>
                <w:szCs w:val="20"/>
              </w:rPr>
              <w:t xml:space="preserve">Hydrolysis of: </w:t>
            </w:r>
          </w:p>
        </w:tc>
        <w:tc>
          <w:tcPr>
            <w:tcW w:w="1134" w:type="dxa"/>
            <w:tcBorders>
              <w:top w:val="nil"/>
              <w:left w:val="nil"/>
              <w:bottom w:val="nil"/>
              <w:right w:val="nil"/>
            </w:tcBorders>
            <w:vAlign w:val="center"/>
          </w:tcPr>
          <w:p w14:paraId="29CE446E" w14:textId="77777777" w:rsidR="004A2453" w:rsidRDefault="004A2453">
            <w:pPr>
              <w:jc w:val="center"/>
              <w:rPr>
                <w:rFonts w:ascii="Times New Roman" w:hAnsi="Times New Roman"/>
                <w:sz w:val="20"/>
                <w:szCs w:val="20"/>
              </w:rPr>
            </w:pPr>
          </w:p>
        </w:tc>
        <w:tc>
          <w:tcPr>
            <w:tcW w:w="850" w:type="dxa"/>
            <w:tcBorders>
              <w:top w:val="nil"/>
              <w:left w:val="nil"/>
              <w:bottom w:val="nil"/>
              <w:right w:val="nil"/>
            </w:tcBorders>
            <w:vAlign w:val="center"/>
          </w:tcPr>
          <w:p w14:paraId="6923FCC3" w14:textId="77777777" w:rsidR="004A2453" w:rsidRDefault="004A2453">
            <w:pPr>
              <w:jc w:val="center"/>
              <w:rPr>
                <w:rFonts w:ascii="Times New Roman" w:hAnsi="Times New Roman"/>
                <w:sz w:val="20"/>
                <w:szCs w:val="20"/>
              </w:rPr>
            </w:pPr>
          </w:p>
        </w:tc>
        <w:tc>
          <w:tcPr>
            <w:tcW w:w="992" w:type="dxa"/>
            <w:tcBorders>
              <w:top w:val="nil"/>
              <w:left w:val="nil"/>
              <w:bottom w:val="nil"/>
              <w:right w:val="nil"/>
            </w:tcBorders>
            <w:vAlign w:val="center"/>
          </w:tcPr>
          <w:p w14:paraId="24A4A5A6" w14:textId="77777777" w:rsidR="004A2453" w:rsidRDefault="004A2453">
            <w:pPr>
              <w:jc w:val="center"/>
              <w:rPr>
                <w:rFonts w:ascii="Times New Roman" w:hAnsi="Times New Roman"/>
                <w:sz w:val="20"/>
                <w:szCs w:val="20"/>
              </w:rPr>
            </w:pPr>
          </w:p>
        </w:tc>
        <w:tc>
          <w:tcPr>
            <w:tcW w:w="1560" w:type="dxa"/>
            <w:tcBorders>
              <w:top w:val="nil"/>
              <w:left w:val="nil"/>
              <w:bottom w:val="nil"/>
              <w:right w:val="nil"/>
            </w:tcBorders>
            <w:vAlign w:val="center"/>
          </w:tcPr>
          <w:p w14:paraId="5B739EDB" w14:textId="77777777" w:rsidR="004A2453" w:rsidRDefault="004A2453">
            <w:pPr>
              <w:jc w:val="center"/>
              <w:rPr>
                <w:rFonts w:ascii="Times New Roman" w:hAnsi="Times New Roman"/>
                <w:sz w:val="20"/>
                <w:szCs w:val="20"/>
              </w:rPr>
            </w:pPr>
          </w:p>
        </w:tc>
        <w:tc>
          <w:tcPr>
            <w:tcW w:w="953" w:type="dxa"/>
            <w:tcBorders>
              <w:top w:val="nil"/>
              <w:left w:val="nil"/>
              <w:bottom w:val="nil"/>
              <w:right w:val="nil"/>
            </w:tcBorders>
            <w:vAlign w:val="center"/>
          </w:tcPr>
          <w:p w14:paraId="7DA21152" w14:textId="77777777" w:rsidR="004A2453" w:rsidRDefault="004A2453">
            <w:pPr>
              <w:jc w:val="center"/>
              <w:rPr>
                <w:rFonts w:ascii="Times New Roman" w:hAnsi="Times New Roman"/>
                <w:sz w:val="20"/>
                <w:szCs w:val="20"/>
              </w:rPr>
            </w:pPr>
          </w:p>
        </w:tc>
      </w:tr>
      <w:tr w:rsidR="004A2453" w14:paraId="78D39FED" w14:textId="77777777">
        <w:trPr>
          <w:trHeight w:val="396"/>
          <w:jc w:val="center"/>
        </w:trPr>
        <w:tc>
          <w:tcPr>
            <w:tcW w:w="3261" w:type="dxa"/>
            <w:tcBorders>
              <w:top w:val="nil"/>
              <w:left w:val="nil"/>
              <w:bottom w:val="nil"/>
              <w:right w:val="nil"/>
            </w:tcBorders>
            <w:vAlign w:val="center"/>
          </w:tcPr>
          <w:p w14:paraId="2BC01A25" w14:textId="77777777" w:rsidR="004A2453" w:rsidRDefault="00F069E4">
            <w:pPr>
              <w:ind w:firstLineChars="200" w:firstLine="400"/>
              <w:rPr>
                <w:rFonts w:ascii="Times New Roman" w:hAnsi="Times New Roman"/>
                <w:sz w:val="20"/>
                <w:szCs w:val="20"/>
              </w:rPr>
            </w:pPr>
            <w:r>
              <w:rPr>
                <w:rFonts w:ascii="Times New Roman" w:hAnsi="Times New Roman"/>
                <w:sz w:val="20"/>
                <w:szCs w:val="20"/>
              </w:rPr>
              <w:t xml:space="preserve">Gelatin </w:t>
            </w:r>
          </w:p>
        </w:tc>
        <w:tc>
          <w:tcPr>
            <w:tcW w:w="1134" w:type="dxa"/>
            <w:tcBorders>
              <w:top w:val="nil"/>
              <w:left w:val="nil"/>
              <w:bottom w:val="nil"/>
              <w:right w:val="nil"/>
            </w:tcBorders>
            <w:vAlign w:val="center"/>
          </w:tcPr>
          <w:p w14:paraId="03B7D244" w14:textId="77777777" w:rsidR="004A2453" w:rsidRDefault="00F069E4">
            <w:pPr>
              <w:jc w:val="center"/>
              <w:rPr>
                <w:rFonts w:ascii="Times New Roman" w:hAnsi="Times New Roman"/>
                <w:sz w:val="20"/>
                <w:szCs w:val="20"/>
              </w:rPr>
            </w:pPr>
            <w:r>
              <w:rPr>
                <w:rFonts w:ascii="Times New Roman" w:hAnsi="Times New Roman"/>
                <w:kern w:val="0"/>
                <w:sz w:val="20"/>
                <w:szCs w:val="20"/>
              </w:rPr>
              <w:t>-</w:t>
            </w:r>
          </w:p>
        </w:tc>
        <w:tc>
          <w:tcPr>
            <w:tcW w:w="850" w:type="dxa"/>
            <w:tcBorders>
              <w:top w:val="nil"/>
              <w:left w:val="nil"/>
              <w:bottom w:val="nil"/>
              <w:right w:val="nil"/>
            </w:tcBorders>
            <w:vAlign w:val="center"/>
          </w:tcPr>
          <w:p w14:paraId="3E0A1F7E" w14:textId="77777777" w:rsidR="004A2453" w:rsidRDefault="00F069E4">
            <w:pPr>
              <w:jc w:val="center"/>
              <w:rPr>
                <w:rFonts w:ascii="Times New Roman" w:hAnsi="Times New Roman"/>
                <w:sz w:val="20"/>
                <w:szCs w:val="20"/>
              </w:rPr>
            </w:pPr>
            <w:bookmarkStart w:id="12" w:name="OLE_LINK38"/>
            <w:r>
              <w:rPr>
                <w:rFonts w:ascii="Times New Roman" w:hAnsi="Times New Roman" w:hint="eastAsia"/>
                <w:sz w:val="20"/>
                <w:szCs w:val="20"/>
              </w:rPr>
              <w:t>N</w:t>
            </w:r>
            <w:r>
              <w:rPr>
                <w:rFonts w:ascii="Times New Roman" w:hAnsi="Times New Roman"/>
                <w:sz w:val="20"/>
                <w:szCs w:val="20"/>
              </w:rPr>
              <w:t>D</w:t>
            </w:r>
            <w:bookmarkEnd w:id="12"/>
          </w:p>
        </w:tc>
        <w:tc>
          <w:tcPr>
            <w:tcW w:w="992" w:type="dxa"/>
            <w:tcBorders>
              <w:top w:val="nil"/>
              <w:left w:val="nil"/>
              <w:bottom w:val="nil"/>
              <w:right w:val="nil"/>
            </w:tcBorders>
            <w:vAlign w:val="center"/>
          </w:tcPr>
          <w:p w14:paraId="256705BC"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1560" w:type="dxa"/>
            <w:tcBorders>
              <w:top w:val="nil"/>
              <w:left w:val="nil"/>
              <w:bottom w:val="nil"/>
              <w:right w:val="nil"/>
            </w:tcBorders>
            <w:vAlign w:val="center"/>
          </w:tcPr>
          <w:p w14:paraId="7C53B26B"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953" w:type="dxa"/>
            <w:tcBorders>
              <w:top w:val="nil"/>
              <w:left w:val="nil"/>
              <w:bottom w:val="nil"/>
              <w:right w:val="nil"/>
            </w:tcBorders>
            <w:vAlign w:val="center"/>
          </w:tcPr>
          <w:p w14:paraId="31F0AAC2"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r>
      <w:tr w:rsidR="004A2453" w14:paraId="7CA34DB3" w14:textId="77777777">
        <w:trPr>
          <w:trHeight w:val="396"/>
          <w:jc w:val="center"/>
        </w:trPr>
        <w:tc>
          <w:tcPr>
            <w:tcW w:w="3261" w:type="dxa"/>
            <w:tcBorders>
              <w:top w:val="nil"/>
              <w:left w:val="nil"/>
              <w:bottom w:val="nil"/>
              <w:right w:val="nil"/>
            </w:tcBorders>
            <w:vAlign w:val="center"/>
          </w:tcPr>
          <w:p w14:paraId="69AB43ED" w14:textId="77777777" w:rsidR="004A2453" w:rsidRDefault="00F069E4">
            <w:pPr>
              <w:ind w:firstLineChars="200" w:firstLine="400"/>
              <w:rPr>
                <w:rFonts w:ascii="Times New Roman" w:hAnsi="Times New Roman"/>
                <w:bCs/>
                <w:iCs/>
                <w:sz w:val="20"/>
                <w:szCs w:val="20"/>
              </w:rPr>
            </w:pPr>
            <w:r>
              <w:rPr>
                <w:rFonts w:ascii="Times New Roman" w:hAnsi="Times New Roman"/>
                <w:sz w:val="20"/>
                <w:szCs w:val="20"/>
              </w:rPr>
              <w:t>Urea</w:t>
            </w:r>
          </w:p>
        </w:tc>
        <w:tc>
          <w:tcPr>
            <w:tcW w:w="1134" w:type="dxa"/>
            <w:tcBorders>
              <w:top w:val="nil"/>
              <w:left w:val="nil"/>
              <w:bottom w:val="nil"/>
              <w:right w:val="nil"/>
            </w:tcBorders>
            <w:vAlign w:val="center"/>
          </w:tcPr>
          <w:p w14:paraId="6A59CC9D" w14:textId="77777777" w:rsidR="004A2453" w:rsidRDefault="00F069E4">
            <w:pPr>
              <w:jc w:val="center"/>
              <w:rPr>
                <w:rFonts w:ascii="Times New Roman" w:hAnsi="Times New Roman"/>
                <w:sz w:val="20"/>
                <w:szCs w:val="20"/>
              </w:rPr>
            </w:pPr>
            <w:r>
              <w:rPr>
                <w:rFonts w:ascii="Times New Roman" w:hAnsi="Times New Roman"/>
                <w:b/>
                <w:bCs/>
                <w:kern w:val="0"/>
                <w:sz w:val="20"/>
                <w:szCs w:val="20"/>
              </w:rPr>
              <w:t>-</w:t>
            </w:r>
          </w:p>
        </w:tc>
        <w:tc>
          <w:tcPr>
            <w:tcW w:w="850" w:type="dxa"/>
            <w:tcBorders>
              <w:top w:val="nil"/>
              <w:left w:val="nil"/>
              <w:bottom w:val="nil"/>
              <w:right w:val="nil"/>
            </w:tcBorders>
            <w:vAlign w:val="center"/>
          </w:tcPr>
          <w:p w14:paraId="120B83FF"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992" w:type="dxa"/>
            <w:tcBorders>
              <w:top w:val="nil"/>
              <w:left w:val="nil"/>
              <w:bottom w:val="nil"/>
              <w:right w:val="nil"/>
            </w:tcBorders>
            <w:vAlign w:val="center"/>
          </w:tcPr>
          <w:p w14:paraId="5ED382C2"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1560" w:type="dxa"/>
            <w:tcBorders>
              <w:top w:val="nil"/>
              <w:left w:val="nil"/>
              <w:bottom w:val="nil"/>
              <w:right w:val="nil"/>
            </w:tcBorders>
            <w:vAlign w:val="center"/>
          </w:tcPr>
          <w:p w14:paraId="734C445C"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953" w:type="dxa"/>
            <w:tcBorders>
              <w:top w:val="nil"/>
              <w:left w:val="nil"/>
              <w:bottom w:val="nil"/>
              <w:right w:val="nil"/>
            </w:tcBorders>
            <w:vAlign w:val="center"/>
          </w:tcPr>
          <w:p w14:paraId="4FE76F3D"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r>
      <w:tr w:rsidR="004A2453" w14:paraId="236F9F9B" w14:textId="77777777">
        <w:trPr>
          <w:trHeight w:val="396"/>
          <w:jc w:val="center"/>
        </w:trPr>
        <w:tc>
          <w:tcPr>
            <w:tcW w:w="3261" w:type="dxa"/>
            <w:tcBorders>
              <w:top w:val="nil"/>
              <w:left w:val="nil"/>
              <w:bottom w:val="nil"/>
              <w:right w:val="nil"/>
            </w:tcBorders>
            <w:vAlign w:val="center"/>
          </w:tcPr>
          <w:p w14:paraId="1FE8C45D" w14:textId="77777777" w:rsidR="004A2453" w:rsidRDefault="00F069E4">
            <w:pPr>
              <w:rPr>
                <w:rFonts w:ascii="Times New Roman" w:hAnsi="Times New Roman"/>
                <w:sz w:val="20"/>
                <w:szCs w:val="20"/>
              </w:rPr>
            </w:pPr>
            <w:r>
              <w:rPr>
                <w:rFonts w:ascii="Times New Roman" w:hAnsi="Times New Roman" w:hint="eastAsia"/>
                <w:sz w:val="20"/>
                <w:szCs w:val="20"/>
              </w:rPr>
              <w:t>E</w:t>
            </w:r>
            <w:r>
              <w:rPr>
                <w:rFonts w:ascii="Times New Roman" w:hAnsi="Times New Roman"/>
                <w:sz w:val="20"/>
                <w:szCs w:val="20"/>
              </w:rPr>
              <w:t>nzyme activity:</w:t>
            </w:r>
          </w:p>
        </w:tc>
        <w:tc>
          <w:tcPr>
            <w:tcW w:w="1134" w:type="dxa"/>
            <w:tcBorders>
              <w:top w:val="nil"/>
              <w:left w:val="nil"/>
              <w:bottom w:val="nil"/>
              <w:right w:val="nil"/>
            </w:tcBorders>
            <w:vAlign w:val="center"/>
          </w:tcPr>
          <w:p w14:paraId="3FC1F2D6" w14:textId="77777777" w:rsidR="004A2453" w:rsidRDefault="004A2453">
            <w:pPr>
              <w:jc w:val="center"/>
              <w:rPr>
                <w:rFonts w:ascii="Times New Roman" w:hAnsi="Times New Roman"/>
                <w:b/>
                <w:bCs/>
                <w:kern w:val="0"/>
                <w:sz w:val="20"/>
                <w:szCs w:val="20"/>
              </w:rPr>
            </w:pPr>
          </w:p>
        </w:tc>
        <w:tc>
          <w:tcPr>
            <w:tcW w:w="850" w:type="dxa"/>
            <w:tcBorders>
              <w:top w:val="nil"/>
              <w:left w:val="nil"/>
              <w:bottom w:val="nil"/>
              <w:right w:val="nil"/>
            </w:tcBorders>
            <w:vAlign w:val="center"/>
          </w:tcPr>
          <w:p w14:paraId="0E8DC76C" w14:textId="77777777" w:rsidR="004A2453" w:rsidRDefault="004A2453">
            <w:pPr>
              <w:jc w:val="center"/>
              <w:rPr>
                <w:rFonts w:ascii="Times New Roman" w:hAnsi="Times New Roman"/>
                <w:sz w:val="20"/>
                <w:szCs w:val="20"/>
              </w:rPr>
            </w:pPr>
          </w:p>
        </w:tc>
        <w:tc>
          <w:tcPr>
            <w:tcW w:w="992" w:type="dxa"/>
            <w:tcBorders>
              <w:top w:val="nil"/>
              <w:left w:val="nil"/>
              <w:bottom w:val="nil"/>
              <w:right w:val="nil"/>
            </w:tcBorders>
            <w:vAlign w:val="center"/>
          </w:tcPr>
          <w:p w14:paraId="70283F3E" w14:textId="77777777" w:rsidR="004A2453" w:rsidRDefault="004A2453">
            <w:pPr>
              <w:jc w:val="center"/>
              <w:rPr>
                <w:rFonts w:ascii="Times New Roman" w:hAnsi="Times New Roman"/>
                <w:sz w:val="20"/>
                <w:szCs w:val="20"/>
              </w:rPr>
            </w:pPr>
          </w:p>
        </w:tc>
        <w:tc>
          <w:tcPr>
            <w:tcW w:w="1560" w:type="dxa"/>
            <w:tcBorders>
              <w:top w:val="nil"/>
              <w:left w:val="nil"/>
              <w:bottom w:val="nil"/>
              <w:right w:val="nil"/>
            </w:tcBorders>
            <w:vAlign w:val="center"/>
          </w:tcPr>
          <w:p w14:paraId="530F1287" w14:textId="77777777" w:rsidR="004A2453" w:rsidRDefault="004A2453">
            <w:pPr>
              <w:jc w:val="center"/>
              <w:rPr>
                <w:rFonts w:ascii="Times New Roman" w:hAnsi="Times New Roman"/>
                <w:sz w:val="20"/>
                <w:szCs w:val="20"/>
              </w:rPr>
            </w:pPr>
          </w:p>
        </w:tc>
        <w:tc>
          <w:tcPr>
            <w:tcW w:w="953" w:type="dxa"/>
            <w:tcBorders>
              <w:top w:val="nil"/>
              <w:left w:val="nil"/>
              <w:bottom w:val="nil"/>
              <w:right w:val="nil"/>
            </w:tcBorders>
            <w:vAlign w:val="center"/>
          </w:tcPr>
          <w:p w14:paraId="04469931" w14:textId="77777777" w:rsidR="004A2453" w:rsidRDefault="004A2453">
            <w:pPr>
              <w:jc w:val="center"/>
              <w:rPr>
                <w:rFonts w:ascii="Times New Roman" w:hAnsi="Times New Roman"/>
                <w:sz w:val="20"/>
                <w:szCs w:val="20"/>
              </w:rPr>
            </w:pPr>
          </w:p>
        </w:tc>
      </w:tr>
      <w:tr w:rsidR="004A2453" w14:paraId="138127ED" w14:textId="77777777">
        <w:trPr>
          <w:trHeight w:val="396"/>
          <w:jc w:val="center"/>
        </w:trPr>
        <w:tc>
          <w:tcPr>
            <w:tcW w:w="3261" w:type="dxa"/>
            <w:tcBorders>
              <w:top w:val="nil"/>
              <w:left w:val="nil"/>
              <w:bottom w:val="nil"/>
              <w:right w:val="nil"/>
            </w:tcBorders>
          </w:tcPr>
          <w:p w14:paraId="0C4AB6A2" w14:textId="77777777" w:rsidR="004A2453" w:rsidRDefault="00F069E4">
            <w:pPr>
              <w:ind w:firstLineChars="200" w:firstLine="400"/>
              <w:rPr>
                <w:rFonts w:ascii="Times New Roman" w:hAnsi="Times New Roman"/>
                <w:sz w:val="20"/>
                <w:szCs w:val="20"/>
              </w:rPr>
            </w:pPr>
            <w:r>
              <w:rPr>
                <w:rFonts w:ascii="Times New Roman" w:hAnsi="Times New Roman"/>
                <w:i/>
                <w:sz w:val="20"/>
                <w:szCs w:val="20"/>
              </w:rPr>
              <w:t>β</w:t>
            </w:r>
            <w:r>
              <w:rPr>
                <w:rFonts w:ascii="Times New Roman" w:hAnsi="Times New Roman"/>
                <w:sz w:val="20"/>
                <w:szCs w:val="20"/>
              </w:rPr>
              <w:t>-Galactosidase</w:t>
            </w:r>
          </w:p>
        </w:tc>
        <w:tc>
          <w:tcPr>
            <w:tcW w:w="1134" w:type="dxa"/>
            <w:tcBorders>
              <w:top w:val="nil"/>
              <w:left w:val="nil"/>
              <w:bottom w:val="nil"/>
              <w:right w:val="nil"/>
            </w:tcBorders>
            <w:vAlign w:val="center"/>
          </w:tcPr>
          <w:p w14:paraId="294D169B" w14:textId="77777777" w:rsidR="004A2453" w:rsidRDefault="00F069E4">
            <w:pPr>
              <w:jc w:val="center"/>
              <w:rPr>
                <w:rFonts w:ascii="Times New Roman" w:hAnsi="Times New Roman"/>
                <w:kern w:val="0"/>
                <w:sz w:val="20"/>
                <w:szCs w:val="20"/>
              </w:rPr>
            </w:pPr>
            <w:r>
              <w:rPr>
                <w:rFonts w:ascii="Times New Roman" w:hAnsi="Times New Roman"/>
                <w:kern w:val="0"/>
                <w:sz w:val="20"/>
                <w:szCs w:val="20"/>
              </w:rPr>
              <w:t>+</w:t>
            </w:r>
          </w:p>
        </w:tc>
        <w:tc>
          <w:tcPr>
            <w:tcW w:w="850" w:type="dxa"/>
            <w:tcBorders>
              <w:top w:val="nil"/>
              <w:left w:val="nil"/>
              <w:bottom w:val="nil"/>
              <w:right w:val="nil"/>
            </w:tcBorders>
            <w:vAlign w:val="center"/>
          </w:tcPr>
          <w:p w14:paraId="0D69032A" w14:textId="77777777" w:rsidR="004A2453" w:rsidRDefault="00F069E4">
            <w:pPr>
              <w:jc w:val="center"/>
              <w:rPr>
                <w:rFonts w:ascii="Times New Roman" w:hAnsi="Times New Roman"/>
                <w:sz w:val="20"/>
                <w:szCs w:val="20"/>
              </w:rPr>
            </w:pPr>
            <w:r>
              <w:rPr>
                <w:rFonts w:ascii="Times New Roman" w:hAnsi="Times New Roman"/>
                <w:kern w:val="0"/>
                <w:sz w:val="20"/>
                <w:szCs w:val="20"/>
              </w:rPr>
              <w:t>+</w:t>
            </w:r>
          </w:p>
        </w:tc>
        <w:tc>
          <w:tcPr>
            <w:tcW w:w="992" w:type="dxa"/>
            <w:tcBorders>
              <w:top w:val="nil"/>
              <w:left w:val="nil"/>
              <w:bottom w:val="nil"/>
              <w:right w:val="nil"/>
            </w:tcBorders>
            <w:vAlign w:val="center"/>
          </w:tcPr>
          <w:p w14:paraId="10AB2758" w14:textId="77777777" w:rsidR="004A2453" w:rsidRDefault="00F069E4">
            <w:pPr>
              <w:jc w:val="center"/>
              <w:rPr>
                <w:rFonts w:ascii="Times New Roman" w:hAnsi="Times New Roman"/>
                <w:sz w:val="20"/>
                <w:szCs w:val="20"/>
              </w:rPr>
            </w:pPr>
            <w:r>
              <w:rPr>
                <w:rFonts w:ascii="Times New Roman" w:hAnsi="Times New Roman"/>
                <w:sz w:val="20"/>
                <w:szCs w:val="20"/>
              </w:rPr>
              <w:t>ND</w:t>
            </w:r>
          </w:p>
        </w:tc>
        <w:tc>
          <w:tcPr>
            <w:tcW w:w="1560" w:type="dxa"/>
            <w:tcBorders>
              <w:top w:val="nil"/>
              <w:left w:val="nil"/>
              <w:bottom w:val="nil"/>
              <w:right w:val="nil"/>
            </w:tcBorders>
            <w:vAlign w:val="center"/>
          </w:tcPr>
          <w:p w14:paraId="11112095" w14:textId="77777777" w:rsidR="004A2453" w:rsidRDefault="00F069E4">
            <w:pPr>
              <w:jc w:val="center"/>
              <w:rPr>
                <w:rFonts w:ascii="Times New Roman" w:hAnsi="Times New Roman"/>
                <w:kern w:val="0"/>
                <w:sz w:val="20"/>
                <w:szCs w:val="20"/>
              </w:rPr>
            </w:pPr>
            <w:r>
              <w:rPr>
                <w:rFonts w:ascii="Times New Roman" w:hAnsi="Times New Roman"/>
                <w:sz w:val="20"/>
                <w:szCs w:val="20"/>
              </w:rPr>
              <w:t>ND</w:t>
            </w:r>
          </w:p>
        </w:tc>
        <w:tc>
          <w:tcPr>
            <w:tcW w:w="953" w:type="dxa"/>
            <w:tcBorders>
              <w:top w:val="nil"/>
              <w:left w:val="nil"/>
              <w:bottom w:val="nil"/>
              <w:right w:val="nil"/>
            </w:tcBorders>
            <w:vAlign w:val="center"/>
          </w:tcPr>
          <w:p w14:paraId="591B9DCA" w14:textId="77777777" w:rsidR="004A2453" w:rsidRDefault="00F069E4">
            <w:pPr>
              <w:jc w:val="center"/>
              <w:rPr>
                <w:rFonts w:ascii="Times New Roman" w:hAnsi="Times New Roman"/>
                <w:kern w:val="0"/>
                <w:sz w:val="20"/>
                <w:szCs w:val="20"/>
              </w:rPr>
            </w:pPr>
            <w:r>
              <w:rPr>
                <w:rFonts w:ascii="Times New Roman" w:hAnsi="Times New Roman"/>
                <w:kern w:val="0"/>
                <w:sz w:val="20"/>
                <w:szCs w:val="20"/>
              </w:rPr>
              <w:t>+</w:t>
            </w:r>
          </w:p>
        </w:tc>
      </w:tr>
      <w:tr w:rsidR="004A2453" w14:paraId="60335D76" w14:textId="77777777">
        <w:trPr>
          <w:trHeight w:val="396"/>
          <w:jc w:val="center"/>
        </w:trPr>
        <w:tc>
          <w:tcPr>
            <w:tcW w:w="3261" w:type="dxa"/>
            <w:tcBorders>
              <w:top w:val="nil"/>
              <w:left w:val="nil"/>
              <w:bottom w:val="nil"/>
              <w:right w:val="nil"/>
            </w:tcBorders>
          </w:tcPr>
          <w:p w14:paraId="5CE564E5" w14:textId="77777777" w:rsidR="004A2453" w:rsidRDefault="00F069E4">
            <w:pPr>
              <w:jc w:val="center"/>
              <w:rPr>
                <w:rFonts w:ascii="Times New Roman" w:hAnsi="Times New Roman"/>
                <w:bCs/>
                <w:iCs/>
                <w:sz w:val="20"/>
                <w:szCs w:val="20"/>
              </w:rPr>
            </w:pPr>
            <w:r>
              <w:rPr>
                <w:rFonts w:ascii="Times New Roman" w:hAnsi="Times New Roman"/>
                <w:sz w:val="20"/>
                <w:szCs w:val="20"/>
              </w:rPr>
              <w:t>Acid production from (API 20CHB):</w:t>
            </w:r>
          </w:p>
        </w:tc>
        <w:tc>
          <w:tcPr>
            <w:tcW w:w="1134" w:type="dxa"/>
            <w:tcBorders>
              <w:top w:val="nil"/>
              <w:left w:val="nil"/>
              <w:bottom w:val="nil"/>
              <w:right w:val="nil"/>
            </w:tcBorders>
            <w:vAlign w:val="center"/>
          </w:tcPr>
          <w:p w14:paraId="675C8F10" w14:textId="77777777" w:rsidR="004A2453" w:rsidRDefault="004A2453">
            <w:pPr>
              <w:jc w:val="center"/>
              <w:rPr>
                <w:rFonts w:ascii="Times New Roman" w:hAnsi="Times New Roman"/>
                <w:sz w:val="20"/>
                <w:szCs w:val="20"/>
              </w:rPr>
            </w:pPr>
          </w:p>
        </w:tc>
        <w:tc>
          <w:tcPr>
            <w:tcW w:w="850" w:type="dxa"/>
            <w:tcBorders>
              <w:top w:val="nil"/>
              <w:left w:val="nil"/>
              <w:bottom w:val="nil"/>
              <w:right w:val="nil"/>
            </w:tcBorders>
            <w:vAlign w:val="center"/>
          </w:tcPr>
          <w:p w14:paraId="64E94BE7" w14:textId="77777777" w:rsidR="004A2453" w:rsidRDefault="004A2453">
            <w:pPr>
              <w:jc w:val="center"/>
              <w:rPr>
                <w:rFonts w:ascii="Times New Roman" w:hAnsi="Times New Roman"/>
                <w:sz w:val="20"/>
                <w:szCs w:val="20"/>
              </w:rPr>
            </w:pPr>
          </w:p>
        </w:tc>
        <w:tc>
          <w:tcPr>
            <w:tcW w:w="992" w:type="dxa"/>
            <w:tcBorders>
              <w:top w:val="nil"/>
              <w:left w:val="nil"/>
              <w:bottom w:val="nil"/>
              <w:right w:val="nil"/>
            </w:tcBorders>
            <w:vAlign w:val="center"/>
          </w:tcPr>
          <w:p w14:paraId="6511B6C1" w14:textId="77777777" w:rsidR="004A2453" w:rsidRDefault="004A2453">
            <w:pPr>
              <w:jc w:val="center"/>
              <w:rPr>
                <w:rFonts w:ascii="Times New Roman" w:hAnsi="Times New Roman"/>
                <w:sz w:val="20"/>
                <w:szCs w:val="20"/>
              </w:rPr>
            </w:pPr>
          </w:p>
        </w:tc>
        <w:tc>
          <w:tcPr>
            <w:tcW w:w="1560" w:type="dxa"/>
            <w:tcBorders>
              <w:top w:val="nil"/>
              <w:left w:val="nil"/>
              <w:bottom w:val="nil"/>
              <w:right w:val="nil"/>
            </w:tcBorders>
            <w:vAlign w:val="center"/>
          </w:tcPr>
          <w:p w14:paraId="739D0225" w14:textId="77777777" w:rsidR="004A2453" w:rsidRDefault="004A2453">
            <w:pPr>
              <w:jc w:val="center"/>
              <w:rPr>
                <w:rFonts w:ascii="Times New Roman" w:hAnsi="Times New Roman"/>
                <w:sz w:val="20"/>
                <w:szCs w:val="20"/>
              </w:rPr>
            </w:pPr>
          </w:p>
        </w:tc>
        <w:tc>
          <w:tcPr>
            <w:tcW w:w="953" w:type="dxa"/>
            <w:tcBorders>
              <w:top w:val="nil"/>
              <w:left w:val="nil"/>
              <w:bottom w:val="nil"/>
              <w:right w:val="nil"/>
            </w:tcBorders>
            <w:vAlign w:val="center"/>
          </w:tcPr>
          <w:p w14:paraId="69684531" w14:textId="77777777" w:rsidR="004A2453" w:rsidRDefault="004A2453">
            <w:pPr>
              <w:jc w:val="center"/>
              <w:rPr>
                <w:rFonts w:ascii="Times New Roman" w:hAnsi="Times New Roman"/>
                <w:sz w:val="20"/>
                <w:szCs w:val="20"/>
              </w:rPr>
            </w:pPr>
          </w:p>
        </w:tc>
      </w:tr>
      <w:tr w:rsidR="004A2453" w14:paraId="0BE77D39" w14:textId="77777777">
        <w:trPr>
          <w:trHeight w:val="396"/>
          <w:jc w:val="center"/>
        </w:trPr>
        <w:tc>
          <w:tcPr>
            <w:tcW w:w="3261" w:type="dxa"/>
            <w:tcBorders>
              <w:top w:val="nil"/>
              <w:left w:val="nil"/>
              <w:bottom w:val="nil"/>
              <w:right w:val="nil"/>
            </w:tcBorders>
          </w:tcPr>
          <w:p w14:paraId="2D9570F4" w14:textId="77777777" w:rsidR="004A2453" w:rsidRDefault="00F069E4">
            <w:pPr>
              <w:ind w:firstLineChars="200" w:firstLine="400"/>
              <w:rPr>
                <w:rFonts w:ascii="Times New Roman" w:hAnsi="Times New Roman"/>
                <w:bCs/>
                <w:iCs/>
                <w:sz w:val="20"/>
                <w:szCs w:val="20"/>
              </w:rPr>
            </w:pPr>
            <w:r>
              <w:rPr>
                <w:rFonts w:ascii="Times New Roman" w:hAnsi="Times New Roman" w:hint="eastAsia"/>
                <w:sz w:val="20"/>
                <w:szCs w:val="20"/>
              </w:rPr>
              <w:t>G</w:t>
            </w:r>
            <w:r>
              <w:rPr>
                <w:rFonts w:ascii="Times New Roman" w:hAnsi="Times New Roman"/>
                <w:sz w:val="20"/>
                <w:szCs w:val="20"/>
              </w:rPr>
              <w:t>lucose</w:t>
            </w:r>
          </w:p>
        </w:tc>
        <w:tc>
          <w:tcPr>
            <w:tcW w:w="1134" w:type="dxa"/>
            <w:tcBorders>
              <w:top w:val="nil"/>
              <w:left w:val="nil"/>
              <w:bottom w:val="nil"/>
              <w:right w:val="nil"/>
            </w:tcBorders>
            <w:vAlign w:val="center"/>
          </w:tcPr>
          <w:p w14:paraId="591B087F" w14:textId="77777777" w:rsidR="004A2453" w:rsidRDefault="00F069E4">
            <w:pPr>
              <w:jc w:val="center"/>
              <w:rPr>
                <w:rFonts w:ascii="Times New Roman" w:hAnsi="Times New Roman"/>
                <w:sz w:val="20"/>
                <w:szCs w:val="20"/>
              </w:rPr>
            </w:pPr>
            <w:r>
              <w:rPr>
                <w:rFonts w:ascii="Times New Roman" w:hAnsi="Times New Roman"/>
                <w:kern w:val="0"/>
                <w:sz w:val="20"/>
                <w:szCs w:val="20"/>
              </w:rPr>
              <w:t>+</w:t>
            </w:r>
          </w:p>
        </w:tc>
        <w:tc>
          <w:tcPr>
            <w:tcW w:w="850" w:type="dxa"/>
            <w:tcBorders>
              <w:top w:val="nil"/>
              <w:left w:val="nil"/>
              <w:bottom w:val="nil"/>
              <w:right w:val="nil"/>
            </w:tcBorders>
            <w:vAlign w:val="center"/>
          </w:tcPr>
          <w:p w14:paraId="7D21D164"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992" w:type="dxa"/>
            <w:tcBorders>
              <w:top w:val="nil"/>
              <w:left w:val="nil"/>
              <w:bottom w:val="nil"/>
              <w:right w:val="nil"/>
            </w:tcBorders>
            <w:vAlign w:val="center"/>
          </w:tcPr>
          <w:p w14:paraId="156AE0B1"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1560" w:type="dxa"/>
            <w:tcBorders>
              <w:top w:val="nil"/>
              <w:left w:val="nil"/>
              <w:bottom w:val="nil"/>
              <w:right w:val="nil"/>
            </w:tcBorders>
            <w:vAlign w:val="center"/>
          </w:tcPr>
          <w:p w14:paraId="403AA76A"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953" w:type="dxa"/>
            <w:tcBorders>
              <w:top w:val="nil"/>
              <w:left w:val="nil"/>
              <w:bottom w:val="nil"/>
              <w:right w:val="nil"/>
            </w:tcBorders>
            <w:vAlign w:val="center"/>
          </w:tcPr>
          <w:p w14:paraId="2535616E"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r>
      <w:tr w:rsidR="004A2453" w14:paraId="1419F15F" w14:textId="77777777">
        <w:trPr>
          <w:trHeight w:val="396"/>
          <w:jc w:val="center"/>
        </w:trPr>
        <w:tc>
          <w:tcPr>
            <w:tcW w:w="3261" w:type="dxa"/>
            <w:tcBorders>
              <w:top w:val="nil"/>
              <w:left w:val="nil"/>
              <w:bottom w:val="nil"/>
              <w:right w:val="nil"/>
            </w:tcBorders>
          </w:tcPr>
          <w:p w14:paraId="4ABBB964" w14:textId="77777777" w:rsidR="004A2453" w:rsidRDefault="00F069E4">
            <w:pPr>
              <w:ind w:firstLineChars="200" w:firstLine="400"/>
              <w:rPr>
                <w:rFonts w:ascii="Times New Roman" w:hAnsi="Times New Roman"/>
                <w:bCs/>
                <w:iCs/>
                <w:sz w:val="20"/>
                <w:szCs w:val="20"/>
              </w:rPr>
            </w:pPr>
            <w:r>
              <w:rPr>
                <w:rFonts w:ascii="Times New Roman" w:hAnsi="Times New Roman"/>
                <w:sz w:val="20"/>
                <w:szCs w:val="20"/>
              </w:rPr>
              <w:t>Mannose</w:t>
            </w:r>
          </w:p>
        </w:tc>
        <w:tc>
          <w:tcPr>
            <w:tcW w:w="1134" w:type="dxa"/>
            <w:tcBorders>
              <w:top w:val="nil"/>
              <w:left w:val="nil"/>
              <w:bottom w:val="nil"/>
              <w:right w:val="nil"/>
            </w:tcBorders>
            <w:vAlign w:val="center"/>
          </w:tcPr>
          <w:p w14:paraId="1EC40852"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850" w:type="dxa"/>
            <w:tcBorders>
              <w:top w:val="nil"/>
              <w:left w:val="nil"/>
              <w:bottom w:val="nil"/>
              <w:right w:val="nil"/>
            </w:tcBorders>
            <w:vAlign w:val="center"/>
          </w:tcPr>
          <w:p w14:paraId="61800735"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992" w:type="dxa"/>
            <w:tcBorders>
              <w:top w:val="nil"/>
              <w:left w:val="nil"/>
              <w:bottom w:val="nil"/>
              <w:right w:val="nil"/>
            </w:tcBorders>
            <w:vAlign w:val="center"/>
          </w:tcPr>
          <w:p w14:paraId="07A158CB"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1560" w:type="dxa"/>
            <w:tcBorders>
              <w:top w:val="nil"/>
              <w:left w:val="nil"/>
              <w:bottom w:val="nil"/>
              <w:right w:val="nil"/>
            </w:tcBorders>
            <w:vAlign w:val="center"/>
          </w:tcPr>
          <w:p w14:paraId="53D823BC"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953" w:type="dxa"/>
            <w:tcBorders>
              <w:top w:val="nil"/>
              <w:left w:val="nil"/>
              <w:bottom w:val="nil"/>
              <w:right w:val="nil"/>
            </w:tcBorders>
            <w:vAlign w:val="center"/>
          </w:tcPr>
          <w:p w14:paraId="25DFC1C9"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r>
      <w:tr w:rsidR="004A2453" w14:paraId="6C00E6E6" w14:textId="77777777">
        <w:trPr>
          <w:trHeight w:val="396"/>
          <w:jc w:val="center"/>
        </w:trPr>
        <w:tc>
          <w:tcPr>
            <w:tcW w:w="3261" w:type="dxa"/>
            <w:tcBorders>
              <w:top w:val="nil"/>
              <w:left w:val="nil"/>
              <w:bottom w:val="nil"/>
              <w:right w:val="nil"/>
            </w:tcBorders>
          </w:tcPr>
          <w:p w14:paraId="424D8993" w14:textId="77777777" w:rsidR="004A2453" w:rsidRDefault="00F069E4">
            <w:pPr>
              <w:ind w:firstLineChars="200" w:firstLine="400"/>
              <w:rPr>
                <w:rFonts w:ascii="Times New Roman" w:hAnsi="Times New Roman"/>
                <w:bCs/>
                <w:iCs/>
                <w:sz w:val="20"/>
                <w:szCs w:val="20"/>
              </w:rPr>
            </w:pPr>
            <w:r>
              <w:rPr>
                <w:rFonts w:ascii="Times New Roman" w:hAnsi="Times New Roman" w:hint="eastAsia"/>
                <w:sz w:val="20"/>
                <w:szCs w:val="20"/>
              </w:rPr>
              <w:t>C</w:t>
            </w:r>
            <w:r>
              <w:rPr>
                <w:rFonts w:ascii="Times New Roman" w:hAnsi="Times New Roman"/>
                <w:sz w:val="20"/>
                <w:szCs w:val="20"/>
              </w:rPr>
              <w:t>itrate</w:t>
            </w:r>
          </w:p>
        </w:tc>
        <w:tc>
          <w:tcPr>
            <w:tcW w:w="1134" w:type="dxa"/>
            <w:tcBorders>
              <w:top w:val="nil"/>
              <w:left w:val="nil"/>
              <w:bottom w:val="nil"/>
              <w:right w:val="nil"/>
            </w:tcBorders>
          </w:tcPr>
          <w:p w14:paraId="33A3B1DB"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850" w:type="dxa"/>
            <w:tcBorders>
              <w:top w:val="nil"/>
              <w:left w:val="nil"/>
              <w:bottom w:val="nil"/>
              <w:right w:val="nil"/>
            </w:tcBorders>
            <w:vAlign w:val="center"/>
          </w:tcPr>
          <w:p w14:paraId="29EAF627" w14:textId="77777777" w:rsidR="004A2453" w:rsidRDefault="00F069E4">
            <w:pPr>
              <w:jc w:val="center"/>
              <w:rPr>
                <w:rFonts w:ascii="Times New Roman" w:hAnsi="Times New Roman"/>
                <w:sz w:val="20"/>
                <w:szCs w:val="20"/>
              </w:rPr>
            </w:pPr>
            <w:bookmarkStart w:id="13" w:name="OLE_LINK55"/>
            <w:r>
              <w:rPr>
                <w:rFonts w:ascii="Times New Roman" w:hAnsi="Times New Roman" w:hint="eastAsia"/>
                <w:sz w:val="20"/>
                <w:szCs w:val="20"/>
              </w:rPr>
              <w:t>N</w:t>
            </w:r>
            <w:r>
              <w:rPr>
                <w:rFonts w:ascii="Times New Roman" w:hAnsi="Times New Roman"/>
                <w:sz w:val="20"/>
                <w:szCs w:val="20"/>
              </w:rPr>
              <w:t>D</w:t>
            </w:r>
            <w:bookmarkEnd w:id="13"/>
          </w:p>
        </w:tc>
        <w:tc>
          <w:tcPr>
            <w:tcW w:w="992" w:type="dxa"/>
            <w:tcBorders>
              <w:top w:val="nil"/>
              <w:left w:val="nil"/>
              <w:bottom w:val="nil"/>
              <w:right w:val="nil"/>
            </w:tcBorders>
          </w:tcPr>
          <w:p w14:paraId="35F1F69B"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1560" w:type="dxa"/>
            <w:tcBorders>
              <w:top w:val="nil"/>
              <w:left w:val="nil"/>
              <w:bottom w:val="nil"/>
              <w:right w:val="nil"/>
            </w:tcBorders>
          </w:tcPr>
          <w:p w14:paraId="1E8E7A3E"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953" w:type="dxa"/>
            <w:tcBorders>
              <w:top w:val="nil"/>
              <w:left w:val="nil"/>
              <w:bottom w:val="nil"/>
              <w:right w:val="nil"/>
            </w:tcBorders>
          </w:tcPr>
          <w:p w14:paraId="5AF45F82"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r>
      <w:tr w:rsidR="004A2453" w14:paraId="4EEFBBF1" w14:textId="77777777">
        <w:trPr>
          <w:trHeight w:val="396"/>
          <w:jc w:val="center"/>
        </w:trPr>
        <w:tc>
          <w:tcPr>
            <w:tcW w:w="3261" w:type="dxa"/>
            <w:tcBorders>
              <w:top w:val="nil"/>
              <w:left w:val="nil"/>
              <w:bottom w:val="nil"/>
              <w:right w:val="nil"/>
            </w:tcBorders>
          </w:tcPr>
          <w:p w14:paraId="79A6FC3D" w14:textId="77777777" w:rsidR="004A2453" w:rsidRDefault="00F069E4">
            <w:pPr>
              <w:ind w:firstLineChars="200" w:firstLine="400"/>
              <w:rPr>
                <w:rFonts w:ascii="Times New Roman" w:hAnsi="Times New Roman"/>
                <w:sz w:val="20"/>
                <w:szCs w:val="20"/>
              </w:rPr>
            </w:pPr>
            <w:r>
              <w:rPr>
                <w:rFonts w:ascii="Times New Roman" w:hAnsi="Times New Roman" w:hint="eastAsia"/>
                <w:sz w:val="20"/>
                <w:szCs w:val="20"/>
              </w:rPr>
              <w:t>Rhamnose</w:t>
            </w:r>
          </w:p>
        </w:tc>
        <w:tc>
          <w:tcPr>
            <w:tcW w:w="1134" w:type="dxa"/>
            <w:tcBorders>
              <w:top w:val="nil"/>
              <w:left w:val="nil"/>
              <w:bottom w:val="nil"/>
              <w:right w:val="nil"/>
            </w:tcBorders>
            <w:vAlign w:val="center"/>
          </w:tcPr>
          <w:p w14:paraId="1627A593" w14:textId="77777777" w:rsidR="004A2453" w:rsidRDefault="00F069E4">
            <w:pPr>
              <w:jc w:val="center"/>
              <w:rPr>
                <w:rFonts w:ascii="Times New Roman" w:hAnsi="Times New Roman"/>
                <w:kern w:val="0"/>
                <w:sz w:val="20"/>
                <w:szCs w:val="20"/>
              </w:rPr>
            </w:pPr>
            <w:r>
              <w:rPr>
                <w:rFonts w:ascii="Times New Roman" w:hAnsi="Times New Roman"/>
                <w:kern w:val="0"/>
                <w:sz w:val="20"/>
                <w:szCs w:val="20"/>
              </w:rPr>
              <w:t>-</w:t>
            </w:r>
          </w:p>
        </w:tc>
        <w:tc>
          <w:tcPr>
            <w:tcW w:w="850" w:type="dxa"/>
            <w:tcBorders>
              <w:top w:val="nil"/>
              <w:left w:val="nil"/>
              <w:bottom w:val="nil"/>
              <w:right w:val="nil"/>
            </w:tcBorders>
            <w:vAlign w:val="center"/>
          </w:tcPr>
          <w:p w14:paraId="0A07C429"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992" w:type="dxa"/>
            <w:tcBorders>
              <w:top w:val="nil"/>
              <w:left w:val="nil"/>
              <w:bottom w:val="nil"/>
              <w:right w:val="nil"/>
            </w:tcBorders>
            <w:vAlign w:val="center"/>
          </w:tcPr>
          <w:p w14:paraId="66FCFE82" w14:textId="77777777" w:rsidR="004A2453" w:rsidRDefault="00F069E4">
            <w:pPr>
              <w:jc w:val="center"/>
              <w:rPr>
                <w:rFonts w:ascii="Times New Roman" w:hAnsi="Times New Roman"/>
                <w:sz w:val="20"/>
                <w:szCs w:val="20"/>
              </w:rPr>
            </w:pPr>
            <w:r>
              <w:rPr>
                <w:rFonts w:ascii="Times New Roman" w:hAnsi="Times New Roman"/>
                <w:sz w:val="20"/>
                <w:szCs w:val="20"/>
              </w:rPr>
              <w:t>-</w:t>
            </w:r>
          </w:p>
        </w:tc>
        <w:tc>
          <w:tcPr>
            <w:tcW w:w="1560" w:type="dxa"/>
            <w:tcBorders>
              <w:top w:val="nil"/>
              <w:left w:val="nil"/>
              <w:bottom w:val="nil"/>
              <w:right w:val="nil"/>
            </w:tcBorders>
            <w:vAlign w:val="center"/>
          </w:tcPr>
          <w:p w14:paraId="12BCA21D"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c>
          <w:tcPr>
            <w:tcW w:w="953" w:type="dxa"/>
            <w:tcBorders>
              <w:top w:val="nil"/>
              <w:left w:val="nil"/>
              <w:bottom w:val="nil"/>
              <w:right w:val="nil"/>
            </w:tcBorders>
            <w:vAlign w:val="center"/>
          </w:tcPr>
          <w:p w14:paraId="69A3E0B0"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r>
      <w:tr w:rsidR="004A2453" w14:paraId="3A7838AA" w14:textId="77777777">
        <w:trPr>
          <w:trHeight w:val="396"/>
          <w:jc w:val="center"/>
        </w:trPr>
        <w:tc>
          <w:tcPr>
            <w:tcW w:w="3261" w:type="dxa"/>
            <w:tcBorders>
              <w:top w:val="nil"/>
              <w:left w:val="nil"/>
              <w:bottom w:val="nil"/>
              <w:right w:val="nil"/>
            </w:tcBorders>
          </w:tcPr>
          <w:p w14:paraId="5E09FDFE" w14:textId="77777777" w:rsidR="004A2453" w:rsidRDefault="00F069E4">
            <w:pPr>
              <w:ind w:firstLineChars="200" w:firstLine="400"/>
              <w:rPr>
                <w:rFonts w:ascii="Times New Roman" w:hAnsi="Times New Roman"/>
                <w:sz w:val="20"/>
                <w:szCs w:val="20"/>
              </w:rPr>
            </w:pPr>
            <w:r>
              <w:rPr>
                <w:rFonts w:ascii="Times New Roman" w:hAnsi="Times New Roman" w:hint="eastAsia"/>
                <w:sz w:val="20"/>
                <w:szCs w:val="20"/>
              </w:rPr>
              <w:t>Arabinose</w:t>
            </w:r>
          </w:p>
        </w:tc>
        <w:tc>
          <w:tcPr>
            <w:tcW w:w="1134" w:type="dxa"/>
            <w:tcBorders>
              <w:top w:val="nil"/>
              <w:left w:val="nil"/>
              <w:bottom w:val="nil"/>
              <w:right w:val="nil"/>
            </w:tcBorders>
            <w:vAlign w:val="center"/>
          </w:tcPr>
          <w:p w14:paraId="4061D343" w14:textId="77777777" w:rsidR="004A2453" w:rsidRDefault="00F069E4">
            <w:pPr>
              <w:jc w:val="center"/>
              <w:rPr>
                <w:rFonts w:ascii="Times New Roman" w:hAnsi="Times New Roman"/>
                <w:kern w:val="0"/>
                <w:sz w:val="20"/>
                <w:szCs w:val="20"/>
              </w:rPr>
            </w:pPr>
            <w:bookmarkStart w:id="14" w:name="OLE_LINK46"/>
            <w:r>
              <w:rPr>
                <w:rFonts w:ascii="Times New Roman" w:hAnsi="Times New Roman" w:hint="eastAsia"/>
                <w:kern w:val="0"/>
                <w:sz w:val="20"/>
                <w:szCs w:val="20"/>
              </w:rPr>
              <w:t>-</w:t>
            </w:r>
            <w:bookmarkEnd w:id="14"/>
          </w:p>
        </w:tc>
        <w:tc>
          <w:tcPr>
            <w:tcW w:w="850" w:type="dxa"/>
            <w:tcBorders>
              <w:top w:val="nil"/>
              <w:left w:val="nil"/>
              <w:bottom w:val="nil"/>
              <w:right w:val="nil"/>
            </w:tcBorders>
            <w:vAlign w:val="center"/>
          </w:tcPr>
          <w:p w14:paraId="03F290F4" w14:textId="77777777" w:rsidR="004A2453" w:rsidRDefault="00F069E4">
            <w:pPr>
              <w:jc w:val="center"/>
              <w:rPr>
                <w:rFonts w:ascii="Times New Roman" w:hAnsi="Times New Roman"/>
                <w:sz w:val="20"/>
                <w:szCs w:val="20"/>
              </w:rPr>
            </w:pPr>
            <w:r>
              <w:rPr>
                <w:rFonts w:ascii="Times New Roman" w:hAnsi="Times New Roman" w:hint="eastAsia"/>
                <w:kern w:val="0"/>
                <w:sz w:val="20"/>
                <w:szCs w:val="20"/>
              </w:rPr>
              <w:t>-</w:t>
            </w:r>
          </w:p>
        </w:tc>
        <w:tc>
          <w:tcPr>
            <w:tcW w:w="992" w:type="dxa"/>
            <w:tcBorders>
              <w:top w:val="nil"/>
              <w:left w:val="nil"/>
              <w:bottom w:val="nil"/>
              <w:right w:val="nil"/>
            </w:tcBorders>
            <w:vAlign w:val="center"/>
          </w:tcPr>
          <w:p w14:paraId="0BAF8B6E" w14:textId="77777777" w:rsidR="004A2453" w:rsidRDefault="00F069E4">
            <w:pPr>
              <w:jc w:val="center"/>
              <w:rPr>
                <w:rFonts w:ascii="Times New Roman" w:hAnsi="Times New Roman"/>
                <w:sz w:val="20"/>
                <w:szCs w:val="20"/>
              </w:rPr>
            </w:pPr>
            <w:r>
              <w:rPr>
                <w:rFonts w:ascii="Times New Roman" w:hAnsi="Times New Roman"/>
                <w:sz w:val="20"/>
                <w:szCs w:val="20"/>
              </w:rPr>
              <w:t>-</w:t>
            </w:r>
          </w:p>
        </w:tc>
        <w:tc>
          <w:tcPr>
            <w:tcW w:w="1560" w:type="dxa"/>
            <w:tcBorders>
              <w:top w:val="nil"/>
              <w:left w:val="nil"/>
              <w:bottom w:val="nil"/>
              <w:right w:val="nil"/>
            </w:tcBorders>
            <w:vAlign w:val="center"/>
          </w:tcPr>
          <w:p w14:paraId="6884A392"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c>
          <w:tcPr>
            <w:tcW w:w="953" w:type="dxa"/>
            <w:tcBorders>
              <w:top w:val="nil"/>
              <w:left w:val="nil"/>
              <w:bottom w:val="nil"/>
              <w:right w:val="nil"/>
            </w:tcBorders>
            <w:vAlign w:val="center"/>
          </w:tcPr>
          <w:p w14:paraId="4384031D"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r>
      <w:tr w:rsidR="004A2453" w14:paraId="71CB306E" w14:textId="77777777">
        <w:trPr>
          <w:trHeight w:val="396"/>
          <w:jc w:val="center"/>
        </w:trPr>
        <w:tc>
          <w:tcPr>
            <w:tcW w:w="3261" w:type="dxa"/>
            <w:tcBorders>
              <w:top w:val="nil"/>
              <w:left w:val="nil"/>
              <w:bottom w:val="nil"/>
              <w:right w:val="nil"/>
            </w:tcBorders>
          </w:tcPr>
          <w:p w14:paraId="3122B663" w14:textId="77777777" w:rsidR="004A2453" w:rsidRDefault="00F069E4">
            <w:pPr>
              <w:ind w:firstLineChars="200" w:firstLine="400"/>
              <w:rPr>
                <w:rFonts w:ascii="Times New Roman" w:hAnsi="Times New Roman"/>
                <w:sz w:val="20"/>
                <w:szCs w:val="20"/>
              </w:rPr>
            </w:pPr>
            <w:r>
              <w:rPr>
                <w:rFonts w:ascii="Times New Roman" w:hAnsi="Times New Roman"/>
                <w:bCs/>
                <w:iCs/>
                <w:sz w:val="20"/>
                <w:szCs w:val="20"/>
              </w:rPr>
              <w:t>Inositol</w:t>
            </w:r>
          </w:p>
        </w:tc>
        <w:tc>
          <w:tcPr>
            <w:tcW w:w="1134" w:type="dxa"/>
            <w:tcBorders>
              <w:top w:val="nil"/>
              <w:left w:val="nil"/>
              <w:bottom w:val="nil"/>
              <w:right w:val="nil"/>
            </w:tcBorders>
            <w:vAlign w:val="center"/>
          </w:tcPr>
          <w:p w14:paraId="1BBBCBA2" w14:textId="77777777" w:rsidR="004A2453" w:rsidRDefault="00F069E4">
            <w:pPr>
              <w:jc w:val="center"/>
              <w:rPr>
                <w:rFonts w:ascii="Times New Roman" w:hAnsi="Times New Roman"/>
                <w:kern w:val="0"/>
                <w:sz w:val="20"/>
                <w:szCs w:val="20"/>
              </w:rPr>
            </w:pPr>
            <w:r>
              <w:rPr>
                <w:rFonts w:ascii="Times New Roman" w:hAnsi="Times New Roman" w:hint="eastAsia"/>
                <w:kern w:val="0"/>
                <w:sz w:val="20"/>
                <w:szCs w:val="20"/>
              </w:rPr>
              <w:t>-</w:t>
            </w:r>
          </w:p>
        </w:tc>
        <w:tc>
          <w:tcPr>
            <w:tcW w:w="850" w:type="dxa"/>
            <w:tcBorders>
              <w:top w:val="nil"/>
              <w:left w:val="nil"/>
              <w:bottom w:val="nil"/>
              <w:right w:val="nil"/>
            </w:tcBorders>
            <w:vAlign w:val="center"/>
          </w:tcPr>
          <w:p w14:paraId="0E7FCD43"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c>
          <w:tcPr>
            <w:tcW w:w="992" w:type="dxa"/>
            <w:tcBorders>
              <w:top w:val="nil"/>
              <w:left w:val="nil"/>
              <w:bottom w:val="nil"/>
              <w:right w:val="nil"/>
            </w:tcBorders>
            <w:vAlign w:val="center"/>
          </w:tcPr>
          <w:p w14:paraId="57F23AC9" w14:textId="77777777" w:rsidR="004A2453" w:rsidRDefault="00F069E4">
            <w:pPr>
              <w:jc w:val="center"/>
              <w:rPr>
                <w:rFonts w:ascii="Times New Roman" w:hAnsi="Times New Roman"/>
                <w:sz w:val="20"/>
                <w:szCs w:val="20"/>
              </w:rPr>
            </w:pPr>
            <w:r>
              <w:rPr>
                <w:rFonts w:ascii="Times New Roman" w:hAnsi="Times New Roman" w:hint="eastAsia"/>
                <w:sz w:val="20"/>
                <w:szCs w:val="20"/>
              </w:rPr>
              <w:t>-</w:t>
            </w:r>
          </w:p>
        </w:tc>
        <w:tc>
          <w:tcPr>
            <w:tcW w:w="1560" w:type="dxa"/>
            <w:tcBorders>
              <w:top w:val="nil"/>
              <w:left w:val="nil"/>
              <w:bottom w:val="nil"/>
              <w:right w:val="nil"/>
            </w:tcBorders>
            <w:vAlign w:val="center"/>
          </w:tcPr>
          <w:p w14:paraId="02C61ABF" w14:textId="77777777" w:rsidR="004A2453" w:rsidRDefault="00F069E4">
            <w:pPr>
              <w:jc w:val="center"/>
              <w:rPr>
                <w:rFonts w:ascii="Times New Roman" w:hAnsi="Times New Roman"/>
                <w:sz w:val="20"/>
                <w:szCs w:val="20"/>
              </w:rPr>
            </w:pPr>
            <w:r>
              <w:rPr>
                <w:rFonts w:ascii="Times New Roman" w:hAnsi="Times New Roman"/>
                <w:sz w:val="20"/>
                <w:szCs w:val="20"/>
              </w:rPr>
              <w:t>ND</w:t>
            </w:r>
          </w:p>
        </w:tc>
        <w:tc>
          <w:tcPr>
            <w:tcW w:w="953" w:type="dxa"/>
            <w:tcBorders>
              <w:top w:val="nil"/>
              <w:left w:val="nil"/>
              <w:bottom w:val="nil"/>
              <w:right w:val="nil"/>
            </w:tcBorders>
            <w:vAlign w:val="center"/>
          </w:tcPr>
          <w:p w14:paraId="04FCD02E" w14:textId="77777777" w:rsidR="004A2453" w:rsidRDefault="00F069E4">
            <w:pPr>
              <w:jc w:val="center"/>
              <w:rPr>
                <w:rFonts w:ascii="Times New Roman" w:hAnsi="Times New Roman"/>
                <w:sz w:val="20"/>
                <w:szCs w:val="20"/>
              </w:rPr>
            </w:pPr>
            <w:r>
              <w:rPr>
                <w:rFonts w:ascii="Times New Roman" w:hAnsi="Times New Roman"/>
                <w:sz w:val="20"/>
                <w:szCs w:val="20"/>
              </w:rPr>
              <w:t>ND</w:t>
            </w:r>
          </w:p>
        </w:tc>
      </w:tr>
      <w:tr w:rsidR="004A2453" w14:paraId="0815F882" w14:textId="77777777">
        <w:trPr>
          <w:trHeight w:val="396"/>
          <w:jc w:val="center"/>
        </w:trPr>
        <w:tc>
          <w:tcPr>
            <w:tcW w:w="3261" w:type="dxa"/>
            <w:tcBorders>
              <w:top w:val="nil"/>
              <w:left w:val="nil"/>
              <w:bottom w:val="nil"/>
              <w:right w:val="nil"/>
            </w:tcBorders>
          </w:tcPr>
          <w:p w14:paraId="1B0DD3E1" w14:textId="77777777" w:rsidR="004A2453" w:rsidRDefault="00F069E4">
            <w:pPr>
              <w:ind w:firstLineChars="200" w:firstLine="400"/>
              <w:rPr>
                <w:rFonts w:ascii="Times New Roman" w:hAnsi="Times New Roman"/>
                <w:sz w:val="20"/>
                <w:szCs w:val="20"/>
              </w:rPr>
            </w:pPr>
            <w:r>
              <w:rPr>
                <w:rFonts w:ascii="Times New Roman" w:hAnsi="Times New Roman"/>
                <w:bCs/>
                <w:iCs/>
                <w:sz w:val="20"/>
                <w:szCs w:val="20"/>
              </w:rPr>
              <w:t>Sorbitol</w:t>
            </w:r>
          </w:p>
        </w:tc>
        <w:tc>
          <w:tcPr>
            <w:tcW w:w="1134" w:type="dxa"/>
            <w:tcBorders>
              <w:top w:val="nil"/>
              <w:left w:val="nil"/>
              <w:bottom w:val="nil"/>
              <w:right w:val="nil"/>
            </w:tcBorders>
            <w:vAlign w:val="center"/>
          </w:tcPr>
          <w:p w14:paraId="7C8626E4" w14:textId="77777777" w:rsidR="004A2453" w:rsidRDefault="00F069E4">
            <w:pPr>
              <w:jc w:val="center"/>
              <w:rPr>
                <w:rFonts w:ascii="Times New Roman" w:hAnsi="Times New Roman"/>
                <w:kern w:val="0"/>
                <w:sz w:val="20"/>
                <w:szCs w:val="20"/>
              </w:rPr>
            </w:pPr>
            <w:r>
              <w:rPr>
                <w:rFonts w:ascii="Times New Roman" w:hAnsi="Times New Roman" w:hint="eastAsia"/>
                <w:kern w:val="0"/>
                <w:sz w:val="20"/>
                <w:szCs w:val="20"/>
              </w:rPr>
              <w:t>-</w:t>
            </w:r>
          </w:p>
        </w:tc>
        <w:tc>
          <w:tcPr>
            <w:tcW w:w="850" w:type="dxa"/>
            <w:tcBorders>
              <w:top w:val="nil"/>
              <w:left w:val="nil"/>
              <w:bottom w:val="nil"/>
              <w:right w:val="nil"/>
            </w:tcBorders>
            <w:vAlign w:val="center"/>
          </w:tcPr>
          <w:p w14:paraId="418EF5F5"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c>
          <w:tcPr>
            <w:tcW w:w="992" w:type="dxa"/>
            <w:tcBorders>
              <w:top w:val="nil"/>
              <w:left w:val="nil"/>
              <w:bottom w:val="nil"/>
              <w:right w:val="nil"/>
            </w:tcBorders>
            <w:vAlign w:val="center"/>
          </w:tcPr>
          <w:p w14:paraId="247E9F08" w14:textId="77777777" w:rsidR="004A2453" w:rsidRDefault="00F069E4">
            <w:pPr>
              <w:jc w:val="center"/>
              <w:rPr>
                <w:rFonts w:ascii="Times New Roman" w:hAnsi="Times New Roman"/>
                <w:sz w:val="20"/>
                <w:szCs w:val="20"/>
              </w:rPr>
            </w:pPr>
            <w:r>
              <w:rPr>
                <w:rFonts w:ascii="Times New Roman" w:hAnsi="Times New Roman" w:hint="eastAsia"/>
                <w:sz w:val="20"/>
                <w:szCs w:val="20"/>
              </w:rPr>
              <w:t>-</w:t>
            </w:r>
          </w:p>
        </w:tc>
        <w:tc>
          <w:tcPr>
            <w:tcW w:w="1560" w:type="dxa"/>
            <w:tcBorders>
              <w:top w:val="nil"/>
              <w:left w:val="nil"/>
              <w:bottom w:val="nil"/>
              <w:right w:val="nil"/>
            </w:tcBorders>
            <w:vAlign w:val="center"/>
          </w:tcPr>
          <w:p w14:paraId="28A7C662" w14:textId="77777777" w:rsidR="004A2453" w:rsidRDefault="00F069E4">
            <w:pPr>
              <w:jc w:val="center"/>
              <w:rPr>
                <w:rFonts w:ascii="Times New Roman" w:hAnsi="Times New Roman"/>
                <w:sz w:val="20"/>
                <w:szCs w:val="20"/>
              </w:rPr>
            </w:pPr>
            <w:r>
              <w:rPr>
                <w:rFonts w:ascii="Times New Roman" w:hAnsi="Times New Roman" w:hint="eastAsia"/>
                <w:sz w:val="20"/>
                <w:szCs w:val="20"/>
              </w:rPr>
              <w:t>+</w:t>
            </w:r>
          </w:p>
        </w:tc>
        <w:tc>
          <w:tcPr>
            <w:tcW w:w="953" w:type="dxa"/>
            <w:tcBorders>
              <w:top w:val="nil"/>
              <w:left w:val="nil"/>
              <w:bottom w:val="nil"/>
              <w:right w:val="nil"/>
            </w:tcBorders>
            <w:vAlign w:val="center"/>
          </w:tcPr>
          <w:p w14:paraId="47725439" w14:textId="77777777" w:rsidR="004A2453" w:rsidRDefault="00F069E4">
            <w:pPr>
              <w:jc w:val="center"/>
              <w:rPr>
                <w:rFonts w:ascii="Times New Roman" w:hAnsi="Times New Roman"/>
                <w:sz w:val="20"/>
                <w:szCs w:val="20"/>
              </w:rPr>
            </w:pPr>
            <w:r>
              <w:rPr>
                <w:rFonts w:ascii="Times New Roman" w:hAnsi="Times New Roman"/>
                <w:sz w:val="20"/>
                <w:szCs w:val="20"/>
              </w:rPr>
              <w:t>ND</w:t>
            </w:r>
          </w:p>
        </w:tc>
      </w:tr>
      <w:tr w:rsidR="004A2453" w14:paraId="6C8A5582" w14:textId="77777777">
        <w:trPr>
          <w:trHeight w:val="396"/>
          <w:jc w:val="center"/>
        </w:trPr>
        <w:tc>
          <w:tcPr>
            <w:tcW w:w="3261" w:type="dxa"/>
            <w:tcBorders>
              <w:top w:val="nil"/>
              <w:left w:val="nil"/>
              <w:bottom w:val="nil"/>
              <w:right w:val="nil"/>
            </w:tcBorders>
          </w:tcPr>
          <w:p w14:paraId="4DEB58FC" w14:textId="77777777" w:rsidR="004A2453" w:rsidRDefault="00F069E4">
            <w:pPr>
              <w:ind w:firstLineChars="200" w:firstLine="400"/>
              <w:rPr>
                <w:rFonts w:ascii="Times New Roman" w:hAnsi="Times New Roman"/>
                <w:sz w:val="20"/>
                <w:szCs w:val="20"/>
              </w:rPr>
            </w:pPr>
            <w:r>
              <w:rPr>
                <w:rFonts w:ascii="Times New Roman" w:hAnsi="Times New Roman"/>
                <w:bCs/>
                <w:iCs/>
                <w:sz w:val="20"/>
                <w:szCs w:val="20"/>
              </w:rPr>
              <w:t>Sucrose</w:t>
            </w:r>
          </w:p>
        </w:tc>
        <w:tc>
          <w:tcPr>
            <w:tcW w:w="1134" w:type="dxa"/>
            <w:tcBorders>
              <w:top w:val="nil"/>
              <w:left w:val="nil"/>
              <w:bottom w:val="nil"/>
              <w:right w:val="nil"/>
            </w:tcBorders>
            <w:vAlign w:val="center"/>
          </w:tcPr>
          <w:p w14:paraId="58C19981" w14:textId="77777777" w:rsidR="004A2453" w:rsidRDefault="00F069E4">
            <w:pPr>
              <w:jc w:val="center"/>
              <w:rPr>
                <w:rFonts w:ascii="Times New Roman" w:hAnsi="Times New Roman"/>
                <w:kern w:val="0"/>
                <w:sz w:val="20"/>
                <w:szCs w:val="20"/>
              </w:rPr>
            </w:pPr>
            <w:r>
              <w:rPr>
                <w:rFonts w:ascii="Times New Roman" w:hAnsi="Times New Roman"/>
                <w:kern w:val="0"/>
                <w:sz w:val="20"/>
                <w:szCs w:val="20"/>
              </w:rPr>
              <w:t>+</w:t>
            </w:r>
          </w:p>
        </w:tc>
        <w:tc>
          <w:tcPr>
            <w:tcW w:w="850" w:type="dxa"/>
            <w:tcBorders>
              <w:top w:val="nil"/>
              <w:left w:val="nil"/>
              <w:bottom w:val="nil"/>
              <w:right w:val="nil"/>
            </w:tcBorders>
            <w:vAlign w:val="center"/>
          </w:tcPr>
          <w:p w14:paraId="162AE187" w14:textId="77777777" w:rsidR="004A2453" w:rsidRDefault="00F069E4">
            <w:pPr>
              <w:jc w:val="center"/>
              <w:rPr>
                <w:rFonts w:ascii="Times New Roman" w:hAnsi="Times New Roman"/>
                <w:kern w:val="0"/>
                <w:sz w:val="20"/>
                <w:szCs w:val="20"/>
              </w:rPr>
            </w:pPr>
            <w:r>
              <w:rPr>
                <w:rFonts w:ascii="Times New Roman" w:hAnsi="Times New Roman" w:hint="eastAsia"/>
                <w:kern w:val="0"/>
                <w:sz w:val="20"/>
                <w:szCs w:val="20"/>
              </w:rPr>
              <w:t>+</w:t>
            </w:r>
          </w:p>
        </w:tc>
        <w:tc>
          <w:tcPr>
            <w:tcW w:w="992" w:type="dxa"/>
            <w:tcBorders>
              <w:top w:val="nil"/>
              <w:left w:val="nil"/>
              <w:bottom w:val="nil"/>
              <w:right w:val="nil"/>
            </w:tcBorders>
            <w:vAlign w:val="center"/>
          </w:tcPr>
          <w:p w14:paraId="061AAE98" w14:textId="77777777" w:rsidR="004A2453" w:rsidRDefault="00F069E4">
            <w:pPr>
              <w:jc w:val="center"/>
              <w:rPr>
                <w:rFonts w:ascii="Times New Roman" w:hAnsi="Times New Roman"/>
                <w:sz w:val="20"/>
                <w:szCs w:val="20"/>
              </w:rPr>
            </w:pPr>
            <w:r>
              <w:rPr>
                <w:rFonts w:ascii="Times New Roman" w:hAnsi="Times New Roman" w:hint="eastAsia"/>
                <w:sz w:val="20"/>
                <w:szCs w:val="20"/>
              </w:rPr>
              <w:t>N</w:t>
            </w:r>
            <w:r>
              <w:rPr>
                <w:rFonts w:ascii="Times New Roman" w:hAnsi="Times New Roman"/>
                <w:sz w:val="20"/>
                <w:szCs w:val="20"/>
              </w:rPr>
              <w:t>D</w:t>
            </w:r>
          </w:p>
        </w:tc>
        <w:tc>
          <w:tcPr>
            <w:tcW w:w="1560" w:type="dxa"/>
            <w:tcBorders>
              <w:top w:val="nil"/>
              <w:left w:val="nil"/>
              <w:bottom w:val="nil"/>
              <w:right w:val="nil"/>
            </w:tcBorders>
            <w:vAlign w:val="center"/>
          </w:tcPr>
          <w:p w14:paraId="48A8B9B0" w14:textId="77777777" w:rsidR="004A2453" w:rsidRDefault="00F069E4">
            <w:pPr>
              <w:jc w:val="center"/>
              <w:rPr>
                <w:rFonts w:ascii="Times New Roman" w:hAnsi="Times New Roman"/>
                <w:sz w:val="20"/>
                <w:szCs w:val="20"/>
              </w:rPr>
            </w:pPr>
            <w:r>
              <w:rPr>
                <w:rFonts w:ascii="Times New Roman" w:hAnsi="Times New Roman" w:hint="eastAsia"/>
                <w:sz w:val="20"/>
                <w:szCs w:val="20"/>
              </w:rPr>
              <w:t>+</w:t>
            </w:r>
          </w:p>
        </w:tc>
        <w:tc>
          <w:tcPr>
            <w:tcW w:w="953" w:type="dxa"/>
            <w:tcBorders>
              <w:top w:val="nil"/>
              <w:left w:val="nil"/>
              <w:bottom w:val="nil"/>
              <w:right w:val="nil"/>
            </w:tcBorders>
            <w:vAlign w:val="center"/>
          </w:tcPr>
          <w:p w14:paraId="0BE85ED2" w14:textId="77777777" w:rsidR="004A2453" w:rsidRDefault="00F069E4">
            <w:pPr>
              <w:jc w:val="center"/>
              <w:rPr>
                <w:rFonts w:ascii="Times New Roman" w:hAnsi="Times New Roman"/>
                <w:sz w:val="20"/>
                <w:szCs w:val="20"/>
              </w:rPr>
            </w:pPr>
            <w:r>
              <w:rPr>
                <w:rFonts w:ascii="Times New Roman" w:hAnsi="Times New Roman"/>
                <w:sz w:val="20"/>
                <w:szCs w:val="20"/>
              </w:rPr>
              <w:t>ND</w:t>
            </w:r>
          </w:p>
        </w:tc>
      </w:tr>
      <w:tr w:rsidR="004A2453" w14:paraId="5F9424A3" w14:textId="77777777">
        <w:trPr>
          <w:trHeight w:val="396"/>
          <w:jc w:val="center"/>
        </w:trPr>
        <w:tc>
          <w:tcPr>
            <w:tcW w:w="3261" w:type="dxa"/>
            <w:tcBorders>
              <w:top w:val="nil"/>
              <w:left w:val="nil"/>
              <w:bottom w:val="nil"/>
              <w:right w:val="nil"/>
            </w:tcBorders>
          </w:tcPr>
          <w:p w14:paraId="11FF5769" w14:textId="77777777" w:rsidR="004A2453" w:rsidRDefault="00F069E4">
            <w:pPr>
              <w:ind w:firstLineChars="200" w:firstLine="400"/>
              <w:rPr>
                <w:rFonts w:ascii="Times New Roman" w:hAnsi="Times New Roman"/>
                <w:sz w:val="20"/>
                <w:szCs w:val="20"/>
              </w:rPr>
            </w:pPr>
            <w:r>
              <w:rPr>
                <w:rFonts w:ascii="Times New Roman" w:hAnsi="Times New Roman"/>
                <w:bCs/>
                <w:iCs/>
                <w:sz w:val="20"/>
                <w:szCs w:val="20"/>
              </w:rPr>
              <w:t>Melibiose</w:t>
            </w:r>
          </w:p>
        </w:tc>
        <w:tc>
          <w:tcPr>
            <w:tcW w:w="1134" w:type="dxa"/>
            <w:tcBorders>
              <w:top w:val="nil"/>
              <w:left w:val="nil"/>
              <w:bottom w:val="nil"/>
              <w:right w:val="nil"/>
            </w:tcBorders>
            <w:vAlign w:val="center"/>
          </w:tcPr>
          <w:p w14:paraId="0BC9224D" w14:textId="77777777" w:rsidR="004A2453" w:rsidRDefault="00F069E4">
            <w:pPr>
              <w:jc w:val="center"/>
              <w:rPr>
                <w:rFonts w:ascii="Times New Roman" w:hAnsi="Times New Roman"/>
                <w:kern w:val="0"/>
                <w:sz w:val="20"/>
                <w:szCs w:val="20"/>
              </w:rPr>
            </w:pPr>
            <w:r>
              <w:rPr>
                <w:rFonts w:ascii="Times New Roman" w:hAnsi="Times New Roman" w:hint="eastAsia"/>
                <w:kern w:val="0"/>
                <w:sz w:val="20"/>
                <w:szCs w:val="20"/>
              </w:rPr>
              <w:t>-</w:t>
            </w:r>
          </w:p>
        </w:tc>
        <w:tc>
          <w:tcPr>
            <w:tcW w:w="850" w:type="dxa"/>
            <w:tcBorders>
              <w:top w:val="nil"/>
              <w:left w:val="nil"/>
              <w:bottom w:val="nil"/>
              <w:right w:val="nil"/>
            </w:tcBorders>
            <w:vAlign w:val="center"/>
          </w:tcPr>
          <w:p w14:paraId="3E359E91"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c>
          <w:tcPr>
            <w:tcW w:w="992" w:type="dxa"/>
            <w:tcBorders>
              <w:top w:val="nil"/>
              <w:left w:val="nil"/>
              <w:bottom w:val="nil"/>
              <w:right w:val="nil"/>
            </w:tcBorders>
            <w:vAlign w:val="center"/>
          </w:tcPr>
          <w:p w14:paraId="2A10FC2A" w14:textId="77777777" w:rsidR="004A2453" w:rsidRDefault="00F069E4">
            <w:pPr>
              <w:jc w:val="center"/>
              <w:rPr>
                <w:rFonts w:ascii="Times New Roman" w:hAnsi="Times New Roman"/>
                <w:sz w:val="20"/>
                <w:szCs w:val="20"/>
              </w:rPr>
            </w:pPr>
            <w:r>
              <w:rPr>
                <w:rFonts w:ascii="Times New Roman" w:hAnsi="Times New Roman" w:hint="eastAsia"/>
                <w:sz w:val="20"/>
                <w:szCs w:val="20"/>
              </w:rPr>
              <w:t>+</w:t>
            </w:r>
          </w:p>
        </w:tc>
        <w:tc>
          <w:tcPr>
            <w:tcW w:w="1560" w:type="dxa"/>
            <w:tcBorders>
              <w:top w:val="nil"/>
              <w:left w:val="nil"/>
              <w:bottom w:val="nil"/>
              <w:right w:val="nil"/>
            </w:tcBorders>
            <w:vAlign w:val="center"/>
          </w:tcPr>
          <w:p w14:paraId="68A6A8C7" w14:textId="77777777" w:rsidR="004A2453" w:rsidRDefault="00F069E4">
            <w:pPr>
              <w:jc w:val="center"/>
              <w:rPr>
                <w:rFonts w:ascii="Times New Roman" w:hAnsi="Times New Roman"/>
                <w:sz w:val="20"/>
                <w:szCs w:val="20"/>
              </w:rPr>
            </w:pPr>
            <w:r>
              <w:rPr>
                <w:rFonts w:ascii="Times New Roman" w:hAnsi="Times New Roman"/>
                <w:sz w:val="20"/>
                <w:szCs w:val="20"/>
              </w:rPr>
              <w:t>ND</w:t>
            </w:r>
          </w:p>
        </w:tc>
        <w:tc>
          <w:tcPr>
            <w:tcW w:w="953" w:type="dxa"/>
            <w:tcBorders>
              <w:top w:val="nil"/>
              <w:left w:val="nil"/>
              <w:bottom w:val="nil"/>
              <w:right w:val="nil"/>
            </w:tcBorders>
            <w:vAlign w:val="center"/>
          </w:tcPr>
          <w:p w14:paraId="5CA5CC1C" w14:textId="77777777" w:rsidR="004A2453" w:rsidRDefault="00F069E4">
            <w:pPr>
              <w:jc w:val="center"/>
              <w:rPr>
                <w:rFonts w:ascii="Times New Roman" w:hAnsi="Times New Roman"/>
                <w:sz w:val="20"/>
                <w:szCs w:val="20"/>
              </w:rPr>
            </w:pPr>
            <w:r>
              <w:rPr>
                <w:rFonts w:ascii="Times New Roman" w:hAnsi="Times New Roman"/>
                <w:sz w:val="20"/>
                <w:szCs w:val="20"/>
              </w:rPr>
              <w:t>ND</w:t>
            </w:r>
          </w:p>
        </w:tc>
      </w:tr>
      <w:tr w:rsidR="004A2453" w14:paraId="10BBD0E6" w14:textId="77777777">
        <w:trPr>
          <w:trHeight w:val="396"/>
          <w:jc w:val="center"/>
        </w:trPr>
        <w:tc>
          <w:tcPr>
            <w:tcW w:w="3261" w:type="dxa"/>
            <w:tcBorders>
              <w:top w:val="nil"/>
              <w:left w:val="nil"/>
              <w:bottom w:val="single" w:sz="4" w:space="0" w:color="auto"/>
              <w:right w:val="nil"/>
            </w:tcBorders>
          </w:tcPr>
          <w:p w14:paraId="514E7295" w14:textId="77777777" w:rsidR="004A2453" w:rsidRDefault="00F069E4">
            <w:pPr>
              <w:ind w:firstLineChars="200" w:firstLine="400"/>
              <w:rPr>
                <w:rFonts w:ascii="Times New Roman" w:hAnsi="Times New Roman"/>
                <w:bCs/>
                <w:iCs/>
                <w:sz w:val="20"/>
                <w:szCs w:val="20"/>
              </w:rPr>
            </w:pPr>
            <w:r>
              <w:rPr>
                <w:rFonts w:ascii="Times New Roman" w:hAnsi="Times New Roman"/>
                <w:bCs/>
                <w:iCs/>
                <w:sz w:val="20"/>
                <w:szCs w:val="20"/>
              </w:rPr>
              <w:t>Amygdalin</w:t>
            </w:r>
          </w:p>
        </w:tc>
        <w:tc>
          <w:tcPr>
            <w:tcW w:w="1134" w:type="dxa"/>
            <w:tcBorders>
              <w:top w:val="nil"/>
              <w:left w:val="nil"/>
              <w:bottom w:val="single" w:sz="4" w:space="0" w:color="auto"/>
              <w:right w:val="nil"/>
            </w:tcBorders>
            <w:vAlign w:val="center"/>
          </w:tcPr>
          <w:p w14:paraId="498E9126" w14:textId="77777777" w:rsidR="004A2453" w:rsidRDefault="00F069E4">
            <w:pPr>
              <w:jc w:val="center"/>
              <w:rPr>
                <w:rFonts w:ascii="Times New Roman" w:hAnsi="Times New Roman"/>
                <w:kern w:val="0"/>
                <w:sz w:val="20"/>
                <w:szCs w:val="20"/>
              </w:rPr>
            </w:pPr>
            <w:r>
              <w:rPr>
                <w:rFonts w:ascii="Times New Roman" w:hAnsi="Times New Roman" w:hint="eastAsia"/>
                <w:kern w:val="0"/>
                <w:sz w:val="20"/>
                <w:szCs w:val="20"/>
              </w:rPr>
              <w:t>-</w:t>
            </w:r>
          </w:p>
        </w:tc>
        <w:tc>
          <w:tcPr>
            <w:tcW w:w="850" w:type="dxa"/>
            <w:tcBorders>
              <w:top w:val="nil"/>
              <w:left w:val="nil"/>
              <w:bottom w:val="single" w:sz="4" w:space="0" w:color="auto"/>
              <w:right w:val="nil"/>
            </w:tcBorders>
            <w:vAlign w:val="center"/>
          </w:tcPr>
          <w:p w14:paraId="7D634288" w14:textId="77777777" w:rsidR="004A2453" w:rsidRDefault="00F069E4">
            <w:pPr>
              <w:jc w:val="center"/>
              <w:rPr>
                <w:rFonts w:ascii="Times New Roman" w:hAnsi="Times New Roman"/>
                <w:kern w:val="0"/>
                <w:sz w:val="20"/>
                <w:szCs w:val="20"/>
              </w:rPr>
            </w:pPr>
            <w:r>
              <w:rPr>
                <w:rFonts w:ascii="Times New Roman" w:hAnsi="Times New Roman" w:hint="eastAsia"/>
                <w:sz w:val="20"/>
                <w:szCs w:val="20"/>
              </w:rPr>
              <w:t>N</w:t>
            </w:r>
            <w:r>
              <w:rPr>
                <w:rFonts w:ascii="Times New Roman" w:hAnsi="Times New Roman"/>
                <w:sz w:val="20"/>
                <w:szCs w:val="20"/>
              </w:rPr>
              <w:t>D</w:t>
            </w:r>
          </w:p>
        </w:tc>
        <w:tc>
          <w:tcPr>
            <w:tcW w:w="992" w:type="dxa"/>
            <w:tcBorders>
              <w:top w:val="nil"/>
              <w:left w:val="nil"/>
              <w:bottom w:val="single" w:sz="4" w:space="0" w:color="auto"/>
              <w:right w:val="nil"/>
            </w:tcBorders>
            <w:vAlign w:val="center"/>
          </w:tcPr>
          <w:p w14:paraId="63FC528A" w14:textId="77777777" w:rsidR="004A2453" w:rsidRDefault="00F069E4">
            <w:pPr>
              <w:jc w:val="center"/>
              <w:rPr>
                <w:rFonts w:ascii="Times New Roman" w:hAnsi="Times New Roman"/>
                <w:sz w:val="20"/>
                <w:szCs w:val="20"/>
              </w:rPr>
            </w:pPr>
            <w:r>
              <w:rPr>
                <w:rFonts w:ascii="Times New Roman" w:hAnsi="Times New Roman"/>
                <w:sz w:val="20"/>
                <w:szCs w:val="20"/>
              </w:rPr>
              <w:t>ND</w:t>
            </w:r>
          </w:p>
        </w:tc>
        <w:tc>
          <w:tcPr>
            <w:tcW w:w="1560" w:type="dxa"/>
            <w:tcBorders>
              <w:top w:val="nil"/>
              <w:left w:val="nil"/>
              <w:bottom w:val="single" w:sz="4" w:space="0" w:color="auto"/>
              <w:right w:val="nil"/>
            </w:tcBorders>
            <w:vAlign w:val="center"/>
          </w:tcPr>
          <w:p w14:paraId="61F77124" w14:textId="77777777" w:rsidR="004A2453" w:rsidRDefault="00F069E4">
            <w:pPr>
              <w:jc w:val="center"/>
              <w:rPr>
                <w:rFonts w:ascii="Times New Roman" w:hAnsi="Times New Roman"/>
                <w:sz w:val="20"/>
                <w:szCs w:val="20"/>
              </w:rPr>
            </w:pPr>
            <w:r>
              <w:rPr>
                <w:rFonts w:ascii="Times New Roman" w:hAnsi="Times New Roman"/>
                <w:sz w:val="20"/>
                <w:szCs w:val="20"/>
              </w:rPr>
              <w:t>ND</w:t>
            </w:r>
          </w:p>
        </w:tc>
        <w:tc>
          <w:tcPr>
            <w:tcW w:w="953" w:type="dxa"/>
            <w:tcBorders>
              <w:top w:val="nil"/>
              <w:left w:val="nil"/>
              <w:bottom w:val="single" w:sz="4" w:space="0" w:color="auto"/>
              <w:right w:val="nil"/>
            </w:tcBorders>
            <w:vAlign w:val="center"/>
          </w:tcPr>
          <w:p w14:paraId="6CBC5954" w14:textId="77777777" w:rsidR="004A2453" w:rsidRDefault="00F069E4">
            <w:pPr>
              <w:jc w:val="center"/>
              <w:rPr>
                <w:rFonts w:ascii="Times New Roman" w:hAnsi="Times New Roman"/>
                <w:sz w:val="20"/>
                <w:szCs w:val="20"/>
              </w:rPr>
            </w:pPr>
            <w:r>
              <w:rPr>
                <w:rFonts w:ascii="Times New Roman" w:hAnsi="Times New Roman"/>
                <w:sz w:val="20"/>
                <w:szCs w:val="20"/>
              </w:rPr>
              <w:t>ND</w:t>
            </w:r>
          </w:p>
        </w:tc>
      </w:tr>
    </w:tbl>
    <w:p w14:paraId="1049B1E4" w14:textId="77777777" w:rsidR="004A2453" w:rsidRDefault="004A2453">
      <w:pPr>
        <w:spacing w:line="360" w:lineRule="auto"/>
        <w:rPr>
          <w:rFonts w:ascii="Times New Roman" w:hAnsi="Times New Roman"/>
          <w:b/>
          <w:color w:val="000000"/>
          <w:sz w:val="20"/>
          <w:szCs w:val="20"/>
        </w:rPr>
      </w:pPr>
    </w:p>
    <w:p w14:paraId="763A435A" w14:textId="77777777" w:rsidR="004A2453" w:rsidRDefault="00F069E4">
      <w:pPr>
        <w:spacing w:line="360" w:lineRule="auto"/>
        <w:rPr>
          <w:rFonts w:ascii="Times New Roman" w:hAnsi="Times New Roman"/>
          <w:bCs/>
          <w:sz w:val="20"/>
          <w:szCs w:val="20"/>
        </w:rPr>
      </w:pPr>
      <w:r>
        <w:rPr>
          <w:rFonts w:ascii="Times New Roman" w:hAnsi="Times New Roman"/>
          <w:b/>
          <w:color w:val="000000"/>
          <w:sz w:val="20"/>
          <w:szCs w:val="20"/>
        </w:rPr>
        <w:t>Table S3.</w:t>
      </w:r>
      <w:r>
        <w:rPr>
          <w:rFonts w:ascii="Times New Roman" w:hAnsi="Times New Roman"/>
          <w:bCs/>
          <w:color w:val="000000"/>
          <w:sz w:val="20"/>
          <w:szCs w:val="20"/>
        </w:rPr>
        <w:t xml:space="preserve"> </w:t>
      </w:r>
      <w:bookmarkStart w:id="15" w:name="OLE_LINK1"/>
      <w:r>
        <w:rPr>
          <w:rFonts w:ascii="Times New Roman" w:hAnsi="Times New Roman"/>
          <w:bCs/>
          <w:color w:val="000000"/>
          <w:sz w:val="20"/>
          <w:szCs w:val="20"/>
        </w:rPr>
        <w:t>DDH (</w:t>
      </w:r>
      <w:r>
        <w:rPr>
          <w:rFonts w:ascii="Times New Roman" w:hAnsi="Times New Roman" w:hint="eastAsia"/>
          <w:color w:val="000000"/>
          <w:sz w:val="20"/>
          <w:szCs w:val="20"/>
        </w:rPr>
        <w:t>blue</w:t>
      </w:r>
      <w:r>
        <w:rPr>
          <w:rFonts w:ascii="Times New Roman" w:hAnsi="Times New Roman"/>
          <w:bCs/>
          <w:color w:val="000000"/>
          <w:sz w:val="20"/>
          <w:szCs w:val="20"/>
        </w:rPr>
        <w:t xml:space="preserve">) and </w:t>
      </w:r>
      <w:r>
        <w:rPr>
          <w:rFonts w:ascii="Times New Roman" w:hAnsi="Times New Roman"/>
          <w:color w:val="000000"/>
          <w:sz w:val="20"/>
          <w:szCs w:val="20"/>
        </w:rPr>
        <w:t>ANI (</w:t>
      </w:r>
      <w:r>
        <w:rPr>
          <w:rFonts w:ascii="Times New Roman" w:hAnsi="Times New Roman" w:hint="eastAsia"/>
          <w:color w:val="000000"/>
          <w:sz w:val="20"/>
          <w:szCs w:val="20"/>
        </w:rPr>
        <w:t>r</w:t>
      </w:r>
      <w:r>
        <w:rPr>
          <w:rFonts w:ascii="Times New Roman" w:hAnsi="Times New Roman"/>
          <w:color w:val="000000"/>
          <w:sz w:val="20"/>
          <w:szCs w:val="20"/>
        </w:rPr>
        <w:t>ed) values</w:t>
      </w:r>
      <w:bookmarkEnd w:id="15"/>
      <w:r>
        <w:rPr>
          <w:rFonts w:ascii="Times New Roman" w:hAnsi="Times New Roman"/>
          <w:color w:val="000000"/>
          <w:sz w:val="20"/>
          <w:szCs w:val="20"/>
        </w:rPr>
        <w:t xml:space="preserve"> (%) among the strain D1326, </w:t>
      </w:r>
      <w:proofErr w:type="spellStart"/>
      <w:r>
        <w:rPr>
          <w:rFonts w:ascii="Times New Roman" w:hAnsi="Times New Roman"/>
          <w:i/>
          <w:sz w:val="20"/>
          <w:szCs w:val="20"/>
        </w:rPr>
        <w:t>Agarivorans</w:t>
      </w:r>
      <w:proofErr w:type="spellEnd"/>
      <w:r>
        <w:rPr>
          <w:rFonts w:ascii="Times New Roman" w:hAnsi="Times New Roman"/>
          <w:i/>
          <w:iCs/>
          <w:color w:val="000000"/>
          <w:sz w:val="20"/>
          <w:szCs w:val="20"/>
        </w:rPr>
        <w:t xml:space="preserve"> </w:t>
      </w:r>
      <w:r>
        <w:rPr>
          <w:rFonts w:ascii="Times New Roman" w:hAnsi="Times New Roman"/>
          <w:color w:val="000000"/>
          <w:sz w:val="20"/>
          <w:szCs w:val="20"/>
        </w:rPr>
        <w:t xml:space="preserve">species and representatives of other members in the family </w:t>
      </w:r>
      <w:proofErr w:type="spellStart"/>
      <w:r>
        <w:rPr>
          <w:rFonts w:ascii="Times New Roman" w:hAnsi="Times New Roman"/>
          <w:i/>
          <w:sz w:val="20"/>
          <w:szCs w:val="20"/>
        </w:rPr>
        <w:t>Celerinatantimonadaceae</w:t>
      </w:r>
      <w:proofErr w:type="spellEnd"/>
      <w:r>
        <w:rPr>
          <w:rFonts w:ascii="Times New Roman" w:hAnsi="Times New Roman"/>
          <w:color w:val="000000"/>
          <w:sz w:val="20"/>
          <w:szCs w:val="20"/>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709"/>
        <w:gridCol w:w="851"/>
        <w:gridCol w:w="708"/>
        <w:gridCol w:w="709"/>
        <w:gridCol w:w="709"/>
        <w:gridCol w:w="709"/>
        <w:gridCol w:w="708"/>
        <w:gridCol w:w="709"/>
        <w:gridCol w:w="709"/>
        <w:gridCol w:w="709"/>
      </w:tblGrid>
      <w:tr w:rsidR="004A2453" w14:paraId="2BF282B8" w14:textId="77777777">
        <w:trPr>
          <w:trHeight w:val="194"/>
          <w:jc w:val="center"/>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3436D77F" w14:textId="77777777" w:rsidR="004A2453" w:rsidRDefault="00F069E4">
            <w:pPr>
              <w:spacing w:line="312" w:lineRule="auto"/>
              <w:jc w:val="center"/>
              <w:rPr>
                <w:rFonts w:ascii="Times New Roman" w:hAnsi="Times New Roman"/>
                <w:sz w:val="20"/>
                <w:szCs w:val="20"/>
              </w:rPr>
            </w:pPr>
            <w:r>
              <w:rPr>
                <w:rFonts w:ascii="Times New Roman" w:hAnsi="Times New Roman"/>
                <w:b/>
                <w:bCs/>
                <w:color w:val="000000"/>
                <w:sz w:val="20"/>
                <w:szCs w:val="20"/>
              </w:rPr>
              <w:t>Strains</w:t>
            </w:r>
          </w:p>
        </w:tc>
        <w:tc>
          <w:tcPr>
            <w:tcW w:w="3827" w:type="dxa"/>
            <w:gridSpan w:val="5"/>
            <w:tcBorders>
              <w:top w:val="single" w:sz="4" w:space="0" w:color="auto"/>
              <w:left w:val="nil"/>
              <w:bottom w:val="single" w:sz="4" w:space="0" w:color="auto"/>
              <w:right w:val="single" w:sz="4" w:space="0" w:color="auto"/>
            </w:tcBorders>
            <w:shd w:val="clear" w:color="auto" w:fill="FCA8A2"/>
            <w:vAlign w:val="center"/>
          </w:tcPr>
          <w:p w14:paraId="36F5EA18" w14:textId="77777777" w:rsidR="004A2453" w:rsidRDefault="00F069E4">
            <w:pPr>
              <w:spacing w:line="312" w:lineRule="auto"/>
              <w:jc w:val="center"/>
              <w:rPr>
                <w:rFonts w:ascii="Times New Roman" w:hAnsi="Times New Roman"/>
                <w:b/>
                <w:bCs/>
                <w:color w:val="000000"/>
                <w:sz w:val="20"/>
                <w:szCs w:val="20"/>
              </w:rPr>
            </w:pPr>
            <w:r>
              <w:rPr>
                <w:rFonts w:ascii="Times New Roman" w:hAnsi="Times New Roman"/>
                <w:b/>
                <w:bCs/>
                <w:color w:val="000000" w:themeColor="text1"/>
                <w:sz w:val="20"/>
                <w:szCs w:val="20"/>
              </w:rPr>
              <w:t>ANI (%)</w:t>
            </w:r>
          </w:p>
        </w:tc>
        <w:tc>
          <w:tcPr>
            <w:tcW w:w="4253" w:type="dxa"/>
            <w:gridSpan w:val="6"/>
            <w:tcBorders>
              <w:top w:val="single" w:sz="4" w:space="0" w:color="auto"/>
              <w:left w:val="nil"/>
              <w:bottom w:val="single" w:sz="4" w:space="0" w:color="auto"/>
              <w:right w:val="single" w:sz="4" w:space="0" w:color="auto"/>
            </w:tcBorders>
            <w:shd w:val="clear" w:color="auto" w:fill="00B0F0"/>
          </w:tcPr>
          <w:p w14:paraId="13227516" w14:textId="77777777" w:rsidR="004A2453" w:rsidRDefault="00F069E4">
            <w:pPr>
              <w:spacing w:line="312" w:lineRule="auto"/>
              <w:jc w:val="center"/>
              <w:rPr>
                <w:rFonts w:ascii="Times New Roman" w:hAnsi="Times New Roman"/>
                <w:b/>
                <w:bCs/>
                <w:color w:val="000000"/>
                <w:sz w:val="20"/>
                <w:szCs w:val="20"/>
              </w:rPr>
            </w:pPr>
            <w:r>
              <w:rPr>
                <w:rFonts w:ascii="Times New Roman" w:hAnsi="Times New Roman"/>
                <w:b/>
                <w:sz w:val="20"/>
                <w:szCs w:val="20"/>
              </w:rPr>
              <w:t>DDH (%)</w:t>
            </w:r>
          </w:p>
        </w:tc>
      </w:tr>
      <w:tr w:rsidR="004A2453" w14:paraId="3F1403E5" w14:textId="77777777">
        <w:trPr>
          <w:trHeight w:val="148"/>
          <w:jc w:val="center"/>
        </w:trPr>
        <w:tc>
          <w:tcPr>
            <w:tcW w:w="846" w:type="dxa"/>
            <w:vMerge/>
            <w:tcBorders>
              <w:top w:val="single" w:sz="4" w:space="0" w:color="auto"/>
              <w:left w:val="single" w:sz="4" w:space="0" w:color="auto"/>
              <w:bottom w:val="single" w:sz="4" w:space="0" w:color="auto"/>
              <w:right w:val="single" w:sz="4" w:space="0" w:color="auto"/>
            </w:tcBorders>
            <w:vAlign w:val="center"/>
          </w:tcPr>
          <w:p w14:paraId="118D8964" w14:textId="77777777" w:rsidR="004A2453" w:rsidRDefault="004A2453">
            <w:pPr>
              <w:widowControl/>
              <w:jc w:val="left"/>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14:paraId="7DDC6BCF"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w:t>
            </w:r>
          </w:p>
        </w:tc>
        <w:tc>
          <w:tcPr>
            <w:tcW w:w="709" w:type="dxa"/>
            <w:tcBorders>
              <w:top w:val="single" w:sz="4" w:space="0" w:color="auto"/>
              <w:left w:val="nil"/>
              <w:bottom w:val="single" w:sz="4" w:space="0" w:color="auto"/>
              <w:right w:val="single" w:sz="4" w:space="0" w:color="auto"/>
            </w:tcBorders>
            <w:vAlign w:val="center"/>
          </w:tcPr>
          <w:p w14:paraId="0C20E408"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2</w:t>
            </w:r>
          </w:p>
        </w:tc>
        <w:tc>
          <w:tcPr>
            <w:tcW w:w="851" w:type="dxa"/>
            <w:tcBorders>
              <w:top w:val="single" w:sz="4" w:space="0" w:color="auto"/>
              <w:left w:val="nil"/>
              <w:bottom w:val="single" w:sz="4" w:space="0" w:color="auto"/>
              <w:right w:val="single" w:sz="4" w:space="0" w:color="auto"/>
            </w:tcBorders>
            <w:vAlign w:val="center"/>
          </w:tcPr>
          <w:p w14:paraId="64D8B5E2"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3</w:t>
            </w:r>
          </w:p>
        </w:tc>
        <w:tc>
          <w:tcPr>
            <w:tcW w:w="708" w:type="dxa"/>
            <w:tcBorders>
              <w:top w:val="single" w:sz="4" w:space="0" w:color="auto"/>
              <w:left w:val="nil"/>
              <w:bottom w:val="single" w:sz="4" w:space="0" w:color="auto"/>
              <w:right w:val="single" w:sz="4" w:space="0" w:color="auto"/>
            </w:tcBorders>
            <w:vAlign w:val="center"/>
          </w:tcPr>
          <w:p w14:paraId="68C69B08"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4</w:t>
            </w:r>
          </w:p>
        </w:tc>
        <w:tc>
          <w:tcPr>
            <w:tcW w:w="709" w:type="dxa"/>
            <w:tcBorders>
              <w:top w:val="single" w:sz="4" w:space="0" w:color="auto"/>
              <w:left w:val="nil"/>
              <w:bottom w:val="single" w:sz="4" w:space="0" w:color="auto"/>
              <w:right w:val="single" w:sz="4" w:space="0" w:color="auto"/>
            </w:tcBorders>
            <w:vAlign w:val="center"/>
          </w:tcPr>
          <w:p w14:paraId="26366C62"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5</w:t>
            </w:r>
          </w:p>
        </w:tc>
        <w:tc>
          <w:tcPr>
            <w:tcW w:w="709" w:type="dxa"/>
            <w:tcBorders>
              <w:top w:val="single" w:sz="4" w:space="0" w:color="auto"/>
              <w:left w:val="nil"/>
              <w:bottom w:val="single" w:sz="4" w:space="0" w:color="auto"/>
              <w:right w:val="single" w:sz="4" w:space="0" w:color="auto"/>
            </w:tcBorders>
          </w:tcPr>
          <w:p w14:paraId="10E8A35A"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6</w:t>
            </w:r>
          </w:p>
        </w:tc>
        <w:tc>
          <w:tcPr>
            <w:tcW w:w="709" w:type="dxa"/>
            <w:tcBorders>
              <w:top w:val="single" w:sz="4" w:space="0" w:color="auto"/>
              <w:left w:val="nil"/>
              <w:bottom w:val="single" w:sz="4" w:space="0" w:color="auto"/>
              <w:right w:val="single" w:sz="4" w:space="0" w:color="auto"/>
            </w:tcBorders>
          </w:tcPr>
          <w:p w14:paraId="47CF6C91"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7</w:t>
            </w:r>
          </w:p>
        </w:tc>
        <w:tc>
          <w:tcPr>
            <w:tcW w:w="708" w:type="dxa"/>
            <w:tcBorders>
              <w:top w:val="single" w:sz="4" w:space="0" w:color="auto"/>
              <w:left w:val="nil"/>
              <w:bottom w:val="single" w:sz="4" w:space="0" w:color="auto"/>
              <w:right w:val="single" w:sz="4" w:space="0" w:color="auto"/>
            </w:tcBorders>
          </w:tcPr>
          <w:p w14:paraId="7B84CB57"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8</w:t>
            </w:r>
          </w:p>
        </w:tc>
        <w:tc>
          <w:tcPr>
            <w:tcW w:w="709" w:type="dxa"/>
            <w:tcBorders>
              <w:top w:val="single" w:sz="4" w:space="0" w:color="auto"/>
              <w:left w:val="nil"/>
              <w:bottom w:val="single" w:sz="4" w:space="0" w:color="auto"/>
              <w:right w:val="single" w:sz="4" w:space="0" w:color="auto"/>
            </w:tcBorders>
          </w:tcPr>
          <w:p w14:paraId="3079D28D"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9</w:t>
            </w:r>
          </w:p>
        </w:tc>
        <w:tc>
          <w:tcPr>
            <w:tcW w:w="709" w:type="dxa"/>
            <w:tcBorders>
              <w:top w:val="single" w:sz="4" w:space="0" w:color="auto"/>
              <w:left w:val="nil"/>
              <w:bottom w:val="single" w:sz="4" w:space="0" w:color="auto"/>
              <w:right w:val="single" w:sz="4" w:space="0" w:color="auto"/>
            </w:tcBorders>
          </w:tcPr>
          <w:p w14:paraId="4C8F2E22"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w:t>
            </w:r>
          </w:p>
        </w:tc>
        <w:tc>
          <w:tcPr>
            <w:tcW w:w="709" w:type="dxa"/>
            <w:tcBorders>
              <w:top w:val="single" w:sz="4" w:space="0" w:color="auto"/>
              <w:left w:val="nil"/>
              <w:bottom w:val="single" w:sz="4" w:space="0" w:color="auto"/>
              <w:right w:val="single" w:sz="4" w:space="0" w:color="auto"/>
            </w:tcBorders>
          </w:tcPr>
          <w:p w14:paraId="2BE9B00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1</w:t>
            </w:r>
          </w:p>
        </w:tc>
      </w:tr>
      <w:tr w:rsidR="004A2453" w14:paraId="0984263F" w14:textId="77777777">
        <w:trPr>
          <w:trHeight w:val="106"/>
          <w:jc w:val="center"/>
        </w:trPr>
        <w:tc>
          <w:tcPr>
            <w:tcW w:w="846" w:type="dxa"/>
            <w:tcBorders>
              <w:top w:val="single" w:sz="4" w:space="0" w:color="auto"/>
              <w:left w:val="single" w:sz="4" w:space="0" w:color="auto"/>
              <w:bottom w:val="single" w:sz="4" w:space="0" w:color="auto"/>
              <w:right w:val="single" w:sz="4" w:space="0" w:color="auto"/>
            </w:tcBorders>
            <w:vAlign w:val="center"/>
          </w:tcPr>
          <w:p w14:paraId="7DE636DD" w14:textId="77777777" w:rsidR="004A2453" w:rsidRDefault="00F069E4">
            <w:pPr>
              <w:spacing w:line="312" w:lineRule="auto"/>
              <w:rPr>
                <w:rFonts w:ascii="Times New Roman" w:hAnsi="Times New Roman"/>
                <w:sz w:val="20"/>
                <w:szCs w:val="20"/>
              </w:rPr>
            </w:pPr>
            <w:r>
              <w:rPr>
                <w:rFonts w:ascii="Times New Roman" w:hAnsi="Times New Roman"/>
                <w:sz w:val="20"/>
                <w:szCs w:val="20"/>
              </w:rPr>
              <w:t xml:space="preserve">1 </w:t>
            </w:r>
          </w:p>
        </w:tc>
        <w:tc>
          <w:tcPr>
            <w:tcW w:w="850" w:type="dxa"/>
            <w:tcBorders>
              <w:top w:val="single" w:sz="4" w:space="0" w:color="auto"/>
              <w:left w:val="nil"/>
              <w:bottom w:val="single" w:sz="4" w:space="0" w:color="auto"/>
              <w:right w:val="single" w:sz="4" w:space="0" w:color="auto"/>
            </w:tcBorders>
            <w:vAlign w:val="center"/>
          </w:tcPr>
          <w:p w14:paraId="03D3B1DA"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vAlign w:val="center"/>
          </w:tcPr>
          <w:p w14:paraId="6B5AAB8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9.40</w:t>
            </w:r>
          </w:p>
        </w:tc>
        <w:tc>
          <w:tcPr>
            <w:tcW w:w="851" w:type="dxa"/>
            <w:tcBorders>
              <w:top w:val="single" w:sz="4" w:space="0" w:color="auto"/>
              <w:left w:val="nil"/>
              <w:bottom w:val="single" w:sz="4" w:space="0" w:color="auto"/>
              <w:right w:val="single" w:sz="4" w:space="0" w:color="auto"/>
            </w:tcBorders>
            <w:shd w:val="clear" w:color="auto" w:fill="00B0F0"/>
            <w:vAlign w:val="center"/>
          </w:tcPr>
          <w:p w14:paraId="1072F76B"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5.10</w:t>
            </w:r>
          </w:p>
        </w:tc>
        <w:tc>
          <w:tcPr>
            <w:tcW w:w="708" w:type="dxa"/>
            <w:tcBorders>
              <w:top w:val="single" w:sz="4" w:space="0" w:color="auto"/>
              <w:left w:val="nil"/>
              <w:bottom w:val="single" w:sz="4" w:space="0" w:color="auto"/>
              <w:right w:val="single" w:sz="4" w:space="0" w:color="auto"/>
            </w:tcBorders>
            <w:shd w:val="clear" w:color="auto" w:fill="00B0F0"/>
            <w:vAlign w:val="center"/>
          </w:tcPr>
          <w:p w14:paraId="258A7F24"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4.20</w:t>
            </w:r>
          </w:p>
        </w:tc>
        <w:tc>
          <w:tcPr>
            <w:tcW w:w="709" w:type="dxa"/>
            <w:tcBorders>
              <w:top w:val="single" w:sz="4" w:space="0" w:color="auto"/>
              <w:left w:val="nil"/>
              <w:bottom w:val="single" w:sz="4" w:space="0" w:color="auto"/>
              <w:right w:val="single" w:sz="4" w:space="0" w:color="auto"/>
            </w:tcBorders>
            <w:shd w:val="clear" w:color="auto" w:fill="00B0F0"/>
            <w:vAlign w:val="center"/>
          </w:tcPr>
          <w:p w14:paraId="4D3C558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9.70</w:t>
            </w:r>
          </w:p>
        </w:tc>
        <w:tc>
          <w:tcPr>
            <w:tcW w:w="709" w:type="dxa"/>
            <w:tcBorders>
              <w:top w:val="single" w:sz="4" w:space="0" w:color="auto"/>
              <w:left w:val="nil"/>
              <w:bottom w:val="single" w:sz="4" w:space="0" w:color="auto"/>
              <w:right w:val="single" w:sz="4" w:space="0" w:color="auto"/>
            </w:tcBorders>
            <w:shd w:val="clear" w:color="auto" w:fill="00B0F0"/>
          </w:tcPr>
          <w:p w14:paraId="1EAAFB6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8.40</w:t>
            </w:r>
          </w:p>
        </w:tc>
        <w:tc>
          <w:tcPr>
            <w:tcW w:w="709" w:type="dxa"/>
            <w:tcBorders>
              <w:top w:val="single" w:sz="4" w:space="0" w:color="auto"/>
              <w:left w:val="nil"/>
              <w:bottom w:val="single" w:sz="4" w:space="0" w:color="auto"/>
              <w:right w:val="single" w:sz="4" w:space="0" w:color="auto"/>
            </w:tcBorders>
            <w:shd w:val="clear" w:color="auto" w:fill="00B0F0"/>
          </w:tcPr>
          <w:p w14:paraId="207AAD6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8.60</w:t>
            </w:r>
          </w:p>
        </w:tc>
        <w:tc>
          <w:tcPr>
            <w:tcW w:w="708" w:type="dxa"/>
            <w:tcBorders>
              <w:top w:val="single" w:sz="4" w:space="0" w:color="auto"/>
              <w:left w:val="nil"/>
              <w:bottom w:val="single" w:sz="4" w:space="0" w:color="auto"/>
              <w:right w:val="single" w:sz="4" w:space="0" w:color="auto"/>
            </w:tcBorders>
            <w:shd w:val="clear" w:color="auto" w:fill="00B0F0"/>
          </w:tcPr>
          <w:p w14:paraId="1D5C0BBC"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0.70</w:t>
            </w:r>
          </w:p>
        </w:tc>
        <w:tc>
          <w:tcPr>
            <w:tcW w:w="709" w:type="dxa"/>
            <w:tcBorders>
              <w:top w:val="single" w:sz="4" w:space="0" w:color="auto"/>
              <w:left w:val="nil"/>
              <w:bottom w:val="single" w:sz="4" w:space="0" w:color="auto"/>
              <w:right w:val="single" w:sz="4" w:space="0" w:color="auto"/>
            </w:tcBorders>
            <w:shd w:val="clear" w:color="auto" w:fill="00B0F0"/>
          </w:tcPr>
          <w:p w14:paraId="6F3AFCAB"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0.50</w:t>
            </w:r>
          </w:p>
        </w:tc>
        <w:tc>
          <w:tcPr>
            <w:tcW w:w="709" w:type="dxa"/>
            <w:tcBorders>
              <w:top w:val="single" w:sz="4" w:space="0" w:color="auto"/>
              <w:left w:val="nil"/>
              <w:bottom w:val="single" w:sz="4" w:space="0" w:color="auto"/>
              <w:right w:val="single" w:sz="4" w:space="0" w:color="auto"/>
            </w:tcBorders>
            <w:shd w:val="clear" w:color="auto" w:fill="00B0F0"/>
          </w:tcPr>
          <w:p w14:paraId="44FC1000"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9.00</w:t>
            </w:r>
          </w:p>
        </w:tc>
        <w:tc>
          <w:tcPr>
            <w:tcW w:w="709" w:type="dxa"/>
            <w:tcBorders>
              <w:top w:val="single" w:sz="4" w:space="0" w:color="auto"/>
              <w:left w:val="nil"/>
              <w:bottom w:val="single" w:sz="4" w:space="0" w:color="auto"/>
              <w:right w:val="single" w:sz="4" w:space="0" w:color="auto"/>
            </w:tcBorders>
            <w:shd w:val="clear" w:color="auto" w:fill="00B0F0"/>
          </w:tcPr>
          <w:p w14:paraId="14FEAECA"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9.90</w:t>
            </w:r>
          </w:p>
        </w:tc>
      </w:tr>
      <w:tr w:rsidR="004A2453" w14:paraId="5AF78C0F" w14:textId="77777777">
        <w:trPr>
          <w:trHeight w:val="224"/>
          <w:jc w:val="center"/>
        </w:trPr>
        <w:tc>
          <w:tcPr>
            <w:tcW w:w="846" w:type="dxa"/>
            <w:tcBorders>
              <w:top w:val="single" w:sz="4" w:space="0" w:color="auto"/>
              <w:left w:val="single" w:sz="4" w:space="0" w:color="auto"/>
              <w:bottom w:val="single" w:sz="4" w:space="0" w:color="auto"/>
              <w:right w:val="single" w:sz="4" w:space="0" w:color="auto"/>
            </w:tcBorders>
            <w:vAlign w:val="center"/>
          </w:tcPr>
          <w:p w14:paraId="2DBBEE78" w14:textId="77777777" w:rsidR="004A2453" w:rsidRDefault="00F069E4">
            <w:pPr>
              <w:spacing w:line="312" w:lineRule="auto"/>
              <w:rPr>
                <w:rFonts w:ascii="Times New Roman" w:hAnsi="Times New Roman"/>
                <w:sz w:val="20"/>
                <w:szCs w:val="20"/>
              </w:rPr>
            </w:pPr>
            <w:r>
              <w:rPr>
                <w:rFonts w:ascii="Times New Roman" w:hAnsi="Times New Roman"/>
                <w:sz w:val="20"/>
                <w:szCs w:val="20"/>
              </w:rPr>
              <w:t xml:space="preserve">2 </w:t>
            </w:r>
          </w:p>
        </w:tc>
        <w:tc>
          <w:tcPr>
            <w:tcW w:w="850" w:type="dxa"/>
            <w:tcBorders>
              <w:top w:val="single" w:sz="4" w:space="0" w:color="auto"/>
              <w:left w:val="nil"/>
              <w:bottom w:val="single" w:sz="4" w:space="0" w:color="auto"/>
              <w:right w:val="single" w:sz="4" w:space="0" w:color="auto"/>
            </w:tcBorders>
            <w:shd w:val="clear" w:color="auto" w:fill="FCA8A2"/>
            <w:vAlign w:val="center"/>
          </w:tcPr>
          <w:p w14:paraId="1DB8322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2.86</w:t>
            </w:r>
          </w:p>
        </w:tc>
        <w:tc>
          <w:tcPr>
            <w:tcW w:w="709" w:type="dxa"/>
            <w:tcBorders>
              <w:top w:val="single" w:sz="4" w:space="0" w:color="auto"/>
              <w:left w:val="nil"/>
              <w:bottom w:val="single" w:sz="4" w:space="0" w:color="auto"/>
              <w:right w:val="single" w:sz="4" w:space="0" w:color="auto"/>
            </w:tcBorders>
            <w:vAlign w:val="center"/>
          </w:tcPr>
          <w:p w14:paraId="3E69FE94"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851" w:type="dxa"/>
            <w:tcBorders>
              <w:top w:val="single" w:sz="4" w:space="0" w:color="auto"/>
              <w:left w:val="nil"/>
              <w:bottom w:val="single" w:sz="4" w:space="0" w:color="auto"/>
              <w:right w:val="single" w:sz="4" w:space="0" w:color="auto"/>
            </w:tcBorders>
            <w:shd w:val="clear" w:color="auto" w:fill="00B0F0"/>
            <w:vAlign w:val="center"/>
          </w:tcPr>
          <w:p w14:paraId="035854E0"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9.50</w:t>
            </w:r>
          </w:p>
        </w:tc>
        <w:tc>
          <w:tcPr>
            <w:tcW w:w="708" w:type="dxa"/>
            <w:tcBorders>
              <w:top w:val="single" w:sz="4" w:space="0" w:color="auto"/>
              <w:left w:val="nil"/>
              <w:bottom w:val="single" w:sz="4" w:space="0" w:color="auto"/>
              <w:right w:val="single" w:sz="4" w:space="0" w:color="auto"/>
            </w:tcBorders>
            <w:shd w:val="clear" w:color="auto" w:fill="00B0F0"/>
            <w:vAlign w:val="center"/>
          </w:tcPr>
          <w:p w14:paraId="6EBCD86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3</w:t>
            </w:r>
            <w:r>
              <w:rPr>
                <w:rFonts w:ascii="Times New Roman" w:hAnsi="Times New Roman"/>
                <w:sz w:val="20"/>
                <w:szCs w:val="20"/>
              </w:rPr>
              <w:t>8.20</w:t>
            </w:r>
          </w:p>
        </w:tc>
        <w:tc>
          <w:tcPr>
            <w:tcW w:w="709" w:type="dxa"/>
            <w:tcBorders>
              <w:top w:val="single" w:sz="4" w:space="0" w:color="auto"/>
              <w:left w:val="nil"/>
              <w:bottom w:val="single" w:sz="4" w:space="0" w:color="auto"/>
              <w:right w:val="single" w:sz="4" w:space="0" w:color="auto"/>
            </w:tcBorders>
            <w:shd w:val="clear" w:color="auto" w:fill="00B0F0"/>
            <w:vAlign w:val="center"/>
          </w:tcPr>
          <w:p w14:paraId="5DC809F7"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0.10</w:t>
            </w:r>
          </w:p>
        </w:tc>
        <w:tc>
          <w:tcPr>
            <w:tcW w:w="709" w:type="dxa"/>
            <w:tcBorders>
              <w:top w:val="single" w:sz="4" w:space="0" w:color="auto"/>
              <w:left w:val="nil"/>
              <w:bottom w:val="single" w:sz="4" w:space="0" w:color="auto"/>
              <w:right w:val="single" w:sz="4" w:space="0" w:color="auto"/>
            </w:tcBorders>
            <w:shd w:val="clear" w:color="auto" w:fill="00B0F0"/>
          </w:tcPr>
          <w:p w14:paraId="5E333B7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9.10</w:t>
            </w:r>
          </w:p>
        </w:tc>
        <w:tc>
          <w:tcPr>
            <w:tcW w:w="709" w:type="dxa"/>
            <w:tcBorders>
              <w:top w:val="single" w:sz="4" w:space="0" w:color="auto"/>
              <w:left w:val="nil"/>
              <w:bottom w:val="single" w:sz="4" w:space="0" w:color="auto"/>
              <w:right w:val="single" w:sz="4" w:space="0" w:color="auto"/>
            </w:tcBorders>
            <w:shd w:val="clear" w:color="auto" w:fill="00B0F0"/>
          </w:tcPr>
          <w:p w14:paraId="6E7C61C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8.50</w:t>
            </w:r>
          </w:p>
        </w:tc>
        <w:tc>
          <w:tcPr>
            <w:tcW w:w="708" w:type="dxa"/>
            <w:tcBorders>
              <w:top w:val="single" w:sz="4" w:space="0" w:color="auto"/>
              <w:left w:val="nil"/>
              <w:bottom w:val="single" w:sz="4" w:space="0" w:color="auto"/>
              <w:right w:val="single" w:sz="4" w:space="0" w:color="auto"/>
            </w:tcBorders>
            <w:shd w:val="clear" w:color="auto" w:fill="00B0F0"/>
          </w:tcPr>
          <w:p w14:paraId="34BFCF35"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22.80</w:t>
            </w:r>
          </w:p>
        </w:tc>
        <w:tc>
          <w:tcPr>
            <w:tcW w:w="709" w:type="dxa"/>
            <w:tcBorders>
              <w:top w:val="single" w:sz="4" w:space="0" w:color="auto"/>
              <w:left w:val="nil"/>
              <w:bottom w:val="single" w:sz="4" w:space="0" w:color="auto"/>
              <w:right w:val="single" w:sz="4" w:space="0" w:color="auto"/>
            </w:tcBorders>
            <w:shd w:val="clear" w:color="auto" w:fill="00B0F0"/>
          </w:tcPr>
          <w:p w14:paraId="3D7CFBD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2.10</w:t>
            </w:r>
          </w:p>
        </w:tc>
        <w:tc>
          <w:tcPr>
            <w:tcW w:w="709" w:type="dxa"/>
            <w:tcBorders>
              <w:top w:val="single" w:sz="4" w:space="0" w:color="auto"/>
              <w:left w:val="nil"/>
              <w:bottom w:val="single" w:sz="4" w:space="0" w:color="auto"/>
              <w:right w:val="single" w:sz="4" w:space="0" w:color="auto"/>
            </w:tcBorders>
            <w:shd w:val="clear" w:color="auto" w:fill="00B0F0"/>
          </w:tcPr>
          <w:p w14:paraId="7ED67444"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1.80</w:t>
            </w:r>
          </w:p>
        </w:tc>
        <w:tc>
          <w:tcPr>
            <w:tcW w:w="709" w:type="dxa"/>
            <w:tcBorders>
              <w:top w:val="single" w:sz="4" w:space="0" w:color="auto"/>
              <w:left w:val="nil"/>
              <w:bottom w:val="single" w:sz="4" w:space="0" w:color="auto"/>
              <w:right w:val="single" w:sz="4" w:space="0" w:color="auto"/>
            </w:tcBorders>
            <w:shd w:val="clear" w:color="auto" w:fill="00B0F0"/>
          </w:tcPr>
          <w:p w14:paraId="04375D00"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1.70</w:t>
            </w:r>
          </w:p>
        </w:tc>
      </w:tr>
      <w:tr w:rsidR="004A2453" w14:paraId="61688012" w14:textId="77777777">
        <w:trPr>
          <w:trHeight w:val="200"/>
          <w:jc w:val="center"/>
        </w:trPr>
        <w:tc>
          <w:tcPr>
            <w:tcW w:w="846" w:type="dxa"/>
            <w:tcBorders>
              <w:top w:val="single" w:sz="4" w:space="0" w:color="auto"/>
              <w:left w:val="single" w:sz="4" w:space="0" w:color="auto"/>
              <w:bottom w:val="single" w:sz="4" w:space="0" w:color="auto"/>
              <w:right w:val="single" w:sz="4" w:space="0" w:color="auto"/>
            </w:tcBorders>
            <w:vAlign w:val="center"/>
          </w:tcPr>
          <w:p w14:paraId="65C50B17" w14:textId="77777777" w:rsidR="004A2453" w:rsidRDefault="00F069E4">
            <w:pPr>
              <w:spacing w:line="312" w:lineRule="auto"/>
              <w:rPr>
                <w:rFonts w:ascii="Times New Roman" w:hAnsi="Times New Roman"/>
                <w:sz w:val="20"/>
                <w:szCs w:val="20"/>
              </w:rPr>
            </w:pPr>
            <w:r>
              <w:rPr>
                <w:rFonts w:ascii="Times New Roman" w:hAnsi="Times New Roman"/>
                <w:sz w:val="20"/>
                <w:szCs w:val="20"/>
              </w:rPr>
              <w:t xml:space="preserve">3 </w:t>
            </w:r>
          </w:p>
        </w:tc>
        <w:tc>
          <w:tcPr>
            <w:tcW w:w="850" w:type="dxa"/>
            <w:tcBorders>
              <w:top w:val="single" w:sz="4" w:space="0" w:color="auto"/>
              <w:left w:val="nil"/>
              <w:bottom w:val="single" w:sz="4" w:space="0" w:color="auto"/>
              <w:right w:val="single" w:sz="4" w:space="0" w:color="auto"/>
            </w:tcBorders>
            <w:shd w:val="clear" w:color="auto" w:fill="FCA8A2"/>
            <w:vAlign w:val="center"/>
          </w:tcPr>
          <w:p w14:paraId="534763EC"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7.09</w:t>
            </w:r>
          </w:p>
        </w:tc>
        <w:tc>
          <w:tcPr>
            <w:tcW w:w="709" w:type="dxa"/>
            <w:tcBorders>
              <w:top w:val="single" w:sz="4" w:space="0" w:color="auto"/>
              <w:left w:val="nil"/>
              <w:bottom w:val="single" w:sz="4" w:space="0" w:color="auto"/>
              <w:right w:val="single" w:sz="4" w:space="0" w:color="auto"/>
            </w:tcBorders>
            <w:shd w:val="clear" w:color="auto" w:fill="FCA8A2"/>
            <w:vAlign w:val="center"/>
          </w:tcPr>
          <w:p w14:paraId="74D1242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3.03</w:t>
            </w:r>
          </w:p>
        </w:tc>
        <w:tc>
          <w:tcPr>
            <w:tcW w:w="851" w:type="dxa"/>
            <w:tcBorders>
              <w:top w:val="single" w:sz="4" w:space="0" w:color="auto"/>
              <w:left w:val="nil"/>
              <w:bottom w:val="single" w:sz="4" w:space="0" w:color="auto"/>
              <w:right w:val="single" w:sz="4" w:space="0" w:color="auto"/>
            </w:tcBorders>
            <w:vAlign w:val="center"/>
          </w:tcPr>
          <w:p w14:paraId="1665010E"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8" w:type="dxa"/>
            <w:tcBorders>
              <w:top w:val="single" w:sz="4" w:space="0" w:color="auto"/>
              <w:left w:val="nil"/>
              <w:bottom w:val="single" w:sz="4" w:space="0" w:color="auto"/>
              <w:right w:val="single" w:sz="4" w:space="0" w:color="auto"/>
            </w:tcBorders>
            <w:shd w:val="clear" w:color="auto" w:fill="00B0F0"/>
            <w:vAlign w:val="center"/>
          </w:tcPr>
          <w:p w14:paraId="3BE62691"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4.40</w:t>
            </w:r>
          </w:p>
        </w:tc>
        <w:tc>
          <w:tcPr>
            <w:tcW w:w="709" w:type="dxa"/>
            <w:tcBorders>
              <w:top w:val="single" w:sz="4" w:space="0" w:color="auto"/>
              <w:left w:val="nil"/>
              <w:bottom w:val="single" w:sz="4" w:space="0" w:color="auto"/>
              <w:right w:val="single" w:sz="4" w:space="0" w:color="auto"/>
            </w:tcBorders>
            <w:shd w:val="clear" w:color="auto" w:fill="00B0F0"/>
            <w:vAlign w:val="center"/>
          </w:tcPr>
          <w:p w14:paraId="07625029"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9.90</w:t>
            </w:r>
          </w:p>
        </w:tc>
        <w:tc>
          <w:tcPr>
            <w:tcW w:w="709" w:type="dxa"/>
            <w:tcBorders>
              <w:top w:val="single" w:sz="4" w:space="0" w:color="auto"/>
              <w:left w:val="nil"/>
              <w:bottom w:val="single" w:sz="4" w:space="0" w:color="auto"/>
              <w:right w:val="single" w:sz="4" w:space="0" w:color="auto"/>
            </w:tcBorders>
            <w:shd w:val="clear" w:color="auto" w:fill="00B0F0"/>
          </w:tcPr>
          <w:p w14:paraId="61A9F34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9.20</w:t>
            </w:r>
          </w:p>
        </w:tc>
        <w:tc>
          <w:tcPr>
            <w:tcW w:w="709" w:type="dxa"/>
            <w:tcBorders>
              <w:top w:val="single" w:sz="4" w:space="0" w:color="auto"/>
              <w:left w:val="nil"/>
              <w:bottom w:val="single" w:sz="4" w:space="0" w:color="auto"/>
              <w:right w:val="single" w:sz="4" w:space="0" w:color="auto"/>
            </w:tcBorders>
            <w:shd w:val="clear" w:color="auto" w:fill="00B0F0"/>
          </w:tcPr>
          <w:p w14:paraId="4FE8034D"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8.80</w:t>
            </w:r>
          </w:p>
        </w:tc>
        <w:tc>
          <w:tcPr>
            <w:tcW w:w="708" w:type="dxa"/>
            <w:tcBorders>
              <w:top w:val="single" w:sz="4" w:space="0" w:color="auto"/>
              <w:left w:val="nil"/>
              <w:bottom w:val="single" w:sz="4" w:space="0" w:color="auto"/>
              <w:right w:val="single" w:sz="4" w:space="0" w:color="auto"/>
            </w:tcBorders>
            <w:shd w:val="clear" w:color="auto" w:fill="00B0F0"/>
          </w:tcPr>
          <w:p w14:paraId="12D38681"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2.60</w:t>
            </w:r>
          </w:p>
        </w:tc>
        <w:tc>
          <w:tcPr>
            <w:tcW w:w="709" w:type="dxa"/>
            <w:tcBorders>
              <w:top w:val="single" w:sz="4" w:space="0" w:color="auto"/>
              <w:left w:val="nil"/>
              <w:bottom w:val="single" w:sz="4" w:space="0" w:color="auto"/>
              <w:right w:val="single" w:sz="4" w:space="0" w:color="auto"/>
            </w:tcBorders>
            <w:shd w:val="clear" w:color="auto" w:fill="00B0F0"/>
          </w:tcPr>
          <w:p w14:paraId="57DBBB0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1.40</w:t>
            </w:r>
          </w:p>
        </w:tc>
        <w:tc>
          <w:tcPr>
            <w:tcW w:w="709" w:type="dxa"/>
            <w:tcBorders>
              <w:top w:val="single" w:sz="4" w:space="0" w:color="auto"/>
              <w:left w:val="nil"/>
              <w:bottom w:val="single" w:sz="4" w:space="0" w:color="auto"/>
              <w:right w:val="single" w:sz="4" w:space="0" w:color="auto"/>
            </w:tcBorders>
            <w:shd w:val="clear" w:color="auto" w:fill="00B0F0"/>
          </w:tcPr>
          <w:p w14:paraId="23A4112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tcPr>
          <w:p w14:paraId="6832014B"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2.10</w:t>
            </w:r>
          </w:p>
        </w:tc>
      </w:tr>
      <w:tr w:rsidR="004A2453" w14:paraId="20294C12" w14:textId="77777777">
        <w:trPr>
          <w:trHeight w:val="284"/>
          <w:jc w:val="center"/>
        </w:trPr>
        <w:tc>
          <w:tcPr>
            <w:tcW w:w="846" w:type="dxa"/>
            <w:tcBorders>
              <w:top w:val="single" w:sz="4" w:space="0" w:color="auto"/>
              <w:left w:val="single" w:sz="4" w:space="0" w:color="auto"/>
              <w:bottom w:val="single" w:sz="4" w:space="0" w:color="auto"/>
              <w:right w:val="single" w:sz="4" w:space="0" w:color="auto"/>
            </w:tcBorders>
            <w:vAlign w:val="center"/>
          </w:tcPr>
          <w:p w14:paraId="01062CFA" w14:textId="77777777" w:rsidR="004A2453" w:rsidRDefault="00F069E4">
            <w:pPr>
              <w:spacing w:line="312" w:lineRule="auto"/>
              <w:rPr>
                <w:rFonts w:ascii="Times New Roman" w:hAnsi="Times New Roman"/>
                <w:sz w:val="20"/>
                <w:szCs w:val="20"/>
              </w:rPr>
            </w:pPr>
            <w:r>
              <w:rPr>
                <w:rFonts w:ascii="Times New Roman" w:hAnsi="Times New Roman"/>
                <w:sz w:val="20"/>
                <w:szCs w:val="20"/>
              </w:rPr>
              <w:t xml:space="preserve">4 </w:t>
            </w:r>
          </w:p>
        </w:tc>
        <w:tc>
          <w:tcPr>
            <w:tcW w:w="850" w:type="dxa"/>
            <w:tcBorders>
              <w:top w:val="single" w:sz="4" w:space="0" w:color="auto"/>
              <w:left w:val="nil"/>
              <w:bottom w:val="single" w:sz="4" w:space="0" w:color="auto"/>
              <w:right w:val="single" w:sz="4" w:space="0" w:color="auto"/>
            </w:tcBorders>
            <w:shd w:val="clear" w:color="auto" w:fill="FCA8A2"/>
            <w:vAlign w:val="center"/>
          </w:tcPr>
          <w:p w14:paraId="64F81EA7"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1.90</w:t>
            </w:r>
          </w:p>
        </w:tc>
        <w:tc>
          <w:tcPr>
            <w:tcW w:w="709" w:type="dxa"/>
            <w:tcBorders>
              <w:top w:val="single" w:sz="4" w:space="0" w:color="auto"/>
              <w:left w:val="nil"/>
              <w:bottom w:val="single" w:sz="4" w:space="0" w:color="auto"/>
              <w:right w:val="single" w:sz="4" w:space="0" w:color="auto"/>
            </w:tcBorders>
            <w:shd w:val="clear" w:color="auto" w:fill="FCA8A2"/>
            <w:vAlign w:val="center"/>
          </w:tcPr>
          <w:p w14:paraId="1DBCD07A"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8</w:t>
            </w:r>
            <w:r>
              <w:rPr>
                <w:rFonts w:ascii="Times New Roman" w:hAnsi="Times New Roman"/>
                <w:sz w:val="20"/>
                <w:szCs w:val="20"/>
              </w:rPr>
              <w:t>9.94</w:t>
            </w:r>
          </w:p>
        </w:tc>
        <w:tc>
          <w:tcPr>
            <w:tcW w:w="851" w:type="dxa"/>
            <w:tcBorders>
              <w:top w:val="single" w:sz="4" w:space="0" w:color="auto"/>
              <w:left w:val="nil"/>
              <w:bottom w:val="single" w:sz="4" w:space="0" w:color="auto"/>
              <w:right w:val="single" w:sz="4" w:space="0" w:color="auto"/>
            </w:tcBorders>
            <w:shd w:val="clear" w:color="auto" w:fill="FCA8A2"/>
            <w:vAlign w:val="center"/>
          </w:tcPr>
          <w:p w14:paraId="6F969529"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1.71</w:t>
            </w:r>
          </w:p>
        </w:tc>
        <w:tc>
          <w:tcPr>
            <w:tcW w:w="708" w:type="dxa"/>
            <w:tcBorders>
              <w:top w:val="single" w:sz="4" w:space="0" w:color="auto"/>
              <w:left w:val="nil"/>
              <w:bottom w:val="single" w:sz="4" w:space="0" w:color="auto"/>
              <w:right w:val="single" w:sz="4" w:space="0" w:color="auto"/>
            </w:tcBorders>
            <w:vAlign w:val="center"/>
          </w:tcPr>
          <w:p w14:paraId="7EE5329D"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vAlign w:val="center"/>
          </w:tcPr>
          <w:p w14:paraId="39D3A074"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9.80</w:t>
            </w:r>
          </w:p>
        </w:tc>
        <w:tc>
          <w:tcPr>
            <w:tcW w:w="709" w:type="dxa"/>
            <w:tcBorders>
              <w:top w:val="single" w:sz="4" w:space="0" w:color="auto"/>
              <w:left w:val="nil"/>
              <w:bottom w:val="single" w:sz="4" w:space="0" w:color="auto"/>
              <w:right w:val="single" w:sz="4" w:space="0" w:color="auto"/>
            </w:tcBorders>
            <w:shd w:val="clear" w:color="auto" w:fill="00B0F0"/>
          </w:tcPr>
          <w:p w14:paraId="06BF5FE1"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9.10</w:t>
            </w:r>
          </w:p>
        </w:tc>
        <w:tc>
          <w:tcPr>
            <w:tcW w:w="709" w:type="dxa"/>
            <w:tcBorders>
              <w:top w:val="single" w:sz="4" w:space="0" w:color="auto"/>
              <w:left w:val="nil"/>
              <w:bottom w:val="single" w:sz="4" w:space="0" w:color="auto"/>
              <w:right w:val="single" w:sz="4" w:space="0" w:color="auto"/>
            </w:tcBorders>
            <w:shd w:val="clear" w:color="auto" w:fill="00B0F0"/>
          </w:tcPr>
          <w:p w14:paraId="76CDF721"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8.30</w:t>
            </w:r>
          </w:p>
        </w:tc>
        <w:tc>
          <w:tcPr>
            <w:tcW w:w="708" w:type="dxa"/>
            <w:tcBorders>
              <w:top w:val="single" w:sz="4" w:space="0" w:color="auto"/>
              <w:left w:val="nil"/>
              <w:bottom w:val="single" w:sz="4" w:space="0" w:color="auto"/>
              <w:right w:val="single" w:sz="4" w:space="0" w:color="auto"/>
            </w:tcBorders>
            <w:shd w:val="clear" w:color="auto" w:fill="00B0F0"/>
          </w:tcPr>
          <w:p w14:paraId="568E9643"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2.30</w:t>
            </w:r>
          </w:p>
        </w:tc>
        <w:tc>
          <w:tcPr>
            <w:tcW w:w="709" w:type="dxa"/>
            <w:tcBorders>
              <w:top w:val="single" w:sz="4" w:space="0" w:color="auto"/>
              <w:left w:val="nil"/>
              <w:bottom w:val="single" w:sz="4" w:space="0" w:color="auto"/>
              <w:right w:val="single" w:sz="4" w:space="0" w:color="auto"/>
            </w:tcBorders>
            <w:shd w:val="clear" w:color="auto" w:fill="00B0F0"/>
          </w:tcPr>
          <w:p w14:paraId="37276A1F"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22.10</w:t>
            </w:r>
          </w:p>
        </w:tc>
        <w:tc>
          <w:tcPr>
            <w:tcW w:w="709" w:type="dxa"/>
            <w:tcBorders>
              <w:top w:val="single" w:sz="4" w:space="0" w:color="auto"/>
              <w:left w:val="nil"/>
              <w:bottom w:val="single" w:sz="4" w:space="0" w:color="auto"/>
              <w:right w:val="single" w:sz="4" w:space="0" w:color="auto"/>
            </w:tcBorders>
            <w:shd w:val="clear" w:color="auto" w:fill="00B0F0"/>
          </w:tcPr>
          <w:p w14:paraId="7E1F02AC"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2.20</w:t>
            </w:r>
          </w:p>
        </w:tc>
        <w:tc>
          <w:tcPr>
            <w:tcW w:w="709" w:type="dxa"/>
            <w:tcBorders>
              <w:top w:val="single" w:sz="4" w:space="0" w:color="auto"/>
              <w:left w:val="nil"/>
              <w:bottom w:val="single" w:sz="4" w:space="0" w:color="auto"/>
              <w:right w:val="single" w:sz="4" w:space="0" w:color="auto"/>
            </w:tcBorders>
            <w:shd w:val="clear" w:color="auto" w:fill="00B0F0"/>
          </w:tcPr>
          <w:p w14:paraId="06B6716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2.00</w:t>
            </w:r>
          </w:p>
        </w:tc>
      </w:tr>
      <w:tr w:rsidR="004A2453" w14:paraId="2A3BD4CC" w14:textId="77777777">
        <w:trPr>
          <w:trHeight w:val="2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B58053C" w14:textId="77777777" w:rsidR="004A2453" w:rsidRDefault="00F069E4">
            <w:pPr>
              <w:spacing w:line="312" w:lineRule="auto"/>
              <w:rPr>
                <w:rFonts w:ascii="Times New Roman" w:hAnsi="Times New Roman"/>
                <w:sz w:val="20"/>
                <w:szCs w:val="20"/>
              </w:rPr>
            </w:pPr>
            <w:r>
              <w:rPr>
                <w:rFonts w:ascii="Times New Roman" w:hAnsi="Times New Roman"/>
                <w:sz w:val="20"/>
                <w:szCs w:val="20"/>
              </w:rPr>
              <w:t xml:space="preserve">5 </w:t>
            </w:r>
          </w:p>
        </w:tc>
        <w:tc>
          <w:tcPr>
            <w:tcW w:w="850" w:type="dxa"/>
            <w:tcBorders>
              <w:top w:val="single" w:sz="4" w:space="0" w:color="auto"/>
              <w:left w:val="nil"/>
              <w:bottom w:val="single" w:sz="4" w:space="0" w:color="auto"/>
              <w:right w:val="single" w:sz="4" w:space="0" w:color="auto"/>
            </w:tcBorders>
            <w:shd w:val="clear" w:color="auto" w:fill="FCA8A2"/>
            <w:vAlign w:val="center"/>
          </w:tcPr>
          <w:p w14:paraId="2ACDBF91"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5.89</w:t>
            </w:r>
          </w:p>
        </w:tc>
        <w:tc>
          <w:tcPr>
            <w:tcW w:w="709" w:type="dxa"/>
            <w:tcBorders>
              <w:top w:val="single" w:sz="4" w:space="0" w:color="auto"/>
              <w:left w:val="nil"/>
              <w:bottom w:val="single" w:sz="4" w:space="0" w:color="auto"/>
              <w:right w:val="single" w:sz="4" w:space="0" w:color="auto"/>
            </w:tcBorders>
            <w:shd w:val="clear" w:color="auto" w:fill="FCA8A2"/>
            <w:vAlign w:val="center"/>
          </w:tcPr>
          <w:p w14:paraId="323ADF64"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5.83</w:t>
            </w:r>
          </w:p>
        </w:tc>
        <w:tc>
          <w:tcPr>
            <w:tcW w:w="851" w:type="dxa"/>
            <w:tcBorders>
              <w:top w:val="single" w:sz="4" w:space="0" w:color="auto"/>
              <w:left w:val="nil"/>
              <w:bottom w:val="single" w:sz="4" w:space="0" w:color="auto"/>
              <w:right w:val="single" w:sz="4" w:space="0" w:color="auto"/>
            </w:tcBorders>
            <w:shd w:val="clear" w:color="auto" w:fill="FCA8A2"/>
            <w:vAlign w:val="center"/>
          </w:tcPr>
          <w:p w14:paraId="1798BE4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6.02</w:t>
            </w:r>
          </w:p>
        </w:tc>
        <w:tc>
          <w:tcPr>
            <w:tcW w:w="708" w:type="dxa"/>
            <w:tcBorders>
              <w:top w:val="single" w:sz="4" w:space="0" w:color="auto"/>
              <w:left w:val="nil"/>
              <w:bottom w:val="single" w:sz="4" w:space="0" w:color="auto"/>
              <w:right w:val="single" w:sz="4" w:space="0" w:color="auto"/>
            </w:tcBorders>
            <w:shd w:val="clear" w:color="auto" w:fill="FCA8A2"/>
            <w:vAlign w:val="center"/>
          </w:tcPr>
          <w:p w14:paraId="59C826B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5.89</w:t>
            </w:r>
          </w:p>
        </w:tc>
        <w:tc>
          <w:tcPr>
            <w:tcW w:w="709" w:type="dxa"/>
            <w:tcBorders>
              <w:top w:val="single" w:sz="4" w:space="0" w:color="auto"/>
              <w:left w:val="nil"/>
              <w:bottom w:val="single" w:sz="4" w:space="0" w:color="auto"/>
              <w:right w:val="single" w:sz="4" w:space="0" w:color="auto"/>
            </w:tcBorders>
            <w:vAlign w:val="center"/>
          </w:tcPr>
          <w:p w14:paraId="6E824FE3"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tcPr>
          <w:p w14:paraId="183F98A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9.00</w:t>
            </w:r>
          </w:p>
        </w:tc>
        <w:tc>
          <w:tcPr>
            <w:tcW w:w="709" w:type="dxa"/>
            <w:tcBorders>
              <w:top w:val="single" w:sz="4" w:space="0" w:color="auto"/>
              <w:left w:val="nil"/>
              <w:bottom w:val="single" w:sz="4" w:space="0" w:color="auto"/>
              <w:right w:val="single" w:sz="4" w:space="0" w:color="auto"/>
            </w:tcBorders>
            <w:shd w:val="clear" w:color="auto" w:fill="00B0F0"/>
          </w:tcPr>
          <w:p w14:paraId="5ACFE26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8.30</w:t>
            </w:r>
          </w:p>
        </w:tc>
        <w:tc>
          <w:tcPr>
            <w:tcW w:w="708" w:type="dxa"/>
            <w:tcBorders>
              <w:top w:val="single" w:sz="4" w:space="0" w:color="auto"/>
              <w:left w:val="nil"/>
              <w:bottom w:val="single" w:sz="4" w:space="0" w:color="auto"/>
              <w:right w:val="single" w:sz="4" w:space="0" w:color="auto"/>
            </w:tcBorders>
            <w:shd w:val="clear" w:color="auto" w:fill="00B0F0"/>
          </w:tcPr>
          <w:p w14:paraId="742DA24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0.20</w:t>
            </w:r>
          </w:p>
        </w:tc>
        <w:tc>
          <w:tcPr>
            <w:tcW w:w="709" w:type="dxa"/>
            <w:tcBorders>
              <w:top w:val="single" w:sz="4" w:space="0" w:color="auto"/>
              <w:left w:val="nil"/>
              <w:bottom w:val="single" w:sz="4" w:space="0" w:color="auto"/>
              <w:right w:val="single" w:sz="4" w:space="0" w:color="auto"/>
            </w:tcBorders>
            <w:shd w:val="clear" w:color="auto" w:fill="00B0F0"/>
          </w:tcPr>
          <w:p w14:paraId="15B71FE3"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0.50</w:t>
            </w:r>
          </w:p>
        </w:tc>
        <w:tc>
          <w:tcPr>
            <w:tcW w:w="709" w:type="dxa"/>
            <w:tcBorders>
              <w:top w:val="single" w:sz="4" w:space="0" w:color="auto"/>
              <w:left w:val="nil"/>
              <w:bottom w:val="single" w:sz="4" w:space="0" w:color="auto"/>
              <w:right w:val="single" w:sz="4" w:space="0" w:color="auto"/>
            </w:tcBorders>
            <w:shd w:val="clear" w:color="auto" w:fill="00B0F0"/>
          </w:tcPr>
          <w:p w14:paraId="2D4F13D1"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9.70</w:t>
            </w:r>
          </w:p>
        </w:tc>
        <w:tc>
          <w:tcPr>
            <w:tcW w:w="709" w:type="dxa"/>
            <w:tcBorders>
              <w:top w:val="single" w:sz="4" w:space="0" w:color="auto"/>
              <w:left w:val="nil"/>
              <w:bottom w:val="single" w:sz="4" w:space="0" w:color="auto"/>
              <w:right w:val="single" w:sz="4" w:space="0" w:color="auto"/>
            </w:tcBorders>
            <w:shd w:val="clear" w:color="auto" w:fill="00B0F0"/>
          </w:tcPr>
          <w:p w14:paraId="4DB81649"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22.10</w:t>
            </w:r>
          </w:p>
        </w:tc>
      </w:tr>
      <w:tr w:rsidR="004A2453" w14:paraId="70906F4C" w14:textId="77777777">
        <w:trPr>
          <w:trHeight w:val="279"/>
          <w:jc w:val="center"/>
        </w:trPr>
        <w:tc>
          <w:tcPr>
            <w:tcW w:w="846" w:type="dxa"/>
            <w:tcBorders>
              <w:top w:val="single" w:sz="4" w:space="0" w:color="auto"/>
              <w:left w:val="single" w:sz="4" w:space="0" w:color="auto"/>
              <w:bottom w:val="single" w:sz="4" w:space="0" w:color="auto"/>
              <w:right w:val="single" w:sz="4" w:space="0" w:color="auto"/>
            </w:tcBorders>
            <w:vAlign w:val="center"/>
          </w:tcPr>
          <w:p w14:paraId="545F6DA0" w14:textId="77777777" w:rsidR="004A2453" w:rsidRDefault="00F069E4">
            <w:pPr>
              <w:spacing w:line="312" w:lineRule="auto"/>
              <w:rPr>
                <w:rFonts w:ascii="Times New Roman" w:hAnsi="Times New Roman"/>
                <w:sz w:val="20"/>
                <w:szCs w:val="20"/>
              </w:rPr>
            </w:pPr>
            <w:r>
              <w:rPr>
                <w:rFonts w:ascii="Times New Roman" w:hAnsi="Times New Roman"/>
                <w:sz w:val="20"/>
                <w:szCs w:val="20"/>
              </w:rPr>
              <w:t>6</w:t>
            </w:r>
          </w:p>
        </w:tc>
        <w:tc>
          <w:tcPr>
            <w:tcW w:w="850" w:type="dxa"/>
            <w:tcBorders>
              <w:top w:val="single" w:sz="4" w:space="0" w:color="auto"/>
              <w:left w:val="nil"/>
              <w:bottom w:val="single" w:sz="4" w:space="0" w:color="auto"/>
              <w:right w:val="single" w:sz="4" w:space="0" w:color="auto"/>
            </w:tcBorders>
            <w:shd w:val="clear" w:color="auto" w:fill="FCA8A2"/>
            <w:vAlign w:val="center"/>
          </w:tcPr>
          <w:p w14:paraId="6BFD72F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0.12</w:t>
            </w:r>
          </w:p>
        </w:tc>
        <w:tc>
          <w:tcPr>
            <w:tcW w:w="709" w:type="dxa"/>
            <w:tcBorders>
              <w:top w:val="single" w:sz="4" w:space="0" w:color="auto"/>
              <w:left w:val="nil"/>
              <w:bottom w:val="single" w:sz="4" w:space="0" w:color="auto"/>
              <w:right w:val="single" w:sz="4" w:space="0" w:color="auto"/>
            </w:tcBorders>
            <w:shd w:val="clear" w:color="auto" w:fill="FCA8A2"/>
            <w:vAlign w:val="center"/>
          </w:tcPr>
          <w:p w14:paraId="7530070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0.16</w:t>
            </w:r>
          </w:p>
        </w:tc>
        <w:tc>
          <w:tcPr>
            <w:tcW w:w="851" w:type="dxa"/>
            <w:tcBorders>
              <w:top w:val="single" w:sz="4" w:space="0" w:color="auto"/>
              <w:left w:val="nil"/>
              <w:bottom w:val="single" w:sz="4" w:space="0" w:color="auto"/>
              <w:right w:val="single" w:sz="4" w:space="0" w:color="auto"/>
            </w:tcBorders>
            <w:shd w:val="clear" w:color="auto" w:fill="FCA8A2"/>
            <w:vAlign w:val="center"/>
          </w:tcPr>
          <w:p w14:paraId="4E8B8D3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0.04</w:t>
            </w:r>
          </w:p>
        </w:tc>
        <w:tc>
          <w:tcPr>
            <w:tcW w:w="708" w:type="dxa"/>
            <w:tcBorders>
              <w:top w:val="single" w:sz="4" w:space="0" w:color="auto"/>
              <w:left w:val="nil"/>
              <w:bottom w:val="single" w:sz="4" w:space="0" w:color="auto"/>
              <w:right w:val="single" w:sz="4" w:space="0" w:color="auto"/>
            </w:tcBorders>
            <w:shd w:val="clear" w:color="auto" w:fill="FCA8A2"/>
            <w:vAlign w:val="center"/>
          </w:tcPr>
          <w:p w14:paraId="5AB5247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0.15</w:t>
            </w:r>
          </w:p>
        </w:tc>
        <w:tc>
          <w:tcPr>
            <w:tcW w:w="709" w:type="dxa"/>
            <w:tcBorders>
              <w:top w:val="single" w:sz="4" w:space="0" w:color="auto"/>
              <w:left w:val="nil"/>
              <w:bottom w:val="single" w:sz="4" w:space="0" w:color="auto"/>
              <w:right w:val="single" w:sz="4" w:space="0" w:color="auto"/>
            </w:tcBorders>
            <w:shd w:val="clear" w:color="auto" w:fill="FCA8A2"/>
            <w:vAlign w:val="center"/>
          </w:tcPr>
          <w:p w14:paraId="7244A68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0.13</w:t>
            </w:r>
          </w:p>
        </w:tc>
        <w:tc>
          <w:tcPr>
            <w:tcW w:w="709" w:type="dxa"/>
            <w:tcBorders>
              <w:top w:val="single" w:sz="4" w:space="0" w:color="auto"/>
              <w:left w:val="nil"/>
              <w:bottom w:val="single" w:sz="4" w:space="0" w:color="auto"/>
              <w:right w:val="single" w:sz="4" w:space="0" w:color="auto"/>
            </w:tcBorders>
          </w:tcPr>
          <w:p w14:paraId="4EB52C7C"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tcPr>
          <w:p w14:paraId="177867B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9.70</w:t>
            </w:r>
          </w:p>
        </w:tc>
        <w:tc>
          <w:tcPr>
            <w:tcW w:w="708" w:type="dxa"/>
            <w:tcBorders>
              <w:top w:val="single" w:sz="4" w:space="0" w:color="auto"/>
              <w:left w:val="nil"/>
              <w:bottom w:val="single" w:sz="4" w:space="0" w:color="auto"/>
              <w:right w:val="single" w:sz="4" w:space="0" w:color="auto"/>
            </w:tcBorders>
            <w:shd w:val="clear" w:color="auto" w:fill="00B0F0"/>
          </w:tcPr>
          <w:p w14:paraId="01309D93"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0.30</w:t>
            </w:r>
          </w:p>
        </w:tc>
        <w:tc>
          <w:tcPr>
            <w:tcW w:w="709" w:type="dxa"/>
            <w:tcBorders>
              <w:top w:val="single" w:sz="4" w:space="0" w:color="auto"/>
              <w:left w:val="nil"/>
              <w:bottom w:val="single" w:sz="4" w:space="0" w:color="auto"/>
              <w:right w:val="single" w:sz="4" w:space="0" w:color="auto"/>
            </w:tcBorders>
            <w:shd w:val="clear" w:color="auto" w:fill="00B0F0"/>
          </w:tcPr>
          <w:p w14:paraId="4119B0B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0.40</w:t>
            </w:r>
          </w:p>
        </w:tc>
        <w:tc>
          <w:tcPr>
            <w:tcW w:w="709" w:type="dxa"/>
            <w:tcBorders>
              <w:top w:val="single" w:sz="4" w:space="0" w:color="auto"/>
              <w:left w:val="nil"/>
              <w:bottom w:val="single" w:sz="4" w:space="0" w:color="auto"/>
              <w:right w:val="single" w:sz="4" w:space="0" w:color="auto"/>
            </w:tcBorders>
            <w:shd w:val="clear" w:color="auto" w:fill="00B0F0"/>
          </w:tcPr>
          <w:p w14:paraId="119C818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0.00</w:t>
            </w:r>
          </w:p>
        </w:tc>
        <w:tc>
          <w:tcPr>
            <w:tcW w:w="709" w:type="dxa"/>
            <w:tcBorders>
              <w:top w:val="single" w:sz="4" w:space="0" w:color="auto"/>
              <w:left w:val="nil"/>
              <w:bottom w:val="single" w:sz="4" w:space="0" w:color="auto"/>
              <w:right w:val="single" w:sz="4" w:space="0" w:color="auto"/>
            </w:tcBorders>
            <w:shd w:val="clear" w:color="auto" w:fill="00B0F0"/>
          </w:tcPr>
          <w:p w14:paraId="3C219CFD"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2.90</w:t>
            </w:r>
          </w:p>
        </w:tc>
      </w:tr>
      <w:tr w:rsidR="004A2453" w14:paraId="57B04D4C" w14:textId="77777777">
        <w:trPr>
          <w:trHeight w:val="279"/>
          <w:jc w:val="center"/>
        </w:trPr>
        <w:tc>
          <w:tcPr>
            <w:tcW w:w="846" w:type="dxa"/>
            <w:tcBorders>
              <w:top w:val="single" w:sz="4" w:space="0" w:color="auto"/>
              <w:left w:val="single" w:sz="4" w:space="0" w:color="auto"/>
              <w:bottom w:val="single" w:sz="4" w:space="0" w:color="auto"/>
              <w:right w:val="single" w:sz="4" w:space="0" w:color="auto"/>
            </w:tcBorders>
            <w:vAlign w:val="center"/>
          </w:tcPr>
          <w:p w14:paraId="700AAB32" w14:textId="77777777" w:rsidR="004A2453" w:rsidRDefault="00F069E4">
            <w:pPr>
              <w:spacing w:line="312" w:lineRule="auto"/>
              <w:rPr>
                <w:rFonts w:ascii="Times New Roman" w:hAnsi="Times New Roman"/>
                <w:sz w:val="20"/>
                <w:szCs w:val="20"/>
              </w:rPr>
            </w:pPr>
            <w:r>
              <w:rPr>
                <w:rFonts w:ascii="Times New Roman" w:hAnsi="Times New Roman"/>
                <w:sz w:val="20"/>
                <w:szCs w:val="20"/>
              </w:rPr>
              <w:t>7</w:t>
            </w:r>
          </w:p>
        </w:tc>
        <w:tc>
          <w:tcPr>
            <w:tcW w:w="850" w:type="dxa"/>
            <w:tcBorders>
              <w:top w:val="single" w:sz="4" w:space="0" w:color="auto"/>
              <w:left w:val="nil"/>
              <w:bottom w:val="single" w:sz="4" w:space="0" w:color="auto"/>
              <w:right w:val="single" w:sz="4" w:space="0" w:color="auto"/>
            </w:tcBorders>
            <w:shd w:val="clear" w:color="auto" w:fill="FCA8A2"/>
            <w:vAlign w:val="center"/>
          </w:tcPr>
          <w:p w14:paraId="64568F47"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0.18</w:t>
            </w:r>
          </w:p>
        </w:tc>
        <w:tc>
          <w:tcPr>
            <w:tcW w:w="709" w:type="dxa"/>
            <w:tcBorders>
              <w:top w:val="single" w:sz="4" w:space="0" w:color="auto"/>
              <w:left w:val="nil"/>
              <w:bottom w:val="single" w:sz="4" w:space="0" w:color="auto"/>
              <w:right w:val="single" w:sz="4" w:space="0" w:color="auto"/>
            </w:tcBorders>
            <w:shd w:val="clear" w:color="auto" w:fill="FCA8A2"/>
            <w:vAlign w:val="center"/>
          </w:tcPr>
          <w:p w14:paraId="67C3893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0.10</w:t>
            </w:r>
          </w:p>
        </w:tc>
        <w:tc>
          <w:tcPr>
            <w:tcW w:w="851" w:type="dxa"/>
            <w:tcBorders>
              <w:top w:val="single" w:sz="4" w:space="0" w:color="auto"/>
              <w:left w:val="nil"/>
              <w:bottom w:val="single" w:sz="4" w:space="0" w:color="auto"/>
              <w:right w:val="single" w:sz="4" w:space="0" w:color="auto"/>
            </w:tcBorders>
            <w:shd w:val="clear" w:color="auto" w:fill="FCA8A2"/>
            <w:vAlign w:val="center"/>
          </w:tcPr>
          <w:p w14:paraId="53739E1B"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0.14</w:t>
            </w:r>
          </w:p>
        </w:tc>
        <w:tc>
          <w:tcPr>
            <w:tcW w:w="708" w:type="dxa"/>
            <w:tcBorders>
              <w:top w:val="single" w:sz="4" w:space="0" w:color="auto"/>
              <w:left w:val="nil"/>
              <w:bottom w:val="single" w:sz="4" w:space="0" w:color="auto"/>
              <w:right w:val="single" w:sz="4" w:space="0" w:color="auto"/>
            </w:tcBorders>
            <w:shd w:val="clear" w:color="auto" w:fill="FCA8A2"/>
            <w:vAlign w:val="center"/>
          </w:tcPr>
          <w:p w14:paraId="1585423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0.12</w:t>
            </w:r>
          </w:p>
        </w:tc>
        <w:tc>
          <w:tcPr>
            <w:tcW w:w="709" w:type="dxa"/>
            <w:tcBorders>
              <w:top w:val="single" w:sz="4" w:space="0" w:color="auto"/>
              <w:left w:val="nil"/>
              <w:bottom w:val="single" w:sz="4" w:space="0" w:color="auto"/>
              <w:right w:val="single" w:sz="4" w:space="0" w:color="auto"/>
            </w:tcBorders>
            <w:shd w:val="clear" w:color="auto" w:fill="FCA8A2"/>
            <w:vAlign w:val="center"/>
          </w:tcPr>
          <w:p w14:paraId="3449C14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9.86</w:t>
            </w:r>
          </w:p>
        </w:tc>
        <w:tc>
          <w:tcPr>
            <w:tcW w:w="709" w:type="dxa"/>
            <w:tcBorders>
              <w:top w:val="single" w:sz="4" w:space="0" w:color="auto"/>
              <w:left w:val="nil"/>
              <w:bottom w:val="single" w:sz="4" w:space="0" w:color="auto"/>
              <w:right w:val="single" w:sz="4" w:space="0" w:color="auto"/>
            </w:tcBorders>
            <w:shd w:val="clear" w:color="auto" w:fill="FCA8A2"/>
          </w:tcPr>
          <w:p w14:paraId="0C8861FD"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4.76</w:t>
            </w:r>
          </w:p>
        </w:tc>
        <w:tc>
          <w:tcPr>
            <w:tcW w:w="709" w:type="dxa"/>
            <w:tcBorders>
              <w:top w:val="single" w:sz="4" w:space="0" w:color="auto"/>
              <w:left w:val="nil"/>
              <w:bottom w:val="single" w:sz="4" w:space="0" w:color="auto"/>
              <w:right w:val="single" w:sz="4" w:space="0" w:color="auto"/>
            </w:tcBorders>
          </w:tcPr>
          <w:p w14:paraId="6723EC4B"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8" w:type="dxa"/>
            <w:tcBorders>
              <w:top w:val="single" w:sz="4" w:space="0" w:color="auto"/>
              <w:left w:val="nil"/>
              <w:bottom w:val="single" w:sz="4" w:space="0" w:color="auto"/>
              <w:right w:val="single" w:sz="4" w:space="0" w:color="auto"/>
            </w:tcBorders>
            <w:shd w:val="clear" w:color="auto" w:fill="00B0F0"/>
          </w:tcPr>
          <w:p w14:paraId="682CDABA"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0.30</w:t>
            </w:r>
          </w:p>
        </w:tc>
        <w:tc>
          <w:tcPr>
            <w:tcW w:w="709" w:type="dxa"/>
            <w:tcBorders>
              <w:top w:val="single" w:sz="4" w:space="0" w:color="auto"/>
              <w:left w:val="nil"/>
              <w:bottom w:val="single" w:sz="4" w:space="0" w:color="auto"/>
              <w:right w:val="single" w:sz="4" w:space="0" w:color="auto"/>
            </w:tcBorders>
            <w:shd w:val="clear" w:color="auto" w:fill="00B0F0"/>
          </w:tcPr>
          <w:p w14:paraId="1BCFF77A"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9.70</w:t>
            </w:r>
          </w:p>
        </w:tc>
        <w:tc>
          <w:tcPr>
            <w:tcW w:w="709" w:type="dxa"/>
            <w:tcBorders>
              <w:top w:val="single" w:sz="4" w:space="0" w:color="auto"/>
              <w:left w:val="nil"/>
              <w:bottom w:val="single" w:sz="4" w:space="0" w:color="auto"/>
              <w:right w:val="single" w:sz="4" w:space="0" w:color="auto"/>
            </w:tcBorders>
            <w:shd w:val="clear" w:color="auto" w:fill="00B0F0"/>
          </w:tcPr>
          <w:p w14:paraId="1455B7F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9.60</w:t>
            </w:r>
          </w:p>
        </w:tc>
        <w:tc>
          <w:tcPr>
            <w:tcW w:w="709" w:type="dxa"/>
            <w:tcBorders>
              <w:top w:val="single" w:sz="4" w:space="0" w:color="auto"/>
              <w:left w:val="nil"/>
              <w:bottom w:val="single" w:sz="4" w:space="0" w:color="auto"/>
              <w:right w:val="single" w:sz="4" w:space="0" w:color="auto"/>
            </w:tcBorders>
            <w:shd w:val="clear" w:color="auto" w:fill="00B0F0"/>
          </w:tcPr>
          <w:p w14:paraId="37807FB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0.90</w:t>
            </w:r>
          </w:p>
        </w:tc>
      </w:tr>
      <w:tr w:rsidR="004A2453" w14:paraId="1B5D5195" w14:textId="77777777">
        <w:trPr>
          <w:trHeight w:val="279"/>
          <w:jc w:val="center"/>
        </w:trPr>
        <w:tc>
          <w:tcPr>
            <w:tcW w:w="846" w:type="dxa"/>
            <w:tcBorders>
              <w:top w:val="single" w:sz="4" w:space="0" w:color="auto"/>
              <w:left w:val="single" w:sz="4" w:space="0" w:color="auto"/>
              <w:bottom w:val="single" w:sz="4" w:space="0" w:color="auto"/>
              <w:right w:val="single" w:sz="4" w:space="0" w:color="auto"/>
            </w:tcBorders>
            <w:vAlign w:val="center"/>
          </w:tcPr>
          <w:p w14:paraId="219230D5" w14:textId="77777777" w:rsidR="004A2453" w:rsidRDefault="00F069E4">
            <w:pPr>
              <w:spacing w:line="312" w:lineRule="auto"/>
              <w:rPr>
                <w:rFonts w:ascii="Times New Roman" w:hAnsi="Times New Roman"/>
                <w:sz w:val="20"/>
                <w:szCs w:val="20"/>
              </w:rPr>
            </w:pPr>
            <w:r>
              <w:rPr>
                <w:rFonts w:ascii="Times New Roman" w:hAnsi="Times New Roman"/>
                <w:sz w:val="20"/>
                <w:szCs w:val="20"/>
              </w:rPr>
              <w:t>8</w:t>
            </w:r>
          </w:p>
        </w:tc>
        <w:tc>
          <w:tcPr>
            <w:tcW w:w="850" w:type="dxa"/>
            <w:tcBorders>
              <w:top w:val="single" w:sz="4" w:space="0" w:color="auto"/>
              <w:left w:val="nil"/>
              <w:bottom w:val="single" w:sz="4" w:space="0" w:color="auto"/>
              <w:right w:val="single" w:sz="4" w:space="0" w:color="auto"/>
            </w:tcBorders>
            <w:shd w:val="clear" w:color="auto" w:fill="FCA8A2"/>
            <w:vAlign w:val="center"/>
          </w:tcPr>
          <w:p w14:paraId="00681527"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9.32</w:t>
            </w:r>
          </w:p>
        </w:tc>
        <w:tc>
          <w:tcPr>
            <w:tcW w:w="709" w:type="dxa"/>
            <w:tcBorders>
              <w:top w:val="single" w:sz="4" w:space="0" w:color="auto"/>
              <w:left w:val="nil"/>
              <w:bottom w:val="single" w:sz="4" w:space="0" w:color="auto"/>
              <w:right w:val="single" w:sz="4" w:space="0" w:color="auto"/>
            </w:tcBorders>
            <w:shd w:val="clear" w:color="auto" w:fill="FCA8A2"/>
            <w:vAlign w:val="center"/>
          </w:tcPr>
          <w:p w14:paraId="34002E5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9.42</w:t>
            </w:r>
          </w:p>
        </w:tc>
        <w:tc>
          <w:tcPr>
            <w:tcW w:w="851" w:type="dxa"/>
            <w:tcBorders>
              <w:top w:val="single" w:sz="4" w:space="0" w:color="auto"/>
              <w:left w:val="nil"/>
              <w:bottom w:val="single" w:sz="4" w:space="0" w:color="auto"/>
              <w:right w:val="single" w:sz="4" w:space="0" w:color="auto"/>
            </w:tcBorders>
            <w:shd w:val="clear" w:color="auto" w:fill="FCA8A2"/>
            <w:vAlign w:val="center"/>
          </w:tcPr>
          <w:p w14:paraId="05FFA4A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9.47</w:t>
            </w:r>
          </w:p>
        </w:tc>
        <w:tc>
          <w:tcPr>
            <w:tcW w:w="708" w:type="dxa"/>
            <w:tcBorders>
              <w:top w:val="single" w:sz="4" w:space="0" w:color="auto"/>
              <w:left w:val="nil"/>
              <w:bottom w:val="single" w:sz="4" w:space="0" w:color="auto"/>
              <w:right w:val="single" w:sz="4" w:space="0" w:color="auto"/>
            </w:tcBorders>
            <w:shd w:val="clear" w:color="auto" w:fill="FCA8A2"/>
            <w:vAlign w:val="center"/>
          </w:tcPr>
          <w:p w14:paraId="3B5BFD4C"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9.39</w:t>
            </w:r>
          </w:p>
        </w:tc>
        <w:tc>
          <w:tcPr>
            <w:tcW w:w="709" w:type="dxa"/>
            <w:tcBorders>
              <w:top w:val="single" w:sz="4" w:space="0" w:color="auto"/>
              <w:left w:val="nil"/>
              <w:bottom w:val="single" w:sz="4" w:space="0" w:color="auto"/>
              <w:right w:val="single" w:sz="4" w:space="0" w:color="auto"/>
            </w:tcBorders>
            <w:shd w:val="clear" w:color="auto" w:fill="FCA8A2"/>
            <w:vAlign w:val="center"/>
          </w:tcPr>
          <w:p w14:paraId="53111EA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9.32</w:t>
            </w:r>
          </w:p>
        </w:tc>
        <w:tc>
          <w:tcPr>
            <w:tcW w:w="709" w:type="dxa"/>
            <w:tcBorders>
              <w:top w:val="single" w:sz="4" w:space="0" w:color="auto"/>
              <w:left w:val="nil"/>
              <w:bottom w:val="single" w:sz="4" w:space="0" w:color="auto"/>
              <w:right w:val="single" w:sz="4" w:space="0" w:color="auto"/>
            </w:tcBorders>
            <w:shd w:val="clear" w:color="auto" w:fill="FCA8A2"/>
          </w:tcPr>
          <w:p w14:paraId="52D1E8E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8.41</w:t>
            </w:r>
          </w:p>
        </w:tc>
        <w:tc>
          <w:tcPr>
            <w:tcW w:w="709" w:type="dxa"/>
            <w:tcBorders>
              <w:top w:val="single" w:sz="4" w:space="0" w:color="auto"/>
              <w:left w:val="nil"/>
              <w:bottom w:val="single" w:sz="4" w:space="0" w:color="auto"/>
              <w:right w:val="single" w:sz="4" w:space="0" w:color="auto"/>
            </w:tcBorders>
            <w:shd w:val="clear" w:color="auto" w:fill="FCA8A2"/>
          </w:tcPr>
          <w:p w14:paraId="59E09F89"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8.38</w:t>
            </w:r>
          </w:p>
        </w:tc>
        <w:tc>
          <w:tcPr>
            <w:tcW w:w="708" w:type="dxa"/>
            <w:tcBorders>
              <w:top w:val="single" w:sz="4" w:space="0" w:color="auto"/>
              <w:left w:val="nil"/>
              <w:bottom w:val="single" w:sz="4" w:space="0" w:color="auto"/>
              <w:right w:val="single" w:sz="4" w:space="0" w:color="auto"/>
            </w:tcBorders>
          </w:tcPr>
          <w:p w14:paraId="19553EC3"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tcPr>
          <w:p w14:paraId="7655793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0.20</w:t>
            </w:r>
          </w:p>
        </w:tc>
        <w:tc>
          <w:tcPr>
            <w:tcW w:w="709" w:type="dxa"/>
            <w:tcBorders>
              <w:top w:val="single" w:sz="4" w:space="0" w:color="auto"/>
              <w:left w:val="nil"/>
              <w:bottom w:val="single" w:sz="4" w:space="0" w:color="auto"/>
              <w:right w:val="single" w:sz="4" w:space="0" w:color="auto"/>
            </w:tcBorders>
            <w:shd w:val="clear" w:color="auto" w:fill="00B0F0"/>
          </w:tcPr>
          <w:p w14:paraId="4817D333"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9.60</w:t>
            </w:r>
          </w:p>
        </w:tc>
        <w:tc>
          <w:tcPr>
            <w:tcW w:w="709" w:type="dxa"/>
            <w:tcBorders>
              <w:top w:val="single" w:sz="4" w:space="0" w:color="auto"/>
              <w:left w:val="nil"/>
              <w:bottom w:val="single" w:sz="4" w:space="0" w:color="auto"/>
              <w:right w:val="single" w:sz="4" w:space="0" w:color="auto"/>
            </w:tcBorders>
            <w:shd w:val="clear" w:color="auto" w:fill="00B0F0"/>
          </w:tcPr>
          <w:p w14:paraId="550E2990"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4.30</w:t>
            </w:r>
          </w:p>
        </w:tc>
      </w:tr>
      <w:tr w:rsidR="004A2453" w14:paraId="133B733E" w14:textId="77777777">
        <w:trPr>
          <w:trHeight w:val="2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60F738E" w14:textId="77777777" w:rsidR="004A2453" w:rsidRDefault="00F069E4">
            <w:pPr>
              <w:spacing w:line="312" w:lineRule="auto"/>
              <w:rPr>
                <w:rFonts w:ascii="Times New Roman" w:hAnsi="Times New Roman"/>
                <w:sz w:val="20"/>
                <w:szCs w:val="20"/>
              </w:rPr>
            </w:pPr>
            <w:r>
              <w:rPr>
                <w:rFonts w:ascii="Times New Roman" w:hAnsi="Times New Roman"/>
                <w:sz w:val="20"/>
                <w:szCs w:val="20"/>
              </w:rPr>
              <w:t>9</w:t>
            </w:r>
          </w:p>
        </w:tc>
        <w:tc>
          <w:tcPr>
            <w:tcW w:w="850" w:type="dxa"/>
            <w:tcBorders>
              <w:top w:val="single" w:sz="4" w:space="0" w:color="auto"/>
              <w:left w:val="nil"/>
              <w:bottom w:val="single" w:sz="4" w:space="0" w:color="auto"/>
              <w:right w:val="single" w:sz="4" w:space="0" w:color="auto"/>
            </w:tcBorders>
            <w:shd w:val="clear" w:color="auto" w:fill="FCA8A2"/>
            <w:vAlign w:val="center"/>
          </w:tcPr>
          <w:p w14:paraId="79D0F1CA"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8.29</w:t>
            </w:r>
          </w:p>
        </w:tc>
        <w:tc>
          <w:tcPr>
            <w:tcW w:w="709" w:type="dxa"/>
            <w:tcBorders>
              <w:top w:val="single" w:sz="4" w:space="0" w:color="auto"/>
              <w:left w:val="nil"/>
              <w:bottom w:val="single" w:sz="4" w:space="0" w:color="auto"/>
              <w:right w:val="single" w:sz="4" w:space="0" w:color="auto"/>
            </w:tcBorders>
            <w:shd w:val="clear" w:color="auto" w:fill="FCA8A2"/>
            <w:vAlign w:val="center"/>
          </w:tcPr>
          <w:p w14:paraId="5FD8BF1A"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8.25</w:t>
            </w:r>
          </w:p>
        </w:tc>
        <w:tc>
          <w:tcPr>
            <w:tcW w:w="851" w:type="dxa"/>
            <w:tcBorders>
              <w:top w:val="single" w:sz="4" w:space="0" w:color="auto"/>
              <w:left w:val="nil"/>
              <w:bottom w:val="single" w:sz="4" w:space="0" w:color="auto"/>
              <w:right w:val="single" w:sz="4" w:space="0" w:color="auto"/>
            </w:tcBorders>
            <w:shd w:val="clear" w:color="auto" w:fill="FCA8A2"/>
            <w:vAlign w:val="center"/>
          </w:tcPr>
          <w:p w14:paraId="192837D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8.14</w:t>
            </w:r>
          </w:p>
        </w:tc>
        <w:tc>
          <w:tcPr>
            <w:tcW w:w="708" w:type="dxa"/>
            <w:tcBorders>
              <w:top w:val="single" w:sz="4" w:space="0" w:color="auto"/>
              <w:left w:val="nil"/>
              <w:bottom w:val="single" w:sz="4" w:space="0" w:color="auto"/>
              <w:right w:val="single" w:sz="4" w:space="0" w:color="auto"/>
            </w:tcBorders>
            <w:shd w:val="clear" w:color="auto" w:fill="FCA8A2"/>
            <w:vAlign w:val="center"/>
          </w:tcPr>
          <w:p w14:paraId="36F3F6F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8.43</w:t>
            </w:r>
          </w:p>
        </w:tc>
        <w:tc>
          <w:tcPr>
            <w:tcW w:w="709" w:type="dxa"/>
            <w:tcBorders>
              <w:top w:val="single" w:sz="4" w:space="0" w:color="auto"/>
              <w:left w:val="nil"/>
              <w:bottom w:val="single" w:sz="4" w:space="0" w:color="auto"/>
              <w:right w:val="single" w:sz="4" w:space="0" w:color="auto"/>
            </w:tcBorders>
            <w:shd w:val="clear" w:color="auto" w:fill="FCA8A2"/>
            <w:vAlign w:val="center"/>
          </w:tcPr>
          <w:p w14:paraId="48557DB3"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8.18</w:t>
            </w:r>
          </w:p>
        </w:tc>
        <w:tc>
          <w:tcPr>
            <w:tcW w:w="709" w:type="dxa"/>
            <w:tcBorders>
              <w:top w:val="single" w:sz="4" w:space="0" w:color="auto"/>
              <w:left w:val="nil"/>
              <w:bottom w:val="single" w:sz="4" w:space="0" w:color="auto"/>
              <w:right w:val="single" w:sz="4" w:space="0" w:color="auto"/>
            </w:tcBorders>
            <w:shd w:val="clear" w:color="auto" w:fill="FCA8A2"/>
          </w:tcPr>
          <w:p w14:paraId="12C4296D"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8.34</w:t>
            </w:r>
          </w:p>
        </w:tc>
        <w:tc>
          <w:tcPr>
            <w:tcW w:w="709" w:type="dxa"/>
            <w:tcBorders>
              <w:top w:val="single" w:sz="4" w:space="0" w:color="auto"/>
              <w:left w:val="nil"/>
              <w:bottom w:val="single" w:sz="4" w:space="0" w:color="auto"/>
              <w:right w:val="single" w:sz="4" w:space="0" w:color="auto"/>
            </w:tcBorders>
            <w:shd w:val="clear" w:color="auto" w:fill="FCA8A2"/>
          </w:tcPr>
          <w:p w14:paraId="0A75F59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7.78</w:t>
            </w:r>
          </w:p>
        </w:tc>
        <w:tc>
          <w:tcPr>
            <w:tcW w:w="708" w:type="dxa"/>
            <w:tcBorders>
              <w:top w:val="single" w:sz="4" w:space="0" w:color="auto"/>
              <w:left w:val="nil"/>
              <w:bottom w:val="single" w:sz="4" w:space="0" w:color="auto"/>
              <w:right w:val="single" w:sz="4" w:space="0" w:color="auto"/>
            </w:tcBorders>
            <w:shd w:val="clear" w:color="auto" w:fill="FCA8A2"/>
          </w:tcPr>
          <w:p w14:paraId="6A5A93A4"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7.85</w:t>
            </w:r>
          </w:p>
        </w:tc>
        <w:tc>
          <w:tcPr>
            <w:tcW w:w="709" w:type="dxa"/>
            <w:tcBorders>
              <w:top w:val="single" w:sz="4" w:space="0" w:color="auto"/>
              <w:left w:val="nil"/>
              <w:bottom w:val="single" w:sz="4" w:space="0" w:color="auto"/>
              <w:right w:val="single" w:sz="4" w:space="0" w:color="auto"/>
            </w:tcBorders>
          </w:tcPr>
          <w:p w14:paraId="2FDEDDDC"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tcPr>
          <w:p w14:paraId="13F20E40"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8.70</w:t>
            </w:r>
          </w:p>
        </w:tc>
        <w:tc>
          <w:tcPr>
            <w:tcW w:w="709" w:type="dxa"/>
            <w:tcBorders>
              <w:top w:val="single" w:sz="4" w:space="0" w:color="auto"/>
              <w:left w:val="nil"/>
              <w:bottom w:val="single" w:sz="4" w:space="0" w:color="auto"/>
              <w:right w:val="single" w:sz="4" w:space="0" w:color="auto"/>
            </w:tcBorders>
            <w:shd w:val="clear" w:color="auto" w:fill="00B0F0"/>
          </w:tcPr>
          <w:p w14:paraId="4819721C"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8.20</w:t>
            </w:r>
          </w:p>
        </w:tc>
      </w:tr>
      <w:tr w:rsidR="004A2453" w14:paraId="6D93550E" w14:textId="77777777">
        <w:trPr>
          <w:trHeight w:val="2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AC0C78B" w14:textId="77777777" w:rsidR="004A2453" w:rsidRDefault="00F069E4">
            <w:pPr>
              <w:spacing w:line="312" w:lineRule="auto"/>
              <w:rPr>
                <w:rFonts w:ascii="Times New Roman" w:hAnsi="Times New Roman"/>
                <w:sz w:val="20"/>
                <w:szCs w:val="20"/>
              </w:rPr>
            </w:pPr>
            <w:r>
              <w:rPr>
                <w:rFonts w:ascii="Times New Roman" w:hAnsi="Times New Roman"/>
                <w:sz w:val="20"/>
                <w:szCs w:val="20"/>
              </w:rPr>
              <w:t>10</w:t>
            </w:r>
          </w:p>
        </w:tc>
        <w:tc>
          <w:tcPr>
            <w:tcW w:w="850" w:type="dxa"/>
            <w:tcBorders>
              <w:top w:val="single" w:sz="4" w:space="0" w:color="auto"/>
              <w:left w:val="nil"/>
              <w:bottom w:val="single" w:sz="4" w:space="0" w:color="auto"/>
              <w:right w:val="single" w:sz="4" w:space="0" w:color="auto"/>
            </w:tcBorders>
            <w:shd w:val="clear" w:color="auto" w:fill="FCA8A2"/>
            <w:vAlign w:val="center"/>
          </w:tcPr>
          <w:p w14:paraId="00B41E47"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8.17</w:t>
            </w:r>
          </w:p>
        </w:tc>
        <w:tc>
          <w:tcPr>
            <w:tcW w:w="709" w:type="dxa"/>
            <w:tcBorders>
              <w:top w:val="single" w:sz="4" w:space="0" w:color="auto"/>
              <w:left w:val="nil"/>
              <w:bottom w:val="single" w:sz="4" w:space="0" w:color="auto"/>
              <w:right w:val="single" w:sz="4" w:space="0" w:color="auto"/>
            </w:tcBorders>
            <w:shd w:val="clear" w:color="auto" w:fill="FCA8A2"/>
            <w:vAlign w:val="center"/>
          </w:tcPr>
          <w:p w14:paraId="18FA4A29"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8.34</w:t>
            </w:r>
          </w:p>
        </w:tc>
        <w:tc>
          <w:tcPr>
            <w:tcW w:w="851" w:type="dxa"/>
            <w:tcBorders>
              <w:top w:val="single" w:sz="4" w:space="0" w:color="auto"/>
              <w:left w:val="nil"/>
              <w:bottom w:val="single" w:sz="4" w:space="0" w:color="auto"/>
              <w:right w:val="single" w:sz="4" w:space="0" w:color="auto"/>
            </w:tcBorders>
            <w:shd w:val="clear" w:color="auto" w:fill="FCA8A2"/>
            <w:vAlign w:val="center"/>
          </w:tcPr>
          <w:p w14:paraId="54FBBB7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7.88</w:t>
            </w:r>
          </w:p>
        </w:tc>
        <w:tc>
          <w:tcPr>
            <w:tcW w:w="708" w:type="dxa"/>
            <w:tcBorders>
              <w:top w:val="single" w:sz="4" w:space="0" w:color="auto"/>
              <w:left w:val="nil"/>
              <w:bottom w:val="single" w:sz="4" w:space="0" w:color="auto"/>
              <w:right w:val="single" w:sz="4" w:space="0" w:color="auto"/>
            </w:tcBorders>
            <w:shd w:val="clear" w:color="auto" w:fill="FCA8A2"/>
            <w:vAlign w:val="center"/>
          </w:tcPr>
          <w:p w14:paraId="5854C9B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8.08</w:t>
            </w:r>
          </w:p>
        </w:tc>
        <w:tc>
          <w:tcPr>
            <w:tcW w:w="709" w:type="dxa"/>
            <w:tcBorders>
              <w:top w:val="single" w:sz="4" w:space="0" w:color="auto"/>
              <w:left w:val="nil"/>
              <w:bottom w:val="single" w:sz="4" w:space="0" w:color="auto"/>
              <w:right w:val="single" w:sz="4" w:space="0" w:color="auto"/>
            </w:tcBorders>
            <w:shd w:val="clear" w:color="auto" w:fill="FCA8A2"/>
            <w:vAlign w:val="center"/>
          </w:tcPr>
          <w:p w14:paraId="47CC750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8.02</w:t>
            </w:r>
          </w:p>
        </w:tc>
        <w:tc>
          <w:tcPr>
            <w:tcW w:w="709" w:type="dxa"/>
            <w:tcBorders>
              <w:top w:val="single" w:sz="4" w:space="0" w:color="auto"/>
              <w:left w:val="nil"/>
              <w:bottom w:val="single" w:sz="4" w:space="0" w:color="auto"/>
              <w:right w:val="single" w:sz="4" w:space="0" w:color="auto"/>
            </w:tcBorders>
            <w:shd w:val="clear" w:color="auto" w:fill="FCA8A2"/>
          </w:tcPr>
          <w:p w14:paraId="09B1B8A7"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7.81</w:t>
            </w:r>
          </w:p>
        </w:tc>
        <w:tc>
          <w:tcPr>
            <w:tcW w:w="709" w:type="dxa"/>
            <w:tcBorders>
              <w:top w:val="single" w:sz="4" w:space="0" w:color="auto"/>
              <w:left w:val="nil"/>
              <w:bottom w:val="single" w:sz="4" w:space="0" w:color="auto"/>
              <w:right w:val="single" w:sz="4" w:space="0" w:color="auto"/>
            </w:tcBorders>
            <w:shd w:val="clear" w:color="auto" w:fill="FCA8A2"/>
          </w:tcPr>
          <w:p w14:paraId="020599D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7.80</w:t>
            </w:r>
          </w:p>
        </w:tc>
        <w:tc>
          <w:tcPr>
            <w:tcW w:w="708" w:type="dxa"/>
            <w:tcBorders>
              <w:top w:val="single" w:sz="4" w:space="0" w:color="auto"/>
              <w:left w:val="nil"/>
              <w:bottom w:val="single" w:sz="4" w:space="0" w:color="auto"/>
              <w:right w:val="single" w:sz="4" w:space="0" w:color="auto"/>
            </w:tcBorders>
            <w:shd w:val="clear" w:color="auto" w:fill="FCA8A2"/>
          </w:tcPr>
          <w:p w14:paraId="2BEC79CB"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7.72</w:t>
            </w:r>
          </w:p>
        </w:tc>
        <w:tc>
          <w:tcPr>
            <w:tcW w:w="709" w:type="dxa"/>
            <w:tcBorders>
              <w:top w:val="single" w:sz="4" w:space="0" w:color="auto"/>
              <w:left w:val="nil"/>
              <w:bottom w:val="single" w:sz="4" w:space="0" w:color="auto"/>
              <w:right w:val="single" w:sz="4" w:space="0" w:color="auto"/>
            </w:tcBorders>
            <w:shd w:val="clear" w:color="auto" w:fill="FCA8A2"/>
          </w:tcPr>
          <w:p w14:paraId="2A0937AB"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2.36</w:t>
            </w:r>
          </w:p>
        </w:tc>
        <w:tc>
          <w:tcPr>
            <w:tcW w:w="709" w:type="dxa"/>
            <w:tcBorders>
              <w:top w:val="single" w:sz="4" w:space="0" w:color="auto"/>
              <w:left w:val="nil"/>
              <w:bottom w:val="single" w:sz="4" w:space="0" w:color="auto"/>
              <w:right w:val="single" w:sz="4" w:space="0" w:color="auto"/>
            </w:tcBorders>
          </w:tcPr>
          <w:p w14:paraId="3EA95A36" w14:textId="77777777" w:rsidR="004A2453" w:rsidRDefault="00F069E4">
            <w:pPr>
              <w:spacing w:line="312" w:lineRule="auto"/>
              <w:jc w:val="center"/>
              <w:rPr>
                <w:rFonts w:ascii="Times New Roman" w:hAnsi="Times New Roman"/>
                <w:sz w:val="20"/>
                <w:szCs w:val="20"/>
              </w:rPr>
            </w:pPr>
            <w:r>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00B0F0"/>
          </w:tcPr>
          <w:p w14:paraId="01F6A136"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7.80</w:t>
            </w:r>
          </w:p>
        </w:tc>
      </w:tr>
      <w:tr w:rsidR="004A2453" w14:paraId="5289FF6C" w14:textId="77777777">
        <w:trPr>
          <w:trHeight w:val="279"/>
          <w:jc w:val="center"/>
        </w:trPr>
        <w:tc>
          <w:tcPr>
            <w:tcW w:w="846" w:type="dxa"/>
            <w:tcBorders>
              <w:top w:val="single" w:sz="4" w:space="0" w:color="auto"/>
              <w:left w:val="single" w:sz="4" w:space="0" w:color="auto"/>
              <w:bottom w:val="single" w:sz="4" w:space="0" w:color="auto"/>
              <w:right w:val="single" w:sz="4" w:space="0" w:color="auto"/>
            </w:tcBorders>
            <w:vAlign w:val="center"/>
          </w:tcPr>
          <w:p w14:paraId="4832DC05" w14:textId="77777777" w:rsidR="004A2453" w:rsidRDefault="00F069E4">
            <w:pPr>
              <w:spacing w:line="312" w:lineRule="auto"/>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1</w:t>
            </w:r>
          </w:p>
        </w:tc>
        <w:tc>
          <w:tcPr>
            <w:tcW w:w="850" w:type="dxa"/>
            <w:tcBorders>
              <w:top w:val="single" w:sz="4" w:space="0" w:color="auto"/>
              <w:left w:val="nil"/>
              <w:bottom w:val="single" w:sz="4" w:space="0" w:color="auto"/>
              <w:right w:val="single" w:sz="4" w:space="0" w:color="auto"/>
            </w:tcBorders>
            <w:shd w:val="clear" w:color="auto" w:fill="FCA8A2"/>
            <w:vAlign w:val="center"/>
          </w:tcPr>
          <w:p w14:paraId="622F85CE"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7.99</w:t>
            </w:r>
          </w:p>
        </w:tc>
        <w:tc>
          <w:tcPr>
            <w:tcW w:w="709" w:type="dxa"/>
            <w:tcBorders>
              <w:top w:val="single" w:sz="4" w:space="0" w:color="auto"/>
              <w:left w:val="nil"/>
              <w:bottom w:val="single" w:sz="4" w:space="0" w:color="auto"/>
              <w:right w:val="single" w:sz="4" w:space="0" w:color="auto"/>
            </w:tcBorders>
            <w:shd w:val="clear" w:color="auto" w:fill="FCA8A2"/>
            <w:vAlign w:val="center"/>
          </w:tcPr>
          <w:p w14:paraId="542D0F72"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8.31</w:t>
            </w:r>
          </w:p>
        </w:tc>
        <w:tc>
          <w:tcPr>
            <w:tcW w:w="851" w:type="dxa"/>
            <w:tcBorders>
              <w:top w:val="single" w:sz="4" w:space="0" w:color="auto"/>
              <w:left w:val="nil"/>
              <w:bottom w:val="single" w:sz="4" w:space="0" w:color="auto"/>
              <w:right w:val="single" w:sz="4" w:space="0" w:color="auto"/>
            </w:tcBorders>
            <w:shd w:val="clear" w:color="auto" w:fill="FCA8A2"/>
            <w:vAlign w:val="center"/>
          </w:tcPr>
          <w:p w14:paraId="5FB6598F"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7.99</w:t>
            </w:r>
          </w:p>
        </w:tc>
        <w:tc>
          <w:tcPr>
            <w:tcW w:w="708" w:type="dxa"/>
            <w:tcBorders>
              <w:top w:val="single" w:sz="4" w:space="0" w:color="auto"/>
              <w:left w:val="nil"/>
              <w:bottom w:val="single" w:sz="4" w:space="0" w:color="auto"/>
              <w:right w:val="single" w:sz="4" w:space="0" w:color="auto"/>
            </w:tcBorders>
            <w:shd w:val="clear" w:color="auto" w:fill="FCA8A2"/>
            <w:vAlign w:val="center"/>
          </w:tcPr>
          <w:p w14:paraId="7196B849"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8.07</w:t>
            </w:r>
          </w:p>
        </w:tc>
        <w:tc>
          <w:tcPr>
            <w:tcW w:w="709" w:type="dxa"/>
            <w:tcBorders>
              <w:top w:val="single" w:sz="4" w:space="0" w:color="auto"/>
              <w:left w:val="nil"/>
              <w:bottom w:val="single" w:sz="4" w:space="0" w:color="auto"/>
              <w:right w:val="single" w:sz="4" w:space="0" w:color="auto"/>
            </w:tcBorders>
            <w:shd w:val="clear" w:color="auto" w:fill="FCA8A2"/>
            <w:vAlign w:val="center"/>
          </w:tcPr>
          <w:p w14:paraId="3E28B39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7.56</w:t>
            </w:r>
          </w:p>
        </w:tc>
        <w:tc>
          <w:tcPr>
            <w:tcW w:w="709" w:type="dxa"/>
            <w:tcBorders>
              <w:top w:val="single" w:sz="4" w:space="0" w:color="auto"/>
              <w:left w:val="nil"/>
              <w:bottom w:val="single" w:sz="4" w:space="0" w:color="auto"/>
              <w:right w:val="single" w:sz="4" w:space="0" w:color="auto"/>
            </w:tcBorders>
            <w:shd w:val="clear" w:color="auto" w:fill="FCA8A2"/>
          </w:tcPr>
          <w:p w14:paraId="3A7E976D"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7.69</w:t>
            </w:r>
          </w:p>
        </w:tc>
        <w:tc>
          <w:tcPr>
            <w:tcW w:w="709" w:type="dxa"/>
            <w:tcBorders>
              <w:top w:val="single" w:sz="4" w:space="0" w:color="auto"/>
              <w:left w:val="nil"/>
              <w:bottom w:val="single" w:sz="4" w:space="0" w:color="auto"/>
              <w:right w:val="single" w:sz="4" w:space="0" w:color="auto"/>
            </w:tcBorders>
            <w:shd w:val="clear" w:color="auto" w:fill="FCA8A2"/>
          </w:tcPr>
          <w:p w14:paraId="2583F5D5"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7.80</w:t>
            </w:r>
          </w:p>
        </w:tc>
        <w:tc>
          <w:tcPr>
            <w:tcW w:w="708" w:type="dxa"/>
            <w:tcBorders>
              <w:top w:val="single" w:sz="4" w:space="0" w:color="auto"/>
              <w:left w:val="nil"/>
              <w:bottom w:val="single" w:sz="4" w:space="0" w:color="auto"/>
              <w:right w:val="single" w:sz="4" w:space="0" w:color="auto"/>
            </w:tcBorders>
            <w:shd w:val="clear" w:color="auto" w:fill="FCA8A2"/>
          </w:tcPr>
          <w:p w14:paraId="527ABFEC"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7.14</w:t>
            </w:r>
          </w:p>
        </w:tc>
        <w:tc>
          <w:tcPr>
            <w:tcW w:w="709" w:type="dxa"/>
            <w:tcBorders>
              <w:top w:val="single" w:sz="4" w:space="0" w:color="auto"/>
              <w:left w:val="nil"/>
              <w:bottom w:val="single" w:sz="4" w:space="0" w:color="auto"/>
              <w:right w:val="single" w:sz="4" w:space="0" w:color="auto"/>
            </w:tcBorders>
            <w:shd w:val="clear" w:color="auto" w:fill="FCA8A2"/>
          </w:tcPr>
          <w:p w14:paraId="4A21AEE1"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6.97</w:t>
            </w:r>
          </w:p>
        </w:tc>
        <w:tc>
          <w:tcPr>
            <w:tcW w:w="709" w:type="dxa"/>
            <w:tcBorders>
              <w:top w:val="single" w:sz="4" w:space="0" w:color="auto"/>
              <w:left w:val="nil"/>
              <w:bottom w:val="single" w:sz="4" w:space="0" w:color="auto"/>
              <w:right w:val="single" w:sz="4" w:space="0" w:color="auto"/>
            </w:tcBorders>
            <w:shd w:val="clear" w:color="auto" w:fill="FCA8A2"/>
          </w:tcPr>
          <w:p w14:paraId="093EC808"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7.08</w:t>
            </w:r>
          </w:p>
        </w:tc>
        <w:tc>
          <w:tcPr>
            <w:tcW w:w="709" w:type="dxa"/>
            <w:tcBorders>
              <w:top w:val="single" w:sz="4" w:space="0" w:color="auto"/>
              <w:left w:val="nil"/>
              <w:bottom w:val="single" w:sz="4" w:space="0" w:color="auto"/>
              <w:right w:val="single" w:sz="4" w:space="0" w:color="auto"/>
            </w:tcBorders>
          </w:tcPr>
          <w:p w14:paraId="488C89A9" w14:textId="77777777" w:rsidR="004A2453" w:rsidRDefault="00F069E4">
            <w:pPr>
              <w:spacing w:line="312" w:lineRule="auto"/>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00</w:t>
            </w:r>
          </w:p>
        </w:tc>
      </w:tr>
    </w:tbl>
    <w:p w14:paraId="1318A2B6" w14:textId="77777777" w:rsidR="004A2453" w:rsidRDefault="00F069E4">
      <w:pPr>
        <w:adjustRightInd w:val="0"/>
        <w:spacing w:line="360" w:lineRule="auto"/>
        <w:rPr>
          <w:rFonts w:ascii="Times New Roman" w:hAnsi="Times New Roman"/>
          <w:sz w:val="20"/>
          <w:szCs w:val="20"/>
        </w:rPr>
      </w:pPr>
      <w:r>
        <w:rPr>
          <w:rFonts w:ascii="Times New Roman" w:hAnsi="Times New Roman"/>
          <w:sz w:val="20"/>
          <w:szCs w:val="20"/>
        </w:rPr>
        <w:t>ANI threshold for species definition: ≥ 95%; DDH threshold for species definition: ≥ 70%</w:t>
      </w:r>
      <w:r>
        <w:rPr>
          <w:rFonts w:ascii="Times New Roman" w:hAnsi="Times New Roman" w:hint="eastAsia"/>
          <w:sz w:val="20"/>
          <w:szCs w:val="20"/>
        </w:rPr>
        <w:t>.</w:t>
      </w:r>
      <w:r>
        <w:rPr>
          <w:rFonts w:ascii="Times New Roman" w:hAnsi="Times New Roman"/>
          <w:sz w:val="20"/>
          <w:szCs w:val="20"/>
        </w:rPr>
        <w:t xml:space="preserve"> Strain information</w:t>
      </w:r>
      <w:r>
        <w:rPr>
          <w:rFonts w:ascii="Times New Roman" w:hAnsi="Times New Roman" w:hint="eastAsia"/>
          <w:sz w:val="20"/>
          <w:szCs w:val="20"/>
        </w:rPr>
        <w:t>：</w:t>
      </w:r>
      <w:r>
        <w:rPr>
          <w:rFonts w:ascii="Times New Roman" w:hAnsi="Times New Roman"/>
          <w:sz w:val="20"/>
          <w:szCs w:val="20"/>
        </w:rPr>
        <w:t>1,</w:t>
      </w:r>
      <w:r>
        <w:rPr>
          <w:rFonts w:ascii="Times New Roman" w:hAnsi="Times New Roman"/>
          <w:bCs/>
          <w:kern w:val="0"/>
          <w:sz w:val="20"/>
          <w:szCs w:val="20"/>
        </w:rPr>
        <w:t xml:space="preserve"> </w:t>
      </w:r>
      <w:r>
        <w:rPr>
          <w:rFonts w:ascii="Times New Roman" w:hAnsi="Times New Roman"/>
          <w:iCs/>
          <w:sz w:val="20"/>
          <w:szCs w:val="20"/>
        </w:rPr>
        <w:t>D1326 (this study)</w:t>
      </w:r>
      <w:r>
        <w:rPr>
          <w:rFonts w:ascii="Times New Roman" w:hAnsi="Times New Roman"/>
          <w:bCs/>
          <w:kern w:val="0"/>
          <w:sz w:val="20"/>
          <w:szCs w:val="20"/>
        </w:rPr>
        <w:t xml:space="preserve">; 2, </w:t>
      </w:r>
      <w:r>
        <w:rPr>
          <w:rFonts w:ascii="Times New Roman" w:hAnsi="Times New Roman"/>
          <w:i/>
          <w:sz w:val="20"/>
          <w:szCs w:val="20"/>
        </w:rPr>
        <w:t xml:space="preserve">A. </w:t>
      </w:r>
      <w:proofErr w:type="spellStart"/>
      <w:r>
        <w:rPr>
          <w:rFonts w:ascii="Times New Roman" w:hAnsi="Times New Roman"/>
          <w:i/>
          <w:sz w:val="20"/>
          <w:szCs w:val="20"/>
        </w:rPr>
        <w:t>litoreus</w:t>
      </w:r>
      <w:proofErr w:type="spellEnd"/>
      <w:r>
        <w:rPr>
          <w:rFonts w:ascii="Times New Roman" w:hAnsi="Times New Roman"/>
          <w:sz w:val="20"/>
          <w:szCs w:val="20"/>
        </w:rPr>
        <w:t xml:space="preserve"> GJSW-6</w:t>
      </w:r>
      <w:r>
        <w:rPr>
          <w:rFonts w:ascii="Times New Roman" w:hAnsi="Times New Roman"/>
          <w:sz w:val="20"/>
          <w:szCs w:val="20"/>
          <w:vertAlign w:val="superscript"/>
        </w:rPr>
        <w:t>T</w:t>
      </w:r>
      <w:r>
        <w:rPr>
          <w:rFonts w:ascii="Times New Roman" w:hAnsi="Times New Roman"/>
          <w:sz w:val="20"/>
          <w:szCs w:val="20"/>
        </w:rPr>
        <w:t>; 3,</w:t>
      </w:r>
      <w:r>
        <w:rPr>
          <w:rFonts w:ascii="Times New Roman" w:hAnsi="Times New Roman"/>
          <w:i/>
          <w:sz w:val="20"/>
          <w:szCs w:val="20"/>
        </w:rPr>
        <w:t xml:space="preserve"> A. albus</w:t>
      </w:r>
      <w:r>
        <w:rPr>
          <w:rFonts w:ascii="Times New Roman" w:hAnsi="Times New Roman"/>
          <w:sz w:val="20"/>
          <w:szCs w:val="20"/>
        </w:rPr>
        <w:t xml:space="preserve"> MKT 106</w:t>
      </w:r>
      <w:r>
        <w:rPr>
          <w:rFonts w:ascii="Times New Roman" w:hAnsi="Times New Roman"/>
          <w:sz w:val="20"/>
          <w:szCs w:val="20"/>
          <w:vertAlign w:val="superscript"/>
        </w:rPr>
        <w:t>T</w:t>
      </w:r>
      <w:r>
        <w:rPr>
          <w:rFonts w:ascii="Times New Roman" w:hAnsi="Times New Roman"/>
          <w:iCs/>
          <w:kern w:val="0"/>
          <w:sz w:val="20"/>
          <w:szCs w:val="20"/>
        </w:rPr>
        <w:t>;</w:t>
      </w:r>
      <w:r>
        <w:rPr>
          <w:rFonts w:ascii="Times New Roman" w:hAnsi="Times New Roman" w:hint="eastAsia"/>
          <w:kern w:val="0"/>
          <w:sz w:val="20"/>
          <w:szCs w:val="20"/>
        </w:rPr>
        <w:t xml:space="preserve"> 4</w:t>
      </w:r>
      <w:r>
        <w:rPr>
          <w:rFonts w:ascii="Times New Roman" w:hAnsi="Times New Roman"/>
          <w:kern w:val="0"/>
          <w:sz w:val="20"/>
          <w:szCs w:val="20"/>
        </w:rPr>
        <w:t>,</w:t>
      </w:r>
      <w:r>
        <w:rPr>
          <w:rFonts w:ascii="Times New Roman" w:hAnsi="Times New Roman"/>
          <w:i/>
          <w:iCs/>
          <w:kern w:val="0"/>
          <w:sz w:val="20"/>
          <w:szCs w:val="20"/>
        </w:rPr>
        <w:t xml:space="preserve"> </w:t>
      </w:r>
      <w:r>
        <w:rPr>
          <w:rFonts w:ascii="Times New Roman" w:hAnsi="Times New Roman"/>
          <w:i/>
          <w:sz w:val="20"/>
          <w:szCs w:val="20"/>
        </w:rPr>
        <w:t xml:space="preserve">A. </w:t>
      </w:r>
      <w:proofErr w:type="spellStart"/>
      <w:r>
        <w:rPr>
          <w:rFonts w:ascii="Times New Roman" w:hAnsi="Times New Roman"/>
          <w:i/>
          <w:sz w:val="20"/>
          <w:szCs w:val="20"/>
        </w:rPr>
        <w:t>aestuarii</w:t>
      </w:r>
      <w:proofErr w:type="spellEnd"/>
      <w:r>
        <w:rPr>
          <w:rFonts w:ascii="Times New Roman" w:hAnsi="Times New Roman"/>
          <w:sz w:val="20"/>
          <w:szCs w:val="20"/>
        </w:rPr>
        <w:t xml:space="preserve"> hydD622</w:t>
      </w:r>
      <w:r>
        <w:rPr>
          <w:rFonts w:ascii="Times New Roman" w:hAnsi="Times New Roman"/>
          <w:sz w:val="20"/>
          <w:szCs w:val="20"/>
          <w:vertAlign w:val="superscript"/>
        </w:rPr>
        <w:t>T</w:t>
      </w:r>
      <w:r>
        <w:rPr>
          <w:rFonts w:ascii="Times New Roman" w:hAnsi="Times New Roman"/>
          <w:iCs/>
          <w:kern w:val="0"/>
          <w:sz w:val="20"/>
          <w:szCs w:val="20"/>
        </w:rPr>
        <w:t>;</w:t>
      </w:r>
      <w:r>
        <w:rPr>
          <w:rFonts w:ascii="Times New Roman" w:hAnsi="Times New Roman" w:hint="eastAsia"/>
          <w:kern w:val="0"/>
          <w:sz w:val="20"/>
          <w:szCs w:val="20"/>
        </w:rPr>
        <w:t xml:space="preserve"> </w:t>
      </w:r>
      <w:r>
        <w:rPr>
          <w:rFonts w:ascii="Times New Roman" w:hAnsi="Times New Roman"/>
          <w:kern w:val="0"/>
          <w:sz w:val="20"/>
          <w:szCs w:val="20"/>
        </w:rPr>
        <w:t>5,</w:t>
      </w:r>
      <w:r>
        <w:rPr>
          <w:rFonts w:ascii="Times New Roman" w:hAnsi="Times New Roman"/>
          <w:i/>
          <w:sz w:val="20"/>
          <w:szCs w:val="20"/>
        </w:rPr>
        <w:t xml:space="preserve"> A. </w:t>
      </w:r>
      <w:proofErr w:type="spellStart"/>
      <w:r>
        <w:rPr>
          <w:rFonts w:ascii="Times New Roman" w:hAnsi="Times New Roman"/>
          <w:i/>
          <w:sz w:val="20"/>
          <w:szCs w:val="20"/>
        </w:rPr>
        <w:t>gilvus</w:t>
      </w:r>
      <w:proofErr w:type="spellEnd"/>
      <w:r>
        <w:rPr>
          <w:rFonts w:ascii="Times New Roman" w:hAnsi="Times New Roman"/>
          <w:sz w:val="20"/>
          <w:szCs w:val="20"/>
        </w:rPr>
        <w:t xml:space="preserve"> WH0801</w:t>
      </w:r>
      <w:r>
        <w:rPr>
          <w:rFonts w:ascii="Times New Roman" w:hAnsi="Times New Roman"/>
          <w:sz w:val="20"/>
          <w:szCs w:val="20"/>
          <w:vertAlign w:val="superscript"/>
        </w:rPr>
        <w:t>T</w:t>
      </w:r>
      <w:r>
        <w:rPr>
          <w:rFonts w:ascii="Times New Roman" w:hAnsi="Times New Roman"/>
          <w:iCs/>
          <w:kern w:val="0"/>
          <w:sz w:val="20"/>
          <w:szCs w:val="20"/>
        </w:rPr>
        <w:t>;</w:t>
      </w:r>
      <w:r>
        <w:rPr>
          <w:rFonts w:ascii="Times New Roman" w:hAnsi="Times New Roman" w:hint="eastAsia"/>
          <w:kern w:val="0"/>
          <w:sz w:val="20"/>
          <w:szCs w:val="20"/>
        </w:rPr>
        <w:t xml:space="preserve"> </w:t>
      </w:r>
      <w:r>
        <w:rPr>
          <w:rFonts w:ascii="Times New Roman" w:hAnsi="Times New Roman"/>
          <w:kern w:val="0"/>
          <w:sz w:val="20"/>
          <w:szCs w:val="20"/>
        </w:rPr>
        <w:t>6,</w:t>
      </w:r>
      <w:r>
        <w:rPr>
          <w:sz w:val="20"/>
          <w:szCs w:val="20"/>
        </w:rPr>
        <w:t xml:space="preserve"> </w:t>
      </w:r>
      <w:proofErr w:type="spellStart"/>
      <w:r>
        <w:rPr>
          <w:rFonts w:ascii="Times New Roman" w:hAnsi="Times New Roman"/>
          <w:i/>
          <w:iCs/>
          <w:kern w:val="0"/>
          <w:sz w:val="20"/>
          <w:szCs w:val="20"/>
        </w:rPr>
        <w:t>Aliagarivorans</w:t>
      </w:r>
      <w:proofErr w:type="spellEnd"/>
      <w:r>
        <w:rPr>
          <w:rFonts w:ascii="Times New Roman" w:hAnsi="Times New Roman"/>
          <w:i/>
          <w:iCs/>
          <w:kern w:val="0"/>
          <w:sz w:val="20"/>
          <w:szCs w:val="20"/>
        </w:rPr>
        <w:t xml:space="preserve"> marinus </w:t>
      </w:r>
      <w:r>
        <w:rPr>
          <w:rFonts w:ascii="Times New Roman" w:hAnsi="Times New Roman"/>
          <w:iCs/>
          <w:kern w:val="0"/>
          <w:sz w:val="20"/>
          <w:szCs w:val="20"/>
        </w:rPr>
        <w:t>AAM1</w:t>
      </w:r>
      <w:r>
        <w:rPr>
          <w:rFonts w:ascii="Times New Roman" w:hAnsi="Times New Roman"/>
          <w:iCs/>
          <w:kern w:val="0"/>
          <w:sz w:val="20"/>
          <w:szCs w:val="20"/>
          <w:vertAlign w:val="superscript"/>
        </w:rPr>
        <w:t>T</w:t>
      </w:r>
      <w:r>
        <w:rPr>
          <w:rFonts w:ascii="Times New Roman" w:hAnsi="Times New Roman"/>
          <w:iCs/>
          <w:kern w:val="0"/>
          <w:sz w:val="20"/>
          <w:szCs w:val="20"/>
        </w:rPr>
        <w:t>;</w:t>
      </w:r>
      <w:r>
        <w:rPr>
          <w:rFonts w:ascii="Times New Roman" w:hAnsi="Times New Roman" w:hint="eastAsia"/>
          <w:kern w:val="0"/>
          <w:sz w:val="20"/>
          <w:szCs w:val="20"/>
        </w:rPr>
        <w:t xml:space="preserve"> </w:t>
      </w:r>
      <w:r>
        <w:rPr>
          <w:rFonts w:ascii="Times New Roman" w:hAnsi="Times New Roman"/>
          <w:kern w:val="0"/>
          <w:sz w:val="20"/>
          <w:szCs w:val="20"/>
        </w:rPr>
        <w:t>7,</w:t>
      </w:r>
      <w:r>
        <w:rPr>
          <w:rFonts w:ascii="Times New Roman" w:hAnsi="Times New Roman"/>
          <w:i/>
          <w:iCs/>
          <w:kern w:val="0"/>
          <w:sz w:val="20"/>
          <w:szCs w:val="20"/>
        </w:rPr>
        <w:t xml:space="preserve"> </w:t>
      </w:r>
      <w:proofErr w:type="spellStart"/>
      <w:r>
        <w:rPr>
          <w:rFonts w:ascii="Times New Roman" w:hAnsi="Times New Roman"/>
          <w:i/>
          <w:sz w:val="20"/>
          <w:szCs w:val="20"/>
        </w:rPr>
        <w:t>Aliagarivorans</w:t>
      </w:r>
      <w:proofErr w:type="spellEnd"/>
      <w:r>
        <w:rPr>
          <w:rFonts w:ascii="Times New Roman" w:hAnsi="Times New Roman"/>
          <w:i/>
          <w:sz w:val="20"/>
          <w:szCs w:val="20"/>
        </w:rPr>
        <w:t xml:space="preserve"> </w:t>
      </w:r>
      <w:proofErr w:type="spellStart"/>
      <w:r>
        <w:rPr>
          <w:rFonts w:ascii="Times New Roman" w:hAnsi="Times New Roman"/>
          <w:i/>
          <w:sz w:val="20"/>
          <w:szCs w:val="20"/>
        </w:rPr>
        <w:t>taiwanensis</w:t>
      </w:r>
      <w:proofErr w:type="spellEnd"/>
      <w:r>
        <w:rPr>
          <w:rFonts w:ascii="Times New Roman" w:hAnsi="Times New Roman"/>
          <w:i/>
          <w:sz w:val="20"/>
          <w:szCs w:val="20"/>
        </w:rPr>
        <w:t xml:space="preserve"> </w:t>
      </w:r>
      <w:r>
        <w:rPr>
          <w:rFonts w:ascii="Times New Roman" w:hAnsi="Times New Roman"/>
          <w:sz w:val="20"/>
          <w:szCs w:val="20"/>
        </w:rPr>
        <w:t>AAT1</w:t>
      </w:r>
      <w:r>
        <w:rPr>
          <w:rFonts w:ascii="Times New Roman" w:hAnsi="Times New Roman"/>
          <w:sz w:val="20"/>
          <w:szCs w:val="20"/>
          <w:vertAlign w:val="superscript"/>
        </w:rPr>
        <w:t>T</w:t>
      </w:r>
      <w:r>
        <w:rPr>
          <w:rFonts w:ascii="Times New Roman" w:hAnsi="Times New Roman"/>
          <w:sz w:val="20"/>
          <w:szCs w:val="20"/>
        </w:rPr>
        <w:t xml:space="preserve">; 8, </w:t>
      </w:r>
      <w:proofErr w:type="spellStart"/>
      <w:r>
        <w:rPr>
          <w:rFonts w:ascii="Times New Roman" w:hAnsi="Times New Roman"/>
          <w:i/>
          <w:kern w:val="0"/>
          <w:sz w:val="20"/>
          <w:szCs w:val="20"/>
        </w:rPr>
        <w:t>Alginatibacterium</w:t>
      </w:r>
      <w:proofErr w:type="spellEnd"/>
      <w:r>
        <w:rPr>
          <w:rFonts w:ascii="Times New Roman" w:hAnsi="Times New Roman"/>
          <w:i/>
          <w:kern w:val="0"/>
          <w:sz w:val="20"/>
          <w:szCs w:val="20"/>
        </w:rPr>
        <w:t xml:space="preserve"> </w:t>
      </w:r>
      <w:proofErr w:type="spellStart"/>
      <w:r>
        <w:rPr>
          <w:rFonts w:ascii="Times New Roman" w:hAnsi="Times New Roman"/>
          <w:i/>
          <w:kern w:val="0"/>
          <w:sz w:val="20"/>
          <w:szCs w:val="20"/>
        </w:rPr>
        <w:t>sediminis</w:t>
      </w:r>
      <w:proofErr w:type="spellEnd"/>
      <w:r>
        <w:rPr>
          <w:rFonts w:ascii="Times New Roman" w:hAnsi="Times New Roman"/>
          <w:i/>
          <w:kern w:val="0"/>
          <w:sz w:val="20"/>
          <w:szCs w:val="20"/>
        </w:rPr>
        <w:t xml:space="preserve"> </w:t>
      </w:r>
      <w:r>
        <w:rPr>
          <w:rFonts w:ascii="Times New Roman" w:hAnsi="Times New Roman"/>
          <w:kern w:val="0"/>
          <w:sz w:val="20"/>
          <w:szCs w:val="20"/>
        </w:rPr>
        <w:t>ALS 81</w:t>
      </w:r>
      <w:r>
        <w:rPr>
          <w:rFonts w:ascii="Times New Roman" w:hAnsi="Times New Roman"/>
          <w:kern w:val="0"/>
          <w:sz w:val="20"/>
          <w:szCs w:val="20"/>
          <w:vertAlign w:val="superscript"/>
        </w:rPr>
        <w:t>T</w:t>
      </w:r>
      <w:r>
        <w:rPr>
          <w:rFonts w:ascii="Times New Roman" w:hAnsi="Times New Roman"/>
          <w:iCs/>
          <w:kern w:val="0"/>
          <w:sz w:val="20"/>
          <w:szCs w:val="20"/>
        </w:rPr>
        <w:t>;</w:t>
      </w:r>
      <w:r>
        <w:rPr>
          <w:rFonts w:ascii="Times New Roman" w:hAnsi="Times New Roman" w:hint="eastAsia"/>
          <w:kern w:val="0"/>
          <w:sz w:val="20"/>
          <w:szCs w:val="20"/>
        </w:rPr>
        <w:t xml:space="preserve"> </w:t>
      </w:r>
      <w:r>
        <w:rPr>
          <w:rFonts w:ascii="Times New Roman" w:hAnsi="Times New Roman"/>
          <w:kern w:val="0"/>
          <w:sz w:val="20"/>
          <w:szCs w:val="20"/>
        </w:rPr>
        <w:t>9,</w:t>
      </w:r>
      <w:r>
        <w:rPr>
          <w:rFonts w:ascii="Times New Roman" w:hAnsi="Times New Roman"/>
          <w:i/>
          <w:iCs/>
          <w:kern w:val="0"/>
          <w:sz w:val="20"/>
          <w:szCs w:val="20"/>
        </w:rPr>
        <w:t xml:space="preserve"> </w:t>
      </w:r>
      <w:proofErr w:type="spellStart"/>
      <w:r>
        <w:rPr>
          <w:rFonts w:ascii="Times New Roman" w:hAnsi="Times New Roman"/>
          <w:i/>
          <w:kern w:val="0"/>
          <w:sz w:val="20"/>
          <w:szCs w:val="20"/>
        </w:rPr>
        <w:t>Celerinatantimonas</w:t>
      </w:r>
      <w:proofErr w:type="spellEnd"/>
      <w:r>
        <w:rPr>
          <w:rFonts w:ascii="Times New Roman" w:hAnsi="Times New Roman"/>
          <w:i/>
          <w:kern w:val="0"/>
          <w:sz w:val="20"/>
          <w:szCs w:val="20"/>
        </w:rPr>
        <w:t xml:space="preserve"> </w:t>
      </w:r>
      <w:proofErr w:type="spellStart"/>
      <w:r>
        <w:rPr>
          <w:rFonts w:ascii="Times New Roman" w:hAnsi="Times New Roman"/>
          <w:i/>
          <w:kern w:val="0"/>
          <w:sz w:val="20"/>
          <w:szCs w:val="20"/>
        </w:rPr>
        <w:t>diazotrophica</w:t>
      </w:r>
      <w:proofErr w:type="spellEnd"/>
      <w:r>
        <w:rPr>
          <w:rFonts w:ascii="Times New Roman" w:hAnsi="Times New Roman"/>
          <w:i/>
          <w:kern w:val="0"/>
          <w:sz w:val="20"/>
          <w:szCs w:val="20"/>
        </w:rPr>
        <w:t xml:space="preserve"> </w:t>
      </w:r>
      <w:r>
        <w:rPr>
          <w:rFonts w:ascii="Times New Roman" w:hAnsi="Times New Roman"/>
          <w:kern w:val="0"/>
          <w:sz w:val="20"/>
          <w:szCs w:val="20"/>
        </w:rPr>
        <w:t>S-G2-2</w:t>
      </w:r>
      <w:r>
        <w:rPr>
          <w:rFonts w:ascii="Times New Roman" w:hAnsi="Times New Roman"/>
          <w:kern w:val="0"/>
          <w:sz w:val="20"/>
          <w:szCs w:val="20"/>
          <w:vertAlign w:val="superscript"/>
        </w:rPr>
        <w:t>T</w:t>
      </w:r>
      <w:r>
        <w:rPr>
          <w:rFonts w:ascii="Times New Roman" w:hAnsi="Times New Roman"/>
          <w:iCs/>
          <w:kern w:val="0"/>
          <w:sz w:val="20"/>
          <w:szCs w:val="20"/>
        </w:rPr>
        <w:t>;</w:t>
      </w:r>
      <w:r>
        <w:rPr>
          <w:rFonts w:ascii="Times New Roman" w:hAnsi="Times New Roman" w:hint="eastAsia"/>
          <w:kern w:val="0"/>
          <w:sz w:val="20"/>
          <w:szCs w:val="20"/>
        </w:rPr>
        <w:t xml:space="preserve"> </w:t>
      </w:r>
      <w:r>
        <w:rPr>
          <w:rFonts w:ascii="Times New Roman" w:hAnsi="Times New Roman"/>
          <w:kern w:val="0"/>
          <w:sz w:val="20"/>
          <w:szCs w:val="20"/>
        </w:rPr>
        <w:t>10,</w:t>
      </w:r>
      <w:r>
        <w:rPr>
          <w:rFonts w:ascii="Times New Roman" w:hAnsi="Times New Roman"/>
          <w:i/>
          <w:iCs/>
          <w:kern w:val="0"/>
          <w:sz w:val="20"/>
          <w:szCs w:val="20"/>
        </w:rPr>
        <w:t xml:space="preserve"> </w:t>
      </w:r>
      <w:proofErr w:type="spellStart"/>
      <w:r>
        <w:rPr>
          <w:rFonts w:ascii="Times New Roman" w:hAnsi="Times New Roman"/>
          <w:i/>
          <w:sz w:val="20"/>
          <w:szCs w:val="20"/>
        </w:rPr>
        <w:t>Celerinatantimonas</w:t>
      </w:r>
      <w:proofErr w:type="spellEnd"/>
      <w:r>
        <w:rPr>
          <w:rFonts w:ascii="Times New Roman" w:hAnsi="Times New Roman"/>
          <w:i/>
          <w:sz w:val="20"/>
          <w:szCs w:val="20"/>
        </w:rPr>
        <w:t xml:space="preserve"> </w:t>
      </w:r>
      <w:proofErr w:type="spellStart"/>
      <w:r>
        <w:rPr>
          <w:rFonts w:ascii="Times New Roman" w:hAnsi="Times New Roman"/>
          <w:i/>
          <w:sz w:val="20"/>
          <w:szCs w:val="20"/>
        </w:rPr>
        <w:t>yamalensis</w:t>
      </w:r>
      <w:proofErr w:type="spellEnd"/>
      <w:r>
        <w:rPr>
          <w:rFonts w:ascii="Times New Roman" w:hAnsi="Times New Roman"/>
          <w:i/>
          <w:sz w:val="20"/>
          <w:szCs w:val="20"/>
        </w:rPr>
        <w:t xml:space="preserve"> </w:t>
      </w:r>
      <w:r>
        <w:rPr>
          <w:rFonts w:ascii="Times New Roman" w:hAnsi="Times New Roman"/>
          <w:sz w:val="20"/>
          <w:szCs w:val="20"/>
        </w:rPr>
        <w:t>C7</w:t>
      </w:r>
      <w:r>
        <w:rPr>
          <w:rFonts w:ascii="Times New Roman" w:hAnsi="Times New Roman"/>
          <w:sz w:val="20"/>
          <w:szCs w:val="20"/>
          <w:vertAlign w:val="superscript"/>
        </w:rPr>
        <w:t>T</w:t>
      </w:r>
      <w:r>
        <w:rPr>
          <w:rFonts w:ascii="Times New Roman" w:hAnsi="Times New Roman"/>
          <w:iCs/>
          <w:kern w:val="0"/>
          <w:sz w:val="20"/>
          <w:szCs w:val="20"/>
        </w:rPr>
        <w:t xml:space="preserve">; </w:t>
      </w:r>
      <w:r>
        <w:rPr>
          <w:rFonts w:ascii="Times New Roman" w:hAnsi="Times New Roman"/>
          <w:sz w:val="20"/>
          <w:szCs w:val="20"/>
        </w:rPr>
        <w:t>11,</w:t>
      </w:r>
      <w:r>
        <w:rPr>
          <w:rFonts w:ascii="Times New Roman" w:hAnsi="Times New Roman"/>
          <w:bCs/>
          <w:kern w:val="0"/>
          <w:sz w:val="20"/>
          <w:szCs w:val="20"/>
        </w:rPr>
        <w:t xml:space="preserve"> </w:t>
      </w:r>
      <w:proofErr w:type="spellStart"/>
      <w:r>
        <w:rPr>
          <w:rFonts w:ascii="Times New Roman" w:hAnsi="Times New Roman"/>
          <w:i/>
          <w:sz w:val="20"/>
          <w:szCs w:val="20"/>
        </w:rPr>
        <w:t>Alteromonas</w:t>
      </w:r>
      <w:proofErr w:type="spellEnd"/>
      <w:r>
        <w:rPr>
          <w:rFonts w:ascii="Times New Roman" w:hAnsi="Times New Roman"/>
          <w:i/>
          <w:sz w:val="20"/>
          <w:szCs w:val="20"/>
        </w:rPr>
        <w:t xml:space="preserve"> </w:t>
      </w:r>
      <w:proofErr w:type="spellStart"/>
      <w:r>
        <w:rPr>
          <w:rFonts w:ascii="Times New Roman" w:hAnsi="Times New Roman"/>
          <w:i/>
          <w:sz w:val="20"/>
          <w:szCs w:val="20"/>
        </w:rPr>
        <w:t>macleodii</w:t>
      </w:r>
      <w:proofErr w:type="spellEnd"/>
      <w:r>
        <w:rPr>
          <w:rFonts w:ascii="Times New Roman" w:hAnsi="Times New Roman"/>
          <w:i/>
          <w:sz w:val="20"/>
          <w:szCs w:val="20"/>
        </w:rPr>
        <w:t xml:space="preserve"> </w:t>
      </w:r>
      <w:r>
        <w:rPr>
          <w:rFonts w:ascii="Times New Roman" w:hAnsi="Times New Roman"/>
          <w:sz w:val="20"/>
          <w:szCs w:val="20"/>
        </w:rPr>
        <w:t>ATCC 27126</w:t>
      </w:r>
      <w:r>
        <w:rPr>
          <w:rFonts w:ascii="Times New Roman" w:hAnsi="Times New Roman"/>
          <w:sz w:val="20"/>
          <w:szCs w:val="20"/>
          <w:vertAlign w:val="superscript"/>
        </w:rPr>
        <w:t>T</w:t>
      </w:r>
      <w:r>
        <w:rPr>
          <w:rFonts w:ascii="Times New Roman" w:hAnsi="Times New Roman"/>
          <w:bCs/>
          <w:kern w:val="0"/>
          <w:sz w:val="20"/>
          <w:szCs w:val="20"/>
        </w:rPr>
        <w:t>.</w:t>
      </w:r>
    </w:p>
    <w:p w14:paraId="3326D6BE" w14:textId="77777777" w:rsidR="004A2453" w:rsidRDefault="004A2453">
      <w:pPr>
        <w:rPr>
          <w:rFonts w:ascii="Times New Roman" w:hAnsi="Times New Roman"/>
          <w:sz w:val="20"/>
          <w:szCs w:val="20"/>
        </w:rPr>
        <w:sectPr w:rsidR="004A2453">
          <w:footerReference w:type="default" r:id="rId7"/>
          <w:pgSz w:w="11906" w:h="16838"/>
          <w:pgMar w:top="873" w:right="851" w:bottom="873" w:left="851" w:header="851" w:footer="992" w:gutter="0"/>
          <w:lnNumType w:countBy="1" w:restart="continuous"/>
          <w:cols w:space="425"/>
          <w:docGrid w:type="lines" w:linePitch="312"/>
        </w:sectPr>
      </w:pPr>
    </w:p>
    <w:p w14:paraId="7408FA75" w14:textId="77777777" w:rsidR="004A2453" w:rsidRDefault="00F069E4">
      <w:pPr>
        <w:jc w:val="center"/>
        <w:rPr>
          <w:rFonts w:ascii="Times New Roman" w:hAnsi="Times New Roman"/>
          <w:sz w:val="20"/>
          <w:szCs w:val="20"/>
        </w:rPr>
      </w:pPr>
      <w:r>
        <w:rPr>
          <w:rFonts w:ascii="Times New Roman" w:hAnsi="Times New Roman"/>
          <w:b/>
          <w:bCs/>
          <w:sz w:val="20"/>
          <w:szCs w:val="20"/>
        </w:rPr>
        <w:lastRenderedPageBreak/>
        <w:t>Table S4.</w:t>
      </w:r>
      <w:r>
        <w:rPr>
          <w:rFonts w:ascii="Times New Roman" w:hAnsi="Times New Roman"/>
          <w:sz w:val="20"/>
          <w:szCs w:val="20"/>
        </w:rPr>
        <w:t xml:space="preserve"> Analysis of agarose degradation-related enzymes in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w:t>
      </w:r>
    </w:p>
    <w:tbl>
      <w:tblPr>
        <w:tblW w:w="14601" w:type="dxa"/>
        <w:jc w:val="center"/>
        <w:tblLayout w:type="fixed"/>
        <w:tblLook w:val="04A0" w:firstRow="1" w:lastRow="0" w:firstColumn="1" w:lastColumn="0" w:noHBand="0" w:noVBand="1"/>
      </w:tblPr>
      <w:tblGrid>
        <w:gridCol w:w="567"/>
        <w:gridCol w:w="1134"/>
        <w:gridCol w:w="1418"/>
        <w:gridCol w:w="2126"/>
        <w:gridCol w:w="992"/>
        <w:gridCol w:w="993"/>
        <w:gridCol w:w="850"/>
        <w:gridCol w:w="1701"/>
        <w:gridCol w:w="709"/>
        <w:gridCol w:w="1843"/>
        <w:gridCol w:w="2268"/>
      </w:tblGrid>
      <w:tr w:rsidR="004A2453" w14:paraId="38ACB7A5" w14:textId="77777777">
        <w:trPr>
          <w:jc w:val="center"/>
        </w:trPr>
        <w:tc>
          <w:tcPr>
            <w:tcW w:w="567" w:type="dxa"/>
            <w:tcBorders>
              <w:top w:val="single" w:sz="4" w:space="0" w:color="auto"/>
              <w:left w:val="nil"/>
              <w:bottom w:val="single" w:sz="4" w:space="0" w:color="auto"/>
              <w:right w:val="nil"/>
            </w:tcBorders>
            <w:vAlign w:val="center"/>
          </w:tcPr>
          <w:p w14:paraId="177D46A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No.</w:t>
            </w:r>
          </w:p>
        </w:tc>
        <w:tc>
          <w:tcPr>
            <w:tcW w:w="1134" w:type="dxa"/>
            <w:tcBorders>
              <w:top w:val="single" w:sz="4" w:space="0" w:color="auto"/>
              <w:left w:val="nil"/>
              <w:bottom w:val="single" w:sz="4" w:space="0" w:color="auto"/>
              <w:right w:val="nil"/>
            </w:tcBorders>
            <w:noWrap/>
            <w:vAlign w:val="center"/>
          </w:tcPr>
          <w:p w14:paraId="3C0B462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Gene ID</w:t>
            </w:r>
          </w:p>
        </w:tc>
        <w:tc>
          <w:tcPr>
            <w:tcW w:w="1418" w:type="dxa"/>
            <w:tcBorders>
              <w:top w:val="single" w:sz="4" w:space="0" w:color="auto"/>
              <w:left w:val="nil"/>
              <w:bottom w:val="single" w:sz="4" w:space="0" w:color="auto"/>
              <w:right w:val="nil"/>
            </w:tcBorders>
            <w:vAlign w:val="center"/>
          </w:tcPr>
          <w:p w14:paraId="178F6B2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Protein name</w:t>
            </w:r>
          </w:p>
        </w:tc>
        <w:tc>
          <w:tcPr>
            <w:tcW w:w="2126" w:type="dxa"/>
            <w:tcBorders>
              <w:top w:val="single" w:sz="4" w:space="0" w:color="auto"/>
              <w:left w:val="nil"/>
              <w:bottom w:val="single" w:sz="4" w:space="0" w:color="auto"/>
              <w:right w:val="nil"/>
            </w:tcBorders>
            <w:vAlign w:val="center"/>
          </w:tcPr>
          <w:p w14:paraId="740EDCA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Annotation</w:t>
            </w:r>
          </w:p>
        </w:tc>
        <w:tc>
          <w:tcPr>
            <w:tcW w:w="992" w:type="dxa"/>
            <w:tcBorders>
              <w:top w:val="single" w:sz="4" w:space="0" w:color="auto"/>
              <w:left w:val="nil"/>
              <w:bottom w:val="single" w:sz="4" w:space="0" w:color="auto"/>
              <w:right w:val="nil"/>
            </w:tcBorders>
            <w:vAlign w:val="center"/>
          </w:tcPr>
          <w:p w14:paraId="793508C7"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a</w:t>
            </w:r>
            <w:r>
              <w:rPr>
                <w:rFonts w:ascii="Times New Roman" w:eastAsia="等线" w:hAnsi="Times New Roman"/>
                <w:color w:val="000000"/>
                <w:kern w:val="0"/>
                <w:sz w:val="20"/>
                <w:szCs w:val="20"/>
              </w:rPr>
              <w:t>E.C</w:t>
            </w:r>
            <w:proofErr w:type="spellEnd"/>
            <w:r>
              <w:rPr>
                <w:rFonts w:ascii="Times New Roman" w:eastAsia="等线" w:hAnsi="Times New Roman"/>
                <w:color w:val="000000"/>
                <w:kern w:val="0"/>
                <w:sz w:val="20"/>
                <w:szCs w:val="20"/>
              </w:rPr>
              <w:t>.</w:t>
            </w:r>
          </w:p>
        </w:tc>
        <w:tc>
          <w:tcPr>
            <w:tcW w:w="993" w:type="dxa"/>
            <w:tcBorders>
              <w:top w:val="single" w:sz="4" w:space="0" w:color="auto"/>
              <w:left w:val="nil"/>
              <w:bottom w:val="single" w:sz="4" w:space="0" w:color="auto"/>
              <w:right w:val="nil"/>
            </w:tcBorders>
            <w:noWrap/>
            <w:vAlign w:val="center"/>
          </w:tcPr>
          <w:p w14:paraId="029EA705"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a</w:t>
            </w:r>
            <w:r>
              <w:rPr>
                <w:rFonts w:ascii="Times New Roman" w:eastAsia="等线" w:hAnsi="Times New Roman"/>
                <w:color w:val="000000"/>
                <w:kern w:val="0"/>
                <w:sz w:val="20"/>
                <w:szCs w:val="20"/>
              </w:rPr>
              <w:t>GH</w:t>
            </w:r>
            <w:proofErr w:type="spellEnd"/>
            <w:r>
              <w:rPr>
                <w:rFonts w:ascii="Times New Roman" w:eastAsia="等线" w:hAnsi="Times New Roman"/>
                <w:color w:val="000000"/>
                <w:kern w:val="0"/>
                <w:sz w:val="20"/>
                <w:szCs w:val="20"/>
              </w:rPr>
              <w:t xml:space="preserve"> family</w:t>
            </w:r>
          </w:p>
        </w:tc>
        <w:tc>
          <w:tcPr>
            <w:tcW w:w="850" w:type="dxa"/>
            <w:tcBorders>
              <w:top w:val="single" w:sz="4" w:space="0" w:color="auto"/>
              <w:left w:val="nil"/>
              <w:bottom w:val="single" w:sz="4" w:space="0" w:color="auto"/>
              <w:right w:val="nil"/>
            </w:tcBorders>
            <w:vAlign w:val="center"/>
          </w:tcPr>
          <w:p w14:paraId="1B7A0D83"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a</w:t>
            </w:r>
            <w:r>
              <w:rPr>
                <w:rFonts w:ascii="Times New Roman" w:eastAsia="等线" w:hAnsi="Times New Roman"/>
                <w:color w:val="000000"/>
                <w:kern w:val="0"/>
                <w:sz w:val="20"/>
                <w:szCs w:val="20"/>
              </w:rPr>
              <w:t>CBMs</w:t>
            </w:r>
            <w:proofErr w:type="spellEnd"/>
          </w:p>
        </w:tc>
        <w:tc>
          <w:tcPr>
            <w:tcW w:w="1701" w:type="dxa"/>
            <w:tcBorders>
              <w:top w:val="single" w:sz="4" w:space="0" w:color="auto"/>
              <w:left w:val="nil"/>
              <w:bottom w:val="single" w:sz="4" w:space="0" w:color="auto"/>
              <w:right w:val="nil"/>
            </w:tcBorders>
            <w:vAlign w:val="center"/>
          </w:tcPr>
          <w:p w14:paraId="346511E4"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a</w:t>
            </w:r>
            <w:r>
              <w:rPr>
                <w:rFonts w:ascii="Times New Roman" w:eastAsia="等线" w:hAnsi="Times New Roman"/>
                <w:color w:val="000000"/>
                <w:kern w:val="0"/>
                <w:sz w:val="20"/>
                <w:szCs w:val="20"/>
              </w:rPr>
              <w:t>CBM</w:t>
            </w:r>
            <w:proofErr w:type="spellEnd"/>
            <w:r>
              <w:rPr>
                <w:rFonts w:ascii="Times New Roman" w:eastAsia="等线" w:hAnsi="Times New Roman"/>
                <w:color w:val="000000"/>
                <w:kern w:val="0"/>
                <w:sz w:val="20"/>
                <w:szCs w:val="20"/>
              </w:rPr>
              <w:t xml:space="preserve"> family</w:t>
            </w:r>
          </w:p>
        </w:tc>
        <w:tc>
          <w:tcPr>
            <w:tcW w:w="709" w:type="dxa"/>
            <w:tcBorders>
              <w:top w:val="single" w:sz="4" w:space="0" w:color="auto"/>
              <w:left w:val="nil"/>
              <w:bottom w:val="single" w:sz="4" w:space="0" w:color="auto"/>
              <w:right w:val="nil"/>
            </w:tcBorders>
            <w:noWrap/>
            <w:vAlign w:val="center"/>
          </w:tcPr>
          <w:p w14:paraId="246C2442"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b</w:t>
            </w:r>
            <w:r>
              <w:rPr>
                <w:rFonts w:ascii="Times New Roman" w:eastAsia="等线" w:hAnsi="Times New Roman"/>
                <w:color w:val="000000"/>
                <w:kern w:val="0"/>
                <w:sz w:val="20"/>
                <w:szCs w:val="20"/>
              </w:rPr>
              <w:t>SPs</w:t>
            </w:r>
            <w:proofErr w:type="spellEnd"/>
            <w:r>
              <w:rPr>
                <w:rFonts w:ascii="Times New Roman" w:eastAsia="等线" w:hAnsi="Times New Roman"/>
                <w:color w:val="000000"/>
                <w:kern w:val="0"/>
                <w:sz w:val="20"/>
                <w:szCs w:val="20"/>
              </w:rPr>
              <w:t xml:space="preserve"> </w:t>
            </w:r>
          </w:p>
        </w:tc>
        <w:tc>
          <w:tcPr>
            <w:tcW w:w="1843" w:type="dxa"/>
            <w:tcBorders>
              <w:top w:val="single" w:sz="4" w:space="0" w:color="auto"/>
              <w:left w:val="nil"/>
              <w:bottom w:val="single" w:sz="4" w:space="0" w:color="auto"/>
              <w:right w:val="nil"/>
            </w:tcBorders>
            <w:noWrap/>
            <w:vAlign w:val="center"/>
          </w:tcPr>
          <w:p w14:paraId="63B7B5F1"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a</w:t>
            </w:r>
            <w:r>
              <w:rPr>
                <w:rFonts w:ascii="Times New Roman" w:eastAsia="等线" w:hAnsi="Times New Roman"/>
                <w:color w:val="000000"/>
                <w:kern w:val="0"/>
                <w:sz w:val="20"/>
                <w:szCs w:val="20"/>
              </w:rPr>
              <w:t>Substrates</w:t>
            </w:r>
            <w:proofErr w:type="spellEnd"/>
          </w:p>
        </w:tc>
        <w:tc>
          <w:tcPr>
            <w:tcW w:w="2268" w:type="dxa"/>
            <w:tcBorders>
              <w:top w:val="single" w:sz="4" w:space="0" w:color="auto"/>
              <w:left w:val="nil"/>
              <w:bottom w:val="single" w:sz="4" w:space="0" w:color="auto"/>
              <w:right w:val="nil"/>
            </w:tcBorders>
            <w:noWrap/>
            <w:vAlign w:val="center"/>
          </w:tcPr>
          <w:p w14:paraId="19CBC0B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Localization and Scores</w:t>
            </w:r>
          </w:p>
        </w:tc>
      </w:tr>
      <w:tr w:rsidR="004A2453" w14:paraId="644F09E0" w14:textId="77777777">
        <w:trPr>
          <w:jc w:val="center"/>
        </w:trPr>
        <w:tc>
          <w:tcPr>
            <w:tcW w:w="567" w:type="dxa"/>
            <w:tcBorders>
              <w:top w:val="nil"/>
              <w:left w:val="nil"/>
              <w:bottom w:val="nil"/>
              <w:right w:val="nil"/>
            </w:tcBorders>
            <w:vAlign w:val="center"/>
          </w:tcPr>
          <w:p w14:paraId="550E114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p>
        </w:tc>
        <w:tc>
          <w:tcPr>
            <w:tcW w:w="1134" w:type="dxa"/>
            <w:tcBorders>
              <w:top w:val="nil"/>
              <w:left w:val="nil"/>
              <w:bottom w:val="nil"/>
              <w:right w:val="nil"/>
            </w:tcBorders>
            <w:noWrap/>
            <w:vAlign w:val="center"/>
          </w:tcPr>
          <w:p w14:paraId="17B8BC10"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gene0015</w:t>
            </w:r>
          </w:p>
        </w:tc>
        <w:tc>
          <w:tcPr>
            <w:tcW w:w="1418" w:type="dxa"/>
            <w:tcBorders>
              <w:top w:val="nil"/>
              <w:left w:val="nil"/>
              <w:bottom w:val="nil"/>
              <w:right w:val="nil"/>
            </w:tcBorders>
            <w:vAlign w:val="center"/>
          </w:tcPr>
          <w:p w14:paraId="2513764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ga15</w:t>
            </w:r>
          </w:p>
        </w:tc>
        <w:tc>
          <w:tcPr>
            <w:tcW w:w="2126" w:type="dxa"/>
            <w:tcBorders>
              <w:top w:val="nil"/>
              <w:left w:val="nil"/>
              <w:bottom w:val="nil"/>
              <w:right w:val="nil"/>
            </w:tcBorders>
            <w:vAlign w:val="center"/>
          </w:tcPr>
          <w:p w14:paraId="76AE1C3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vAlign w:val="center"/>
          </w:tcPr>
          <w:p w14:paraId="107C9B2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noWrap/>
            <w:vAlign w:val="center"/>
          </w:tcPr>
          <w:p w14:paraId="1759241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GH16</w:t>
            </w:r>
          </w:p>
        </w:tc>
        <w:tc>
          <w:tcPr>
            <w:tcW w:w="850" w:type="dxa"/>
            <w:tcBorders>
              <w:top w:val="nil"/>
              <w:left w:val="nil"/>
              <w:bottom w:val="nil"/>
              <w:right w:val="nil"/>
            </w:tcBorders>
            <w:vAlign w:val="center"/>
          </w:tcPr>
          <w:p w14:paraId="51C9BEE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w:t>
            </w:r>
          </w:p>
        </w:tc>
        <w:tc>
          <w:tcPr>
            <w:tcW w:w="1701" w:type="dxa"/>
            <w:tcBorders>
              <w:top w:val="nil"/>
              <w:left w:val="nil"/>
              <w:bottom w:val="nil"/>
              <w:right w:val="nil"/>
            </w:tcBorders>
            <w:vAlign w:val="center"/>
          </w:tcPr>
          <w:p w14:paraId="43AC664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CBM13/CBM6</w:t>
            </w:r>
          </w:p>
        </w:tc>
        <w:tc>
          <w:tcPr>
            <w:tcW w:w="709" w:type="dxa"/>
            <w:tcBorders>
              <w:top w:val="nil"/>
              <w:left w:val="nil"/>
              <w:bottom w:val="nil"/>
              <w:right w:val="nil"/>
            </w:tcBorders>
            <w:noWrap/>
            <w:vAlign w:val="center"/>
          </w:tcPr>
          <w:p w14:paraId="47DC6F8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Y</w:t>
            </w:r>
          </w:p>
        </w:tc>
        <w:tc>
          <w:tcPr>
            <w:tcW w:w="1843" w:type="dxa"/>
            <w:tcBorders>
              <w:top w:val="nil"/>
              <w:left w:val="nil"/>
              <w:bottom w:val="nil"/>
              <w:right w:val="nil"/>
            </w:tcBorders>
            <w:noWrap/>
            <w:vAlign w:val="center"/>
          </w:tcPr>
          <w:p w14:paraId="6EAFA80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noWrap/>
            <w:vAlign w:val="center"/>
          </w:tcPr>
          <w:p w14:paraId="63CDAC1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 </w:t>
            </w:r>
            <w:proofErr w:type="spellStart"/>
            <w:proofErr w:type="gram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Extracellular</w:t>
            </w:r>
            <w:proofErr w:type="spellEnd"/>
            <w:r>
              <w:rPr>
                <w:rFonts w:ascii="Times New Roman" w:eastAsia="等线" w:hAnsi="Times New Roman"/>
                <w:color w:val="000000"/>
                <w:kern w:val="0"/>
                <w:sz w:val="20"/>
                <w:szCs w:val="20"/>
              </w:rPr>
              <w:t>(</w:t>
            </w:r>
            <w:proofErr w:type="gramEnd"/>
            <w:r>
              <w:rPr>
                <w:rFonts w:ascii="Times New Roman" w:eastAsia="等线" w:hAnsi="Times New Roman"/>
                <w:color w:val="000000"/>
                <w:kern w:val="0"/>
                <w:sz w:val="20"/>
                <w:szCs w:val="20"/>
              </w:rPr>
              <w:t>9.65)</w:t>
            </w:r>
          </w:p>
        </w:tc>
      </w:tr>
      <w:tr w:rsidR="004A2453" w14:paraId="6959FB83" w14:textId="77777777">
        <w:trPr>
          <w:jc w:val="center"/>
        </w:trPr>
        <w:tc>
          <w:tcPr>
            <w:tcW w:w="567" w:type="dxa"/>
            <w:tcBorders>
              <w:top w:val="nil"/>
              <w:left w:val="nil"/>
              <w:bottom w:val="nil"/>
              <w:right w:val="nil"/>
            </w:tcBorders>
            <w:shd w:val="clear" w:color="auto" w:fill="D0CECE" w:themeFill="background2" w:themeFillShade="E6"/>
            <w:vAlign w:val="center"/>
          </w:tcPr>
          <w:p w14:paraId="473AC05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p>
        </w:tc>
        <w:tc>
          <w:tcPr>
            <w:tcW w:w="1134" w:type="dxa"/>
            <w:tcBorders>
              <w:top w:val="nil"/>
              <w:left w:val="nil"/>
              <w:bottom w:val="nil"/>
              <w:right w:val="nil"/>
            </w:tcBorders>
            <w:shd w:val="clear" w:color="auto" w:fill="D0CECE" w:themeFill="background2" w:themeFillShade="E6"/>
            <w:noWrap/>
            <w:vAlign w:val="center"/>
          </w:tcPr>
          <w:p w14:paraId="33F103D9"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gene1448</w:t>
            </w:r>
          </w:p>
        </w:tc>
        <w:tc>
          <w:tcPr>
            <w:tcW w:w="1418" w:type="dxa"/>
            <w:tcBorders>
              <w:top w:val="nil"/>
              <w:left w:val="nil"/>
              <w:bottom w:val="nil"/>
              <w:right w:val="nil"/>
            </w:tcBorders>
            <w:shd w:val="clear" w:color="auto" w:fill="D0CECE" w:themeFill="background2" w:themeFillShade="E6"/>
            <w:vAlign w:val="center"/>
          </w:tcPr>
          <w:p w14:paraId="402D718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ga1448</w:t>
            </w:r>
          </w:p>
        </w:tc>
        <w:tc>
          <w:tcPr>
            <w:tcW w:w="2126" w:type="dxa"/>
            <w:tcBorders>
              <w:top w:val="nil"/>
              <w:left w:val="nil"/>
              <w:bottom w:val="nil"/>
              <w:right w:val="nil"/>
            </w:tcBorders>
            <w:shd w:val="clear" w:color="auto" w:fill="D0CECE" w:themeFill="background2" w:themeFillShade="E6"/>
            <w:vAlign w:val="center"/>
          </w:tcPr>
          <w:p w14:paraId="2A6A004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D0CECE" w:themeFill="background2" w:themeFillShade="E6"/>
            <w:vAlign w:val="center"/>
          </w:tcPr>
          <w:p w14:paraId="3F992CE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D0CECE" w:themeFill="background2" w:themeFillShade="E6"/>
            <w:noWrap/>
            <w:vAlign w:val="center"/>
          </w:tcPr>
          <w:p w14:paraId="725DACC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GH16</w:t>
            </w:r>
          </w:p>
        </w:tc>
        <w:tc>
          <w:tcPr>
            <w:tcW w:w="850" w:type="dxa"/>
            <w:tcBorders>
              <w:top w:val="nil"/>
              <w:left w:val="nil"/>
              <w:bottom w:val="nil"/>
              <w:right w:val="nil"/>
            </w:tcBorders>
            <w:shd w:val="clear" w:color="auto" w:fill="D0CECE" w:themeFill="background2" w:themeFillShade="E6"/>
            <w:vAlign w:val="center"/>
          </w:tcPr>
          <w:p w14:paraId="0EBB4ED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w:t>
            </w:r>
          </w:p>
        </w:tc>
        <w:tc>
          <w:tcPr>
            <w:tcW w:w="1701" w:type="dxa"/>
            <w:tcBorders>
              <w:top w:val="nil"/>
              <w:left w:val="nil"/>
              <w:bottom w:val="nil"/>
              <w:right w:val="nil"/>
            </w:tcBorders>
            <w:shd w:val="clear" w:color="auto" w:fill="D0CECE" w:themeFill="background2" w:themeFillShade="E6"/>
            <w:vAlign w:val="center"/>
          </w:tcPr>
          <w:p w14:paraId="42CBD56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CBM13</w:t>
            </w:r>
          </w:p>
        </w:tc>
        <w:tc>
          <w:tcPr>
            <w:tcW w:w="709" w:type="dxa"/>
            <w:tcBorders>
              <w:top w:val="nil"/>
              <w:left w:val="nil"/>
              <w:bottom w:val="nil"/>
              <w:right w:val="nil"/>
            </w:tcBorders>
            <w:shd w:val="clear" w:color="auto" w:fill="D0CECE" w:themeFill="background2" w:themeFillShade="E6"/>
            <w:noWrap/>
            <w:vAlign w:val="center"/>
          </w:tcPr>
          <w:p w14:paraId="20C5FD8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D0CECE" w:themeFill="background2" w:themeFillShade="E6"/>
            <w:noWrap/>
            <w:vAlign w:val="center"/>
          </w:tcPr>
          <w:p w14:paraId="669CC1B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D0CECE" w:themeFill="background2" w:themeFillShade="E6"/>
            <w:noWrap/>
            <w:vAlign w:val="center"/>
          </w:tcPr>
          <w:p w14:paraId="26C186B8" w14:textId="77777777" w:rsidR="004A2453" w:rsidRDefault="00F069E4">
            <w:pPr>
              <w:widowControl/>
              <w:jc w:val="center"/>
              <w:rPr>
                <w:rFonts w:ascii="Times New Roman" w:eastAsia="等线" w:hAnsi="Times New Roman"/>
                <w:color w:val="000000"/>
                <w:kern w:val="0"/>
                <w:sz w:val="20"/>
                <w:szCs w:val="20"/>
              </w:rPr>
            </w:pPr>
            <w:proofErr w:type="spellStart"/>
            <w:proofErr w:type="gram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Extracellular</w:t>
            </w:r>
            <w:proofErr w:type="spellEnd"/>
            <w:r>
              <w:rPr>
                <w:rFonts w:ascii="Times New Roman" w:eastAsia="等线" w:hAnsi="Times New Roman"/>
                <w:color w:val="000000"/>
                <w:kern w:val="0"/>
                <w:sz w:val="20"/>
                <w:szCs w:val="20"/>
              </w:rPr>
              <w:t>(</w:t>
            </w:r>
            <w:proofErr w:type="gramEnd"/>
            <w:r>
              <w:rPr>
                <w:rFonts w:ascii="Times New Roman" w:eastAsia="等线" w:hAnsi="Times New Roman"/>
                <w:color w:val="000000"/>
                <w:kern w:val="0"/>
                <w:sz w:val="20"/>
                <w:szCs w:val="20"/>
              </w:rPr>
              <w:t>9.65)</w:t>
            </w:r>
          </w:p>
        </w:tc>
      </w:tr>
      <w:tr w:rsidR="004A2453" w14:paraId="41382103" w14:textId="77777777">
        <w:trPr>
          <w:jc w:val="center"/>
        </w:trPr>
        <w:tc>
          <w:tcPr>
            <w:tcW w:w="567" w:type="dxa"/>
            <w:tcBorders>
              <w:top w:val="nil"/>
              <w:left w:val="nil"/>
              <w:bottom w:val="nil"/>
              <w:right w:val="nil"/>
            </w:tcBorders>
            <w:vAlign w:val="center"/>
          </w:tcPr>
          <w:p w14:paraId="3C12B30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3</w:t>
            </w:r>
          </w:p>
        </w:tc>
        <w:tc>
          <w:tcPr>
            <w:tcW w:w="1134" w:type="dxa"/>
            <w:tcBorders>
              <w:top w:val="nil"/>
              <w:left w:val="nil"/>
              <w:bottom w:val="nil"/>
              <w:right w:val="nil"/>
            </w:tcBorders>
            <w:noWrap/>
            <w:vAlign w:val="center"/>
          </w:tcPr>
          <w:p w14:paraId="346BA0C3"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w:t>
            </w:r>
            <w:r>
              <w:rPr>
                <w:rFonts w:ascii="Times New Roman" w:eastAsia="等线" w:hAnsi="Times New Roman" w:hint="eastAsia"/>
                <w:i/>
                <w:iCs/>
                <w:color w:val="000000"/>
                <w:kern w:val="0"/>
                <w:sz w:val="20"/>
                <w:szCs w:val="20"/>
              </w:rPr>
              <w:t>1</w:t>
            </w:r>
            <w:r>
              <w:rPr>
                <w:rFonts w:ascii="Times New Roman" w:eastAsia="等线" w:hAnsi="Times New Roman"/>
                <w:i/>
                <w:iCs/>
                <w:color w:val="000000"/>
                <w:kern w:val="0"/>
                <w:sz w:val="20"/>
                <w:szCs w:val="20"/>
              </w:rPr>
              <w:t>449</w:t>
            </w:r>
          </w:p>
        </w:tc>
        <w:tc>
          <w:tcPr>
            <w:tcW w:w="1418" w:type="dxa"/>
            <w:tcBorders>
              <w:top w:val="nil"/>
              <w:left w:val="nil"/>
              <w:bottom w:val="nil"/>
              <w:right w:val="nil"/>
            </w:tcBorders>
            <w:vAlign w:val="center"/>
          </w:tcPr>
          <w:p w14:paraId="200324A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HGD1449</w:t>
            </w:r>
          </w:p>
        </w:tc>
        <w:tc>
          <w:tcPr>
            <w:tcW w:w="2126" w:type="dxa"/>
            <w:tcBorders>
              <w:top w:val="nil"/>
              <w:left w:val="nil"/>
              <w:bottom w:val="nil"/>
              <w:right w:val="nil"/>
            </w:tcBorders>
            <w:vAlign w:val="center"/>
          </w:tcPr>
          <w:p w14:paraId="33A2871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AHG dehydrogenase</w:t>
            </w:r>
          </w:p>
        </w:tc>
        <w:tc>
          <w:tcPr>
            <w:tcW w:w="992" w:type="dxa"/>
            <w:tcBorders>
              <w:top w:val="nil"/>
              <w:left w:val="nil"/>
              <w:bottom w:val="nil"/>
              <w:right w:val="nil"/>
            </w:tcBorders>
            <w:vAlign w:val="center"/>
          </w:tcPr>
          <w:p w14:paraId="7D2473E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vertAlign w:val="superscript"/>
              </w:rPr>
              <w:t>e</w:t>
            </w: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.2.1.24</w:t>
            </w:r>
          </w:p>
        </w:tc>
        <w:tc>
          <w:tcPr>
            <w:tcW w:w="993" w:type="dxa"/>
            <w:tcBorders>
              <w:top w:val="nil"/>
              <w:left w:val="nil"/>
              <w:bottom w:val="nil"/>
              <w:right w:val="nil"/>
            </w:tcBorders>
            <w:noWrap/>
            <w:vAlign w:val="center"/>
          </w:tcPr>
          <w:p w14:paraId="7A80931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850" w:type="dxa"/>
            <w:tcBorders>
              <w:top w:val="nil"/>
              <w:left w:val="nil"/>
              <w:bottom w:val="nil"/>
              <w:right w:val="nil"/>
            </w:tcBorders>
            <w:vAlign w:val="center"/>
          </w:tcPr>
          <w:p w14:paraId="31975ED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1701" w:type="dxa"/>
            <w:tcBorders>
              <w:top w:val="nil"/>
              <w:left w:val="nil"/>
              <w:bottom w:val="nil"/>
              <w:right w:val="nil"/>
            </w:tcBorders>
            <w:vAlign w:val="center"/>
          </w:tcPr>
          <w:p w14:paraId="171DA88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709" w:type="dxa"/>
            <w:tcBorders>
              <w:top w:val="nil"/>
              <w:left w:val="nil"/>
              <w:bottom w:val="nil"/>
              <w:right w:val="nil"/>
            </w:tcBorders>
            <w:noWrap/>
            <w:vAlign w:val="center"/>
          </w:tcPr>
          <w:p w14:paraId="67D7481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N</w:t>
            </w:r>
          </w:p>
        </w:tc>
        <w:tc>
          <w:tcPr>
            <w:tcW w:w="1843" w:type="dxa"/>
            <w:tcBorders>
              <w:top w:val="nil"/>
              <w:left w:val="nil"/>
              <w:bottom w:val="nil"/>
              <w:right w:val="nil"/>
            </w:tcBorders>
            <w:noWrap/>
            <w:vAlign w:val="center"/>
          </w:tcPr>
          <w:p w14:paraId="48F6712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AHG</w:t>
            </w:r>
          </w:p>
        </w:tc>
        <w:tc>
          <w:tcPr>
            <w:tcW w:w="2268" w:type="dxa"/>
            <w:tcBorders>
              <w:top w:val="nil"/>
              <w:left w:val="nil"/>
              <w:bottom w:val="nil"/>
              <w:right w:val="nil"/>
            </w:tcBorders>
            <w:noWrap/>
            <w:vAlign w:val="center"/>
          </w:tcPr>
          <w:p w14:paraId="315FBF3C"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Cytoplasm</w:t>
            </w:r>
            <w:proofErr w:type="spellEnd"/>
          </w:p>
        </w:tc>
      </w:tr>
      <w:tr w:rsidR="004A2453" w14:paraId="0A723BA6" w14:textId="77777777">
        <w:trPr>
          <w:jc w:val="center"/>
        </w:trPr>
        <w:tc>
          <w:tcPr>
            <w:tcW w:w="567" w:type="dxa"/>
            <w:tcBorders>
              <w:top w:val="nil"/>
              <w:left w:val="nil"/>
              <w:bottom w:val="nil"/>
              <w:right w:val="nil"/>
            </w:tcBorders>
            <w:shd w:val="clear" w:color="auto" w:fill="D0CECE" w:themeFill="background2" w:themeFillShade="E6"/>
            <w:vAlign w:val="center"/>
          </w:tcPr>
          <w:p w14:paraId="21573D1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4</w:t>
            </w:r>
          </w:p>
        </w:tc>
        <w:tc>
          <w:tcPr>
            <w:tcW w:w="1134" w:type="dxa"/>
            <w:tcBorders>
              <w:top w:val="nil"/>
              <w:left w:val="nil"/>
              <w:bottom w:val="nil"/>
              <w:right w:val="nil"/>
            </w:tcBorders>
            <w:shd w:val="clear" w:color="auto" w:fill="D0CECE" w:themeFill="background2" w:themeFillShade="E6"/>
            <w:noWrap/>
            <w:vAlign w:val="center"/>
          </w:tcPr>
          <w:p w14:paraId="2AD07740"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w:t>
            </w:r>
            <w:r>
              <w:rPr>
                <w:rFonts w:ascii="Times New Roman" w:eastAsia="等线" w:hAnsi="Times New Roman" w:hint="eastAsia"/>
                <w:i/>
                <w:iCs/>
                <w:color w:val="000000"/>
                <w:kern w:val="0"/>
                <w:sz w:val="20"/>
                <w:szCs w:val="20"/>
              </w:rPr>
              <w:t>1</w:t>
            </w:r>
            <w:r>
              <w:rPr>
                <w:rFonts w:ascii="Times New Roman" w:eastAsia="等线" w:hAnsi="Times New Roman"/>
                <w:i/>
                <w:iCs/>
                <w:color w:val="000000"/>
                <w:kern w:val="0"/>
                <w:sz w:val="20"/>
                <w:szCs w:val="20"/>
              </w:rPr>
              <w:t>452</w:t>
            </w:r>
          </w:p>
        </w:tc>
        <w:tc>
          <w:tcPr>
            <w:tcW w:w="1418" w:type="dxa"/>
            <w:tcBorders>
              <w:top w:val="nil"/>
              <w:left w:val="nil"/>
              <w:bottom w:val="nil"/>
              <w:right w:val="nil"/>
            </w:tcBorders>
            <w:shd w:val="clear" w:color="auto" w:fill="D0CECE" w:themeFill="background2" w:themeFillShade="E6"/>
            <w:vAlign w:val="center"/>
          </w:tcPr>
          <w:p w14:paraId="1A7B937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AHGC1452</w:t>
            </w:r>
          </w:p>
        </w:tc>
        <w:tc>
          <w:tcPr>
            <w:tcW w:w="2126" w:type="dxa"/>
            <w:tcBorders>
              <w:top w:val="nil"/>
              <w:left w:val="nil"/>
              <w:bottom w:val="nil"/>
              <w:right w:val="nil"/>
            </w:tcBorders>
            <w:shd w:val="clear" w:color="auto" w:fill="D0CECE" w:themeFill="background2" w:themeFillShade="E6"/>
            <w:vAlign w:val="center"/>
          </w:tcPr>
          <w:p w14:paraId="11D40A9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AHGA </w:t>
            </w:r>
            <w:proofErr w:type="spellStart"/>
            <w:r>
              <w:rPr>
                <w:rFonts w:ascii="Times New Roman" w:eastAsia="等线" w:hAnsi="Times New Roman"/>
                <w:color w:val="000000"/>
                <w:kern w:val="0"/>
                <w:sz w:val="20"/>
                <w:szCs w:val="20"/>
              </w:rPr>
              <w:t>cycloisomerase</w:t>
            </w:r>
            <w:proofErr w:type="spellEnd"/>
          </w:p>
        </w:tc>
        <w:tc>
          <w:tcPr>
            <w:tcW w:w="992" w:type="dxa"/>
            <w:tcBorders>
              <w:top w:val="nil"/>
              <w:left w:val="nil"/>
              <w:bottom w:val="nil"/>
              <w:right w:val="nil"/>
            </w:tcBorders>
            <w:shd w:val="clear" w:color="auto" w:fill="D0CECE" w:themeFill="background2" w:themeFillShade="E6"/>
            <w:vAlign w:val="center"/>
          </w:tcPr>
          <w:p w14:paraId="0EA68FE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vertAlign w:val="superscript"/>
              </w:rPr>
              <w:t>e</w:t>
            </w:r>
            <w:r>
              <w:rPr>
                <w:rFonts w:ascii="Times New Roman" w:eastAsia="等线" w:hAnsi="Times New Roman" w:hint="eastAsia"/>
                <w:color w:val="000000"/>
                <w:kern w:val="0"/>
                <w:sz w:val="20"/>
                <w:szCs w:val="20"/>
              </w:rPr>
              <w:t>4</w:t>
            </w:r>
            <w:r>
              <w:rPr>
                <w:rFonts w:ascii="Times New Roman" w:eastAsia="等线" w:hAnsi="Times New Roman"/>
                <w:color w:val="000000"/>
                <w:kern w:val="0"/>
                <w:sz w:val="20"/>
                <w:szCs w:val="20"/>
              </w:rPr>
              <w:t>.2.1.-</w:t>
            </w:r>
          </w:p>
        </w:tc>
        <w:tc>
          <w:tcPr>
            <w:tcW w:w="993" w:type="dxa"/>
            <w:tcBorders>
              <w:top w:val="nil"/>
              <w:left w:val="nil"/>
              <w:bottom w:val="nil"/>
              <w:right w:val="nil"/>
            </w:tcBorders>
            <w:shd w:val="clear" w:color="auto" w:fill="D0CECE" w:themeFill="background2" w:themeFillShade="E6"/>
            <w:noWrap/>
            <w:vAlign w:val="center"/>
          </w:tcPr>
          <w:p w14:paraId="26EB7D5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850" w:type="dxa"/>
            <w:tcBorders>
              <w:top w:val="nil"/>
              <w:left w:val="nil"/>
              <w:bottom w:val="nil"/>
              <w:right w:val="nil"/>
            </w:tcBorders>
            <w:shd w:val="clear" w:color="auto" w:fill="D0CECE" w:themeFill="background2" w:themeFillShade="E6"/>
            <w:vAlign w:val="center"/>
          </w:tcPr>
          <w:p w14:paraId="3334461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1701" w:type="dxa"/>
            <w:tcBorders>
              <w:top w:val="nil"/>
              <w:left w:val="nil"/>
              <w:bottom w:val="nil"/>
              <w:right w:val="nil"/>
            </w:tcBorders>
            <w:shd w:val="clear" w:color="auto" w:fill="D0CECE" w:themeFill="background2" w:themeFillShade="E6"/>
            <w:vAlign w:val="center"/>
          </w:tcPr>
          <w:p w14:paraId="77712E1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709" w:type="dxa"/>
            <w:tcBorders>
              <w:top w:val="nil"/>
              <w:left w:val="nil"/>
              <w:bottom w:val="nil"/>
              <w:right w:val="nil"/>
            </w:tcBorders>
            <w:shd w:val="clear" w:color="auto" w:fill="D0CECE" w:themeFill="background2" w:themeFillShade="E6"/>
            <w:noWrap/>
            <w:vAlign w:val="center"/>
          </w:tcPr>
          <w:p w14:paraId="4C0193A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w:t>
            </w:r>
          </w:p>
        </w:tc>
        <w:tc>
          <w:tcPr>
            <w:tcW w:w="1843" w:type="dxa"/>
            <w:tcBorders>
              <w:top w:val="nil"/>
              <w:left w:val="nil"/>
              <w:bottom w:val="nil"/>
              <w:right w:val="nil"/>
            </w:tcBorders>
            <w:shd w:val="clear" w:color="auto" w:fill="D0CECE" w:themeFill="background2" w:themeFillShade="E6"/>
            <w:noWrap/>
            <w:vAlign w:val="center"/>
          </w:tcPr>
          <w:p w14:paraId="738B289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AHGA</w:t>
            </w:r>
          </w:p>
        </w:tc>
        <w:tc>
          <w:tcPr>
            <w:tcW w:w="2268" w:type="dxa"/>
            <w:tcBorders>
              <w:top w:val="nil"/>
              <w:left w:val="nil"/>
              <w:bottom w:val="nil"/>
              <w:right w:val="nil"/>
            </w:tcBorders>
            <w:shd w:val="clear" w:color="auto" w:fill="D0CECE" w:themeFill="background2" w:themeFillShade="E6"/>
            <w:noWrap/>
            <w:vAlign w:val="center"/>
          </w:tcPr>
          <w:p w14:paraId="3CA11367"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Cytoplasm</w:t>
            </w:r>
            <w:proofErr w:type="spellEnd"/>
          </w:p>
        </w:tc>
      </w:tr>
      <w:tr w:rsidR="004A2453" w14:paraId="758F1091" w14:textId="77777777">
        <w:trPr>
          <w:jc w:val="center"/>
        </w:trPr>
        <w:tc>
          <w:tcPr>
            <w:tcW w:w="567" w:type="dxa"/>
            <w:tcBorders>
              <w:top w:val="nil"/>
              <w:left w:val="nil"/>
              <w:bottom w:val="nil"/>
              <w:right w:val="nil"/>
            </w:tcBorders>
            <w:shd w:val="clear" w:color="auto" w:fill="FFFFFF" w:themeFill="background1"/>
            <w:vAlign w:val="center"/>
          </w:tcPr>
          <w:p w14:paraId="5B6711F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5</w:t>
            </w:r>
          </w:p>
        </w:tc>
        <w:tc>
          <w:tcPr>
            <w:tcW w:w="1134" w:type="dxa"/>
            <w:tcBorders>
              <w:top w:val="nil"/>
              <w:left w:val="nil"/>
              <w:bottom w:val="nil"/>
              <w:right w:val="nil"/>
            </w:tcBorders>
            <w:shd w:val="clear" w:color="auto" w:fill="FFFFFF" w:themeFill="background1"/>
            <w:noWrap/>
            <w:vAlign w:val="center"/>
          </w:tcPr>
          <w:p w14:paraId="1C2A0A14" w14:textId="77777777" w:rsidR="004A2453" w:rsidRDefault="00F069E4">
            <w:pPr>
              <w:widowControl/>
              <w:jc w:val="center"/>
              <w:rPr>
                <w:rFonts w:ascii="Times New Roman" w:eastAsia="等线" w:hAnsi="Times New Roman"/>
                <w:i/>
                <w:iCs/>
                <w:color w:val="000000"/>
                <w:kern w:val="0"/>
                <w:sz w:val="20"/>
                <w:szCs w:val="20"/>
              </w:rPr>
            </w:pPr>
            <w:bookmarkStart w:id="16" w:name="_Hlk204549107"/>
            <w:r>
              <w:rPr>
                <w:rFonts w:ascii="Times New Roman" w:eastAsia="等线" w:hAnsi="Times New Roman"/>
                <w:i/>
                <w:iCs/>
                <w:color w:val="000000"/>
                <w:kern w:val="0"/>
                <w:sz w:val="20"/>
                <w:szCs w:val="20"/>
              </w:rPr>
              <w:t>gene</w:t>
            </w:r>
            <w:r>
              <w:rPr>
                <w:rFonts w:ascii="Times New Roman" w:eastAsia="等线" w:hAnsi="Times New Roman" w:hint="eastAsia"/>
                <w:i/>
                <w:iCs/>
                <w:color w:val="000000"/>
                <w:kern w:val="0"/>
                <w:sz w:val="20"/>
                <w:szCs w:val="20"/>
              </w:rPr>
              <w:t>1</w:t>
            </w:r>
            <w:r>
              <w:rPr>
                <w:rFonts w:ascii="Times New Roman" w:eastAsia="等线" w:hAnsi="Times New Roman"/>
                <w:i/>
                <w:iCs/>
                <w:color w:val="000000"/>
                <w:kern w:val="0"/>
                <w:sz w:val="20"/>
                <w:szCs w:val="20"/>
              </w:rPr>
              <w:t>457</w:t>
            </w:r>
            <w:bookmarkEnd w:id="16"/>
          </w:p>
        </w:tc>
        <w:tc>
          <w:tcPr>
            <w:tcW w:w="1418" w:type="dxa"/>
            <w:tcBorders>
              <w:top w:val="nil"/>
              <w:left w:val="nil"/>
              <w:bottom w:val="nil"/>
              <w:right w:val="nil"/>
            </w:tcBorders>
            <w:shd w:val="clear" w:color="auto" w:fill="FFFFFF" w:themeFill="background1"/>
            <w:vAlign w:val="center"/>
          </w:tcPr>
          <w:p w14:paraId="13D15BB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GOD1457</w:t>
            </w:r>
          </w:p>
        </w:tc>
        <w:tc>
          <w:tcPr>
            <w:tcW w:w="2126" w:type="dxa"/>
            <w:tcBorders>
              <w:top w:val="nil"/>
              <w:left w:val="nil"/>
              <w:bottom w:val="nil"/>
              <w:right w:val="nil"/>
            </w:tcBorders>
            <w:shd w:val="clear" w:color="auto" w:fill="FFFFFF" w:themeFill="background1"/>
            <w:vAlign w:val="center"/>
          </w:tcPr>
          <w:p w14:paraId="61B822AB" w14:textId="77777777" w:rsidR="004A2453" w:rsidRDefault="00F069E4">
            <w:pPr>
              <w:widowControl/>
              <w:jc w:val="center"/>
              <w:rPr>
                <w:rFonts w:ascii="Times New Roman" w:eastAsia="等线" w:hAnsi="Times New Roman"/>
                <w:color w:val="000000"/>
                <w:kern w:val="0"/>
                <w:sz w:val="20"/>
                <w:szCs w:val="20"/>
              </w:rPr>
            </w:pPr>
            <w:bookmarkStart w:id="17" w:name="OLE_LINK5"/>
            <w:r>
              <w:rPr>
                <w:rFonts w:ascii="Times New Roman" w:eastAsia="等线" w:hAnsi="Times New Roman"/>
                <w:color w:val="000000"/>
                <w:kern w:val="0"/>
                <w:sz w:val="20"/>
                <w:szCs w:val="20"/>
              </w:rPr>
              <w:t>L-galactonate-5-dehydrogenase</w:t>
            </w:r>
            <w:bookmarkEnd w:id="17"/>
          </w:p>
        </w:tc>
        <w:tc>
          <w:tcPr>
            <w:tcW w:w="992" w:type="dxa"/>
            <w:tcBorders>
              <w:top w:val="nil"/>
              <w:left w:val="nil"/>
              <w:bottom w:val="nil"/>
              <w:right w:val="nil"/>
            </w:tcBorders>
            <w:shd w:val="clear" w:color="auto" w:fill="FFFFFF" w:themeFill="background1"/>
            <w:vAlign w:val="center"/>
          </w:tcPr>
          <w:p w14:paraId="7016D3E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vertAlign w:val="superscript"/>
              </w:rPr>
              <w:t>e</w:t>
            </w: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.1.1.-</w:t>
            </w:r>
          </w:p>
        </w:tc>
        <w:tc>
          <w:tcPr>
            <w:tcW w:w="993" w:type="dxa"/>
            <w:tcBorders>
              <w:top w:val="nil"/>
              <w:left w:val="nil"/>
              <w:bottom w:val="nil"/>
              <w:right w:val="nil"/>
            </w:tcBorders>
            <w:shd w:val="clear" w:color="auto" w:fill="FFFFFF" w:themeFill="background1"/>
            <w:noWrap/>
            <w:vAlign w:val="center"/>
          </w:tcPr>
          <w:p w14:paraId="36CB762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850" w:type="dxa"/>
            <w:tcBorders>
              <w:top w:val="nil"/>
              <w:left w:val="nil"/>
              <w:bottom w:val="nil"/>
              <w:right w:val="nil"/>
            </w:tcBorders>
            <w:shd w:val="clear" w:color="auto" w:fill="FFFFFF" w:themeFill="background1"/>
            <w:vAlign w:val="center"/>
          </w:tcPr>
          <w:p w14:paraId="36812D3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1701" w:type="dxa"/>
            <w:tcBorders>
              <w:top w:val="nil"/>
              <w:left w:val="nil"/>
              <w:bottom w:val="nil"/>
              <w:right w:val="nil"/>
            </w:tcBorders>
            <w:shd w:val="clear" w:color="auto" w:fill="FFFFFF" w:themeFill="background1"/>
            <w:vAlign w:val="center"/>
          </w:tcPr>
          <w:p w14:paraId="14B01F1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709" w:type="dxa"/>
            <w:tcBorders>
              <w:top w:val="nil"/>
              <w:left w:val="nil"/>
              <w:bottom w:val="nil"/>
              <w:right w:val="nil"/>
            </w:tcBorders>
            <w:shd w:val="clear" w:color="auto" w:fill="FFFFFF" w:themeFill="background1"/>
            <w:noWrap/>
            <w:vAlign w:val="center"/>
          </w:tcPr>
          <w:p w14:paraId="43A4E70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N</w:t>
            </w:r>
          </w:p>
        </w:tc>
        <w:tc>
          <w:tcPr>
            <w:tcW w:w="1843" w:type="dxa"/>
            <w:tcBorders>
              <w:top w:val="nil"/>
              <w:left w:val="nil"/>
              <w:bottom w:val="nil"/>
              <w:right w:val="nil"/>
            </w:tcBorders>
            <w:shd w:val="clear" w:color="auto" w:fill="FFFFFF" w:themeFill="background1"/>
            <w:noWrap/>
            <w:vAlign w:val="center"/>
          </w:tcPr>
          <w:p w14:paraId="2840E50B"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rPr>
              <w:t>Galactonate</w:t>
            </w:r>
            <w:proofErr w:type="spellEnd"/>
          </w:p>
        </w:tc>
        <w:tc>
          <w:tcPr>
            <w:tcW w:w="2268" w:type="dxa"/>
            <w:tcBorders>
              <w:top w:val="nil"/>
              <w:left w:val="nil"/>
              <w:bottom w:val="nil"/>
              <w:right w:val="nil"/>
            </w:tcBorders>
            <w:shd w:val="clear" w:color="auto" w:fill="FFFFFF" w:themeFill="background1"/>
            <w:noWrap/>
            <w:vAlign w:val="center"/>
          </w:tcPr>
          <w:p w14:paraId="5C9FB27B"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Cytoplasm</w:t>
            </w:r>
            <w:proofErr w:type="spellEnd"/>
          </w:p>
        </w:tc>
      </w:tr>
      <w:tr w:rsidR="004A2453" w14:paraId="708EF376" w14:textId="77777777">
        <w:trPr>
          <w:jc w:val="center"/>
        </w:trPr>
        <w:tc>
          <w:tcPr>
            <w:tcW w:w="567" w:type="dxa"/>
            <w:tcBorders>
              <w:top w:val="nil"/>
              <w:left w:val="nil"/>
              <w:bottom w:val="nil"/>
              <w:right w:val="nil"/>
            </w:tcBorders>
            <w:shd w:val="clear" w:color="auto" w:fill="D9D9D9" w:themeFill="background1" w:themeFillShade="D9"/>
            <w:vAlign w:val="center"/>
          </w:tcPr>
          <w:p w14:paraId="0C7B7C7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6</w:t>
            </w:r>
          </w:p>
        </w:tc>
        <w:tc>
          <w:tcPr>
            <w:tcW w:w="1134" w:type="dxa"/>
            <w:tcBorders>
              <w:top w:val="nil"/>
              <w:left w:val="nil"/>
              <w:bottom w:val="nil"/>
              <w:right w:val="nil"/>
            </w:tcBorders>
            <w:shd w:val="clear" w:color="auto" w:fill="D9D9D9" w:themeFill="background1" w:themeFillShade="D9"/>
            <w:noWrap/>
            <w:vAlign w:val="center"/>
          </w:tcPr>
          <w:p w14:paraId="7863C450"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gene1459</w:t>
            </w:r>
          </w:p>
        </w:tc>
        <w:tc>
          <w:tcPr>
            <w:tcW w:w="1418" w:type="dxa"/>
            <w:tcBorders>
              <w:top w:val="nil"/>
              <w:left w:val="nil"/>
              <w:bottom w:val="nil"/>
              <w:right w:val="nil"/>
            </w:tcBorders>
            <w:shd w:val="clear" w:color="auto" w:fill="D9D9D9" w:themeFill="background1" w:themeFillShade="D9"/>
            <w:vAlign w:val="center"/>
          </w:tcPr>
          <w:p w14:paraId="266F296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ga1459</w:t>
            </w:r>
          </w:p>
        </w:tc>
        <w:tc>
          <w:tcPr>
            <w:tcW w:w="2126" w:type="dxa"/>
            <w:tcBorders>
              <w:top w:val="nil"/>
              <w:left w:val="nil"/>
              <w:bottom w:val="nil"/>
              <w:right w:val="nil"/>
            </w:tcBorders>
            <w:shd w:val="clear" w:color="auto" w:fill="D9D9D9" w:themeFill="background1" w:themeFillShade="D9"/>
            <w:vAlign w:val="center"/>
          </w:tcPr>
          <w:p w14:paraId="1193FD1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D9D9D9" w:themeFill="background1" w:themeFillShade="D9"/>
            <w:vAlign w:val="center"/>
          </w:tcPr>
          <w:p w14:paraId="7561C07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D9D9D9" w:themeFill="background1" w:themeFillShade="D9"/>
            <w:noWrap/>
            <w:vAlign w:val="center"/>
          </w:tcPr>
          <w:p w14:paraId="4222406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GH50</w:t>
            </w:r>
          </w:p>
        </w:tc>
        <w:tc>
          <w:tcPr>
            <w:tcW w:w="850" w:type="dxa"/>
            <w:tcBorders>
              <w:top w:val="nil"/>
              <w:left w:val="nil"/>
              <w:bottom w:val="nil"/>
              <w:right w:val="nil"/>
            </w:tcBorders>
            <w:shd w:val="clear" w:color="auto" w:fill="D9D9D9" w:themeFill="background1" w:themeFillShade="D9"/>
            <w:vAlign w:val="center"/>
          </w:tcPr>
          <w:p w14:paraId="370E2DF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w:t>
            </w:r>
          </w:p>
        </w:tc>
        <w:tc>
          <w:tcPr>
            <w:tcW w:w="1701" w:type="dxa"/>
            <w:tcBorders>
              <w:top w:val="nil"/>
              <w:left w:val="nil"/>
              <w:bottom w:val="nil"/>
              <w:right w:val="nil"/>
            </w:tcBorders>
            <w:shd w:val="clear" w:color="auto" w:fill="D9D9D9" w:themeFill="background1" w:themeFillShade="D9"/>
            <w:vAlign w:val="center"/>
          </w:tcPr>
          <w:p w14:paraId="36059E6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bottom w:val="nil"/>
              <w:right w:val="nil"/>
            </w:tcBorders>
            <w:shd w:val="clear" w:color="auto" w:fill="D9D9D9" w:themeFill="background1" w:themeFillShade="D9"/>
            <w:noWrap/>
            <w:vAlign w:val="center"/>
          </w:tcPr>
          <w:p w14:paraId="109A376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D9D9D9" w:themeFill="background1" w:themeFillShade="D9"/>
            <w:noWrap/>
            <w:vAlign w:val="center"/>
          </w:tcPr>
          <w:p w14:paraId="074B179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D9D9D9" w:themeFill="background1" w:themeFillShade="D9"/>
            <w:noWrap/>
            <w:vAlign w:val="center"/>
          </w:tcPr>
          <w:p w14:paraId="66D410A2"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Outer</w:t>
            </w:r>
            <w:proofErr w:type="spellEnd"/>
            <w:r>
              <w:rPr>
                <w:rFonts w:ascii="Times New Roman" w:eastAsia="等线" w:hAnsi="Times New Roman"/>
                <w:color w:val="000000"/>
                <w:kern w:val="0"/>
                <w:sz w:val="20"/>
                <w:szCs w:val="20"/>
              </w:rPr>
              <w:t xml:space="preserve"> membrane</w:t>
            </w:r>
          </w:p>
        </w:tc>
      </w:tr>
      <w:tr w:rsidR="004A2453" w14:paraId="5572E701" w14:textId="77777777">
        <w:trPr>
          <w:jc w:val="center"/>
        </w:trPr>
        <w:tc>
          <w:tcPr>
            <w:tcW w:w="567" w:type="dxa"/>
            <w:tcBorders>
              <w:top w:val="nil"/>
              <w:left w:val="nil"/>
              <w:bottom w:val="nil"/>
              <w:right w:val="nil"/>
            </w:tcBorders>
            <w:vAlign w:val="center"/>
          </w:tcPr>
          <w:p w14:paraId="371EE33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7</w:t>
            </w:r>
          </w:p>
        </w:tc>
        <w:tc>
          <w:tcPr>
            <w:tcW w:w="1134" w:type="dxa"/>
            <w:tcBorders>
              <w:top w:val="nil"/>
              <w:left w:val="nil"/>
              <w:bottom w:val="nil"/>
              <w:right w:val="nil"/>
            </w:tcBorders>
            <w:noWrap/>
            <w:vAlign w:val="center"/>
          </w:tcPr>
          <w:p w14:paraId="36FE82E0" w14:textId="77777777" w:rsidR="004A2453" w:rsidRDefault="00F069E4">
            <w:pPr>
              <w:widowControl/>
              <w:jc w:val="center"/>
              <w:rPr>
                <w:rFonts w:ascii="Times New Roman" w:eastAsia="等线" w:hAnsi="Times New Roman"/>
                <w:i/>
                <w:iCs/>
                <w:color w:val="000000"/>
                <w:kern w:val="0"/>
                <w:sz w:val="20"/>
                <w:szCs w:val="20"/>
              </w:rPr>
            </w:pPr>
            <w:r>
              <w:rPr>
                <w:rFonts w:ascii="Times New Roman" w:hAnsi="Times New Roman"/>
                <w:i/>
                <w:iCs/>
              </w:rPr>
              <w:t>gene1462</w:t>
            </w:r>
          </w:p>
        </w:tc>
        <w:tc>
          <w:tcPr>
            <w:tcW w:w="1418" w:type="dxa"/>
            <w:tcBorders>
              <w:top w:val="nil"/>
              <w:left w:val="nil"/>
              <w:bottom w:val="nil"/>
              <w:right w:val="nil"/>
            </w:tcBorders>
            <w:vAlign w:val="center"/>
          </w:tcPr>
          <w:p w14:paraId="5CEFAE6E" w14:textId="77777777" w:rsidR="004A2453" w:rsidRDefault="00F069E4">
            <w:pPr>
              <w:widowControl/>
              <w:jc w:val="center"/>
              <w:rPr>
                <w:rFonts w:ascii="Times New Roman" w:eastAsia="等线" w:hAnsi="Times New Roman"/>
                <w:color w:val="000000"/>
                <w:kern w:val="0"/>
                <w:sz w:val="20"/>
                <w:szCs w:val="20"/>
              </w:rPr>
            </w:pPr>
            <w:r>
              <w:rPr>
                <w:rFonts w:ascii="Times New Roman" w:hAnsi="Times New Roman"/>
              </w:rPr>
              <w:t>NABH1462</w:t>
            </w:r>
          </w:p>
        </w:tc>
        <w:tc>
          <w:tcPr>
            <w:tcW w:w="2126" w:type="dxa"/>
            <w:tcBorders>
              <w:top w:val="nil"/>
              <w:left w:val="nil"/>
              <w:bottom w:val="nil"/>
              <w:right w:val="nil"/>
            </w:tcBorders>
          </w:tcPr>
          <w:p w14:paraId="720390BE"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hAnsi="Times New Roman"/>
              </w:rPr>
              <w:t>neoagarobiose</w:t>
            </w:r>
            <w:proofErr w:type="spellEnd"/>
            <w:r>
              <w:rPr>
                <w:rFonts w:ascii="Times New Roman" w:hAnsi="Times New Roman"/>
              </w:rPr>
              <w:t xml:space="preserve"> hydrolase</w:t>
            </w:r>
          </w:p>
        </w:tc>
        <w:tc>
          <w:tcPr>
            <w:tcW w:w="992" w:type="dxa"/>
            <w:tcBorders>
              <w:top w:val="nil"/>
              <w:left w:val="nil"/>
              <w:bottom w:val="nil"/>
              <w:right w:val="nil"/>
            </w:tcBorders>
            <w:vAlign w:val="center"/>
          </w:tcPr>
          <w:p w14:paraId="0DD4C09D" w14:textId="77777777" w:rsidR="004A2453" w:rsidRDefault="00F069E4">
            <w:pPr>
              <w:widowControl/>
              <w:jc w:val="center"/>
              <w:rPr>
                <w:rFonts w:ascii="Times New Roman" w:eastAsia="等线" w:hAnsi="Times New Roman"/>
                <w:color w:val="000000"/>
                <w:kern w:val="0"/>
                <w:sz w:val="20"/>
                <w:szCs w:val="20"/>
              </w:rPr>
            </w:pPr>
            <w:r>
              <w:rPr>
                <w:rFonts w:ascii="Times New Roman" w:hAnsi="Times New Roman"/>
              </w:rPr>
              <w:t>3.2.1.59</w:t>
            </w:r>
          </w:p>
        </w:tc>
        <w:tc>
          <w:tcPr>
            <w:tcW w:w="993" w:type="dxa"/>
            <w:tcBorders>
              <w:top w:val="nil"/>
              <w:left w:val="nil"/>
              <w:bottom w:val="nil"/>
              <w:right w:val="nil"/>
            </w:tcBorders>
            <w:noWrap/>
            <w:vAlign w:val="center"/>
          </w:tcPr>
          <w:p w14:paraId="35EDF69E" w14:textId="77777777" w:rsidR="004A2453" w:rsidRDefault="00F069E4">
            <w:pPr>
              <w:widowControl/>
              <w:jc w:val="center"/>
              <w:rPr>
                <w:rFonts w:ascii="Times New Roman" w:eastAsia="等线" w:hAnsi="Times New Roman"/>
                <w:color w:val="000000"/>
                <w:kern w:val="0"/>
                <w:sz w:val="20"/>
                <w:szCs w:val="20"/>
              </w:rPr>
            </w:pPr>
            <w:r>
              <w:rPr>
                <w:rFonts w:ascii="Times New Roman" w:hAnsi="Times New Roman"/>
              </w:rPr>
              <w:t>GH117</w:t>
            </w:r>
          </w:p>
        </w:tc>
        <w:tc>
          <w:tcPr>
            <w:tcW w:w="850" w:type="dxa"/>
            <w:tcBorders>
              <w:top w:val="nil"/>
              <w:left w:val="nil"/>
              <w:bottom w:val="nil"/>
              <w:right w:val="nil"/>
            </w:tcBorders>
            <w:vAlign w:val="center"/>
          </w:tcPr>
          <w:p w14:paraId="051ACBFE" w14:textId="77777777" w:rsidR="004A2453" w:rsidRDefault="00F069E4">
            <w:pPr>
              <w:widowControl/>
              <w:jc w:val="center"/>
              <w:rPr>
                <w:rFonts w:ascii="Times New Roman" w:eastAsia="等线" w:hAnsi="Times New Roman"/>
                <w:color w:val="000000"/>
                <w:kern w:val="0"/>
                <w:sz w:val="20"/>
                <w:szCs w:val="20"/>
              </w:rPr>
            </w:pPr>
            <w:r>
              <w:rPr>
                <w:rFonts w:ascii="Times New Roman" w:hAnsi="Times New Roman"/>
              </w:rPr>
              <w:t>0</w:t>
            </w:r>
          </w:p>
        </w:tc>
        <w:tc>
          <w:tcPr>
            <w:tcW w:w="1701" w:type="dxa"/>
            <w:tcBorders>
              <w:top w:val="nil"/>
              <w:left w:val="nil"/>
              <w:bottom w:val="nil"/>
              <w:right w:val="nil"/>
            </w:tcBorders>
            <w:vAlign w:val="center"/>
          </w:tcPr>
          <w:p w14:paraId="7010726A" w14:textId="77777777" w:rsidR="004A2453" w:rsidRDefault="00F069E4">
            <w:pPr>
              <w:widowControl/>
              <w:jc w:val="center"/>
              <w:rPr>
                <w:rFonts w:ascii="Times New Roman" w:eastAsia="等线" w:hAnsi="Times New Roman"/>
                <w:color w:val="000000"/>
                <w:kern w:val="0"/>
                <w:sz w:val="20"/>
                <w:szCs w:val="20"/>
              </w:rPr>
            </w:pPr>
            <w:r>
              <w:rPr>
                <w:rFonts w:ascii="Times New Roman" w:hAnsi="Times New Roman"/>
              </w:rPr>
              <w:t>-</w:t>
            </w:r>
          </w:p>
        </w:tc>
        <w:tc>
          <w:tcPr>
            <w:tcW w:w="709" w:type="dxa"/>
            <w:tcBorders>
              <w:top w:val="nil"/>
              <w:left w:val="nil"/>
              <w:bottom w:val="nil"/>
              <w:right w:val="nil"/>
            </w:tcBorders>
            <w:noWrap/>
            <w:vAlign w:val="center"/>
          </w:tcPr>
          <w:p w14:paraId="42022D9D" w14:textId="77777777" w:rsidR="004A2453" w:rsidRDefault="00F069E4">
            <w:pPr>
              <w:widowControl/>
              <w:jc w:val="center"/>
              <w:rPr>
                <w:rFonts w:ascii="Times New Roman" w:eastAsia="等线" w:hAnsi="Times New Roman"/>
                <w:color w:val="000000"/>
                <w:kern w:val="0"/>
                <w:sz w:val="20"/>
                <w:szCs w:val="20"/>
              </w:rPr>
            </w:pPr>
            <w:r>
              <w:rPr>
                <w:rFonts w:ascii="Times New Roman" w:hAnsi="Times New Roman"/>
              </w:rPr>
              <w:t>N</w:t>
            </w:r>
          </w:p>
        </w:tc>
        <w:tc>
          <w:tcPr>
            <w:tcW w:w="1843" w:type="dxa"/>
            <w:tcBorders>
              <w:top w:val="nil"/>
              <w:left w:val="nil"/>
              <w:bottom w:val="nil"/>
              <w:right w:val="nil"/>
            </w:tcBorders>
            <w:noWrap/>
            <w:vAlign w:val="center"/>
          </w:tcPr>
          <w:p w14:paraId="689CC975"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hAnsi="Times New Roman"/>
              </w:rPr>
              <w:t>Neoagarobiose</w:t>
            </w:r>
            <w:proofErr w:type="spellEnd"/>
          </w:p>
        </w:tc>
        <w:tc>
          <w:tcPr>
            <w:tcW w:w="2268" w:type="dxa"/>
            <w:tcBorders>
              <w:top w:val="nil"/>
              <w:left w:val="nil"/>
              <w:bottom w:val="nil"/>
              <w:right w:val="nil"/>
            </w:tcBorders>
            <w:noWrap/>
            <w:vAlign w:val="center"/>
          </w:tcPr>
          <w:p w14:paraId="61E97D25" w14:textId="77777777" w:rsidR="004A2453" w:rsidRDefault="00F069E4">
            <w:pPr>
              <w:widowControl/>
              <w:jc w:val="center"/>
              <w:rPr>
                <w:rFonts w:ascii="Times New Roman" w:eastAsia="等线" w:hAnsi="Times New Roman"/>
                <w:color w:val="000000"/>
                <w:kern w:val="0"/>
                <w:sz w:val="20"/>
                <w:szCs w:val="20"/>
              </w:rPr>
            </w:pPr>
            <w:proofErr w:type="spellStart"/>
            <w:proofErr w:type="gramStart"/>
            <w:r>
              <w:rPr>
                <w:rFonts w:ascii="Times New Roman" w:hAnsi="Times New Roman"/>
                <w:vertAlign w:val="superscript"/>
              </w:rPr>
              <w:t>c</w:t>
            </w:r>
            <w:r>
              <w:rPr>
                <w:rFonts w:ascii="Times New Roman" w:hAnsi="Times New Roman"/>
              </w:rPr>
              <w:t>Cytoplasmic</w:t>
            </w:r>
            <w:proofErr w:type="spellEnd"/>
            <w:r>
              <w:rPr>
                <w:rFonts w:ascii="Times New Roman" w:hAnsi="Times New Roman"/>
              </w:rPr>
              <w:t>(</w:t>
            </w:r>
            <w:proofErr w:type="gramEnd"/>
            <w:r>
              <w:rPr>
                <w:rFonts w:ascii="Times New Roman" w:hAnsi="Times New Roman"/>
              </w:rPr>
              <w:t>8.96)</w:t>
            </w:r>
          </w:p>
        </w:tc>
      </w:tr>
      <w:tr w:rsidR="004A2453" w14:paraId="6380D7F2" w14:textId="77777777">
        <w:trPr>
          <w:jc w:val="center"/>
        </w:trPr>
        <w:tc>
          <w:tcPr>
            <w:tcW w:w="567" w:type="dxa"/>
            <w:tcBorders>
              <w:top w:val="nil"/>
              <w:left w:val="nil"/>
              <w:bottom w:val="nil"/>
              <w:right w:val="nil"/>
            </w:tcBorders>
            <w:shd w:val="clear" w:color="auto" w:fill="D9D9D9" w:themeFill="background1" w:themeFillShade="D9"/>
            <w:vAlign w:val="center"/>
          </w:tcPr>
          <w:p w14:paraId="3415072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8</w:t>
            </w:r>
          </w:p>
        </w:tc>
        <w:tc>
          <w:tcPr>
            <w:tcW w:w="1134" w:type="dxa"/>
            <w:tcBorders>
              <w:top w:val="nil"/>
              <w:left w:val="nil"/>
              <w:bottom w:val="nil"/>
              <w:right w:val="nil"/>
            </w:tcBorders>
            <w:shd w:val="clear" w:color="auto" w:fill="D9D9D9" w:themeFill="background1" w:themeFillShade="D9"/>
            <w:noWrap/>
            <w:vAlign w:val="center"/>
          </w:tcPr>
          <w:p w14:paraId="25C02B53"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gene1466</w:t>
            </w:r>
          </w:p>
        </w:tc>
        <w:tc>
          <w:tcPr>
            <w:tcW w:w="1418" w:type="dxa"/>
            <w:tcBorders>
              <w:top w:val="nil"/>
              <w:left w:val="nil"/>
              <w:bottom w:val="nil"/>
              <w:right w:val="nil"/>
            </w:tcBorders>
            <w:shd w:val="clear" w:color="auto" w:fill="D9D9D9" w:themeFill="background1" w:themeFillShade="D9"/>
            <w:vAlign w:val="center"/>
          </w:tcPr>
          <w:p w14:paraId="584AE5E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ga1466</w:t>
            </w:r>
          </w:p>
        </w:tc>
        <w:tc>
          <w:tcPr>
            <w:tcW w:w="2126" w:type="dxa"/>
            <w:tcBorders>
              <w:top w:val="nil"/>
              <w:left w:val="nil"/>
              <w:bottom w:val="nil"/>
              <w:right w:val="nil"/>
            </w:tcBorders>
            <w:shd w:val="clear" w:color="auto" w:fill="D9D9D9" w:themeFill="background1" w:themeFillShade="D9"/>
            <w:vAlign w:val="center"/>
          </w:tcPr>
          <w:p w14:paraId="4C634F3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D9D9D9" w:themeFill="background1" w:themeFillShade="D9"/>
            <w:vAlign w:val="center"/>
          </w:tcPr>
          <w:p w14:paraId="18E40CC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D9D9D9" w:themeFill="background1" w:themeFillShade="D9"/>
            <w:noWrap/>
            <w:vAlign w:val="center"/>
          </w:tcPr>
          <w:p w14:paraId="7FCB603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GH50</w:t>
            </w:r>
          </w:p>
        </w:tc>
        <w:tc>
          <w:tcPr>
            <w:tcW w:w="850" w:type="dxa"/>
            <w:tcBorders>
              <w:top w:val="nil"/>
              <w:left w:val="nil"/>
              <w:bottom w:val="nil"/>
              <w:right w:val="nil"/>
            </w:tcBorders>
            <w:shd w:val="clear" w:color="auto" w:fill="D9D9D9" w:themeFill="background1" w:themeFillShade="D9"/>
            <w:vAlign w:val="center"/>
          </w:tcPr>
          <w:p w14:paraId="383839F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w:t>
            </w:r>
          </w:p>
        </w:tc>
        <w:tc>
          <w:tcPr>
            <w:tcW w:w="1701" w:type="dxa"/>
            <w:tcBorders>
              <w:top w:val="nil"/>
              <w:left w:val="nil"/>
              <w:bottom w:val="nil"/>
              <w:right w:val="nil"/>
            </w:tcBorders>
            <w:shd w:val="clear" w:color="auto" w:fill="D9D9D9" w:themeFill="background1" w:themeFillShade="D9"/>
            <w:vAlign w:val="center"/>
          </w:tcPr>
          <w:p w14:paraId="6013792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bottom w:val="nil"/>
              <w:right w:val="nil"/>
            </w:tcBorders>
            <w:shd w:val="clear" w:color="auto" w:fill="D9D9D9" w:themeFill="background1" w:themeFillShade="D9"/>
            <w:noWrap/>
            <w:vAlign w:val="center"/>
          </w:tcPr>
          <w:p w14:paraId="661B227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D9D9D9" w:themeFill="background1" w:themeFillShade="D9"/>
            <w:noWrap/>
            <w:vAlign w:val="center"/>
          </w:tcPr>
          <w:p w14:paraId="3A05CE2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D9D9D9" w:themeFill="background1" w:themeFillShade="D9"/>
            <w:noWrap/>
            <w:vAlign w:val="center"/>
          </w:tcPr>
          <w:p w14:paraId="0BC36EDD"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Periplasm</w:t>
            </w:r>
            <w:proofErr w:type="spellEnd"/>
          </w:p>
        </w:tc>
      </w:tr>
      <w:tr w:rsidR="004A2453" w14:paraId="726DBB78" w14:textId="77777777">
        <w:trPr>
          <w:jc w:val="center"/>
        </w:trPr>
        <w:tc>
          <w:tcPr>
            <w:tcW w:w="567" w:type="dxa"/>
            <w:tcBorders>
              <w:top w:val="nil"/>
              <w:left w:val="nil"/>
              <w:bottom w:val="nil"/>
              <w:right w:val="nil"/>
            </w:tcBorders>
            <w:vAlign w:val="center"/>
          </w:tcPr>
          <w:p w14:paraId="60E9399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9</w:t>
            </w:r>
          </w:p>
        </w:tc>
        <w:tc>
          <w:tcPr>
            <w:tcW w:w="1134" w:type="dxa"/>
            <w:tcBorders>
              <w:top w:val="nil"/>
              <w:left w:val="nil"/>
              <w:bottom w:val="nil"/>
              <w:right w:val="nil"/>
            </w:tcBorders>
            <w:shd w:val="clear" w:color="auto" w:fill="auto"/>
            <w:noWrap/>
            <w:vAlign w:val="center"/>
          </w:tcPr>
          <w:p w14:paraId="6E52B45C"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gene1467</w:t>
            </w:r>
          </w:p>
        </w:tc>
        <w:tc>
          <w:tcPr>
            <w:tcW w:w="1418" w:type="dxa"/>
            <w:tcBorders>
              <w:top w:val="nil"/>
              <w:left w:val="nil"/>
              <w:bottom w:val="nil"/>
              <w:right w:val="nil"/>
            </w:tcBorders>
            <w:vAlign w:val="center"/>
          </w:tcPr>
          <w:p w14:paraId="75DE263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ga1467</w:t>
            </w:r>
          </w:p>
        </w:tc>
        <w:tc>
          <w:tcPr>
            <w:tcW w:w="2126" w:type="dxa"/>
            <w:tcBorders>
              <w:top w:val="nil"/>
              <w:left w:val="nil"/>
              <w:bottom w:val="nil"/>
              <w:right w:val="nil"/>
            </w:tcBorders>
            <w:vAlign w:val="center"/>
          </w:tcPr>
          <w:p w14:paraId="666C919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auto"/>
            <w:vAlign w:val="center"/>
          </w:tcPr>
          <w:p w14:paraId="6E1A8C6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auto"/>
            <w:noWrap/>
            <w:vAlign w:val="center"/>
          </w:tcPr>
          <w:p w14:paraId="0B88FB8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GH50</w:t>
            </w:r>
          </w:p>
        </w:tc>
        <w:tc>
          <w:tcPr>
            <w:tcW w:w="850" w:type="dxa"/>
            <w:tcBorders>
              <w:top w:val="nil"/>
              <w:left w:val="nil"/>
              <w:bottom w:val="nil"/>
              <w:right w:val="nil"/>
            </w:tcBorders>
            <w:shd w:val="clear" w:color="auto" w:fill="auto"/>
            <w:vAlign w:val="center"/>
          </w:tcPr>
          <w:p w14:paraId="21260ED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w:t>
            </w:r>
          </w:p>
        </w:tc>
        <w:tc>
          <w:tcPr>
            <w:tcW w:w="1701" w:type="dxa"/>
            <w:tcBorders>
              <w:top w:val="nil"/>
              <w:left w:val="nil"/>
              <w:bottom w:val="nil"/>
              <w:right w:val="nil"/>
            </w:tcBorders>
            <w:shd w:val="clear" w:color="auto" w:fill="auto"/>
            <w:vAlign w:val="center"/>
          </w:tcPr>
          <w:p w14:paraId="4C13E25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bottom w:val="nil"/>
              <w:right w:val="nil"/>
            </w:tcBorders>
            <w:shd w:val="clear" w:color="auto" w:fill="auto"/>
            <w:noWrap/>
            <w:vAlign w:val="center"/>
          </w:tcPr>
          <w:p w14:paraId="31DED8B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auto"/>
            <w:noWrap/>
            <w:vAlign w:val="center"/>
          </w:tcPr>
          <w:p w14:paraId="4D2D4F7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auto"/>
            <w:noWrap/>
            <w:vAlign w:val="center"/>
          </w:tcPr>
          <w:p w14:paraId="5E4E06F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 </w:t>
            </w:r>
            <w:proofErr w:type="spellStart"/>
            <w:proofErr w:type="gram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Extracellular</w:t>
            </w:r>
            <w:proofErr w:type="spellEnd"/>
            <w:r>
              <w:rPr>
                <w:rFonts w:ascii="Times New Roman" w:eastAsia="等线" w:hAnsi="Times New Roman"/>
                <w:color w:val="000000"/>
                <w:kern w:val="0"/>
                <w:sz w:val="20"/>
                <w:szCs w:val="20"/>
              </w:rPr>
              <w:t>(</w:t>
            </w:r>
            <w:proofErr w:type="gramEnd"/>
            <w:r>
              <w:rPr>
                <w:rFonts w:ascii="Times New Roman" w:eastAsia="等线" w:hAnsi="Times New Roman"/>
                <w:color w:val="000000"/>
                <w:kern w:val="0"/>
                <w:sz w:val="20"/>
                <w:szCs w:val="20"/>
              </w:rPr>
              <w:t>9.65)</w:t>
            </w:r>
          </w:p>
        </w:tc>
      </w:tr>
      <w:tr w:rsidR="004A2453" w14:paraId="7E4B9981" w14:textId="77777777">
        <w:trPr>
          <w:trHeight w:val="90"/>
          <w:jc w:val="center"/>
        </w:trPr>
        <w:tc>
          <w:tcPr>
            <w:tcW w:w="567" w:type="dxa"/>
            <w:tcBorders>
              <w:top w:val="nil"/>
              <w:left w:val="nil"/>
              <w:bottom w:val="nil"/>
              <w:right w:val="nil"/>
            </w:tcBorders>
            <w:shd w:val="clear" w:color="auto" w:fill="D0CECE" w:themeFill="background2" w:themeFillShade="E6"/>
            <w:vAlign w:val="center"/>
          </w:tcPr>
          <w:p w14:paraId="76BDDBF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0</w:t>
            </w:r>
          </w:p>
        </w:tc>
        <w:tc>
          <w:tcPr>
            <w:tcW w:w="1134" w:type="dxa"/>
            <w:tcBorders>
              <w:top w:val="nil"/>
              <w:left w:val="nil"/>
              <w:bottom w:val="nil"/>
              <w:right w:val="nil"/>
            </w:tcBorders>
            <w:shd w:val="clear" w:color="auto" w:fill="D0CECE" w:themeFill="background2" w:themeFillShade="E6"/>
            <w:noWrap/>
            <w:vAlign w:val="center"/>
          </w:tcPr>
          <w:p w14:paraId="6CAC3F76"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gene1474</w:t>
            </w:r>
          </w:p>
        </w:tc>
        <w:tc>
          <w:tcPr>
            <w:tcW w:w="1418" w:type="dxa"/>
            <w:tcBorders>
              <w:top w:val="nil"/>
              <w:left w:val="nil"/>
              <w:bottom w:val="nil"/>
              <w:right w:val="nil"/>
            </w:tcBorders>
            <w:shd w:val="clear" w:color="auto" w:fill="D0CECE" w:themeFill="background2" w:themeFillShade="E6"/>
            <w:vAlign w:val="center"/>
          </w:tcPr>
          <w:p w14:paraId="270B7CA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ga1474</w:t>
            </w:r>
          </w:p>
        </w:tc>
        <w:tc>
          <w:tcPr>
            <w:tcW w:w="2126" w:type="dxa"/>
            <w:tcBorders>
              <w:top w:val="nil"/>
              <w:left w:val="nil"/>
              <w:bottom w:val="nil"/>
              <w:right w:val="nil"/>
            </w:tcBorders>
            <w:shd w:val="clear" w:color="auto" w:fill="D0CECE" w:themeFill="background2" w:themeFillShade="E6"/>
            <w:vAlign w:val="center"/>
          </w:tcPr>
          <w:p w14:paraId="7EB9734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D0CECE" w:themeFill="background2" w:themeFillShade="E6"/>
            <w:vAlign w:val="center"/>
          </w:tcPr>
          <w:p w14:paraId="2B881A2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D0CECE" w:themeFill="background2" w:themeFillShade="E6"/>
            <w:noWrap/>
            <w:vAlign w:val="center"/>
          </w:tcPr>
          <w:p w14:paraId="1F5FF5D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GH50</w:t>
            </w:r>
          </w:p>
        </w:tc>
        <w:tc>
          <w:tcPr>
            <w:tcW w:w="850" w:type="dxa"/>
            <w:tcBorders>
              <w:top w:val="nil"/>
              <w:left w:val="nil"/>
              <w:bottom w:val="nil"/>
              <w:right w:val="nil"/>
            </w:tcBorders>
            <w:shd w:val="clear" w:color="auto" w:fill="D0CECE" w:themeFill="background2" w:themeFillShade="E6"/>
            <w:vAlign w:val="center"/>
          </w:tcPr>
          <w:p w14:paraId="3F67821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w:t>
            </w:r>
          </w:p>
        </w:tc>
        <w:tc>
          <w:tcPr>
            <w:tcW w:w="1701" w:type="dxa"/>
            <w:tcBorders>
              <w:top w:val="nil"/>
              <w:left w:val="nil"/>
              <w:bottom w:val="nil"/>
              <w:right w:val="nil"/>
            </w:tcBorders>
            <w:shd w:val="clear" w:color="auto" w:fill="D0CECE" w:themeFill="background2" w:themeFillShade="E6"/>
            <w:vAlign w:val="center"/>
          </w:tcPr>
          <w:p w14:paraId="00F57FC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bottom w:val="nil"/>
              <w:right w:val="nil"/>
            </w:tcBorders>
            <w:shd w:val="clear" w:color="auto" w:fill="D0CECE" w:themeFill="background2" w:themeFillShade="E6"/>
            <w:noWrap/>
            <w:vAlign w:val="center"/>
          </w:tcPr>
          <w:p w14:paraId="653482B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w:t>
            </w:r>
          </w:p>
        </w:tc>
        <w:tc>
          <w:tcPr>
            <w:tcW w:w="1843" w:type="dxa"/>
            <w:tcBorders>
              <w:top w:val="nil"/>
              <w:left w:val="nil"/>
              <w:bottom w:val="nil"/>
              <w:right w:val="nil"/>
            </w:tcBorders>
            <w:shd w:val="clear" w:color="auto" w:fill="D0CECE" w:themeFill="background2" w:themeFillShade="E6"/>
            <w:noWrap/>
            <w:vAlign w:val="center"/>
          </w:tcPr>
          <w:p w14:paraId="2A88470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D0CECE" w:themeFill="background2" w:themeFillShade="E6"/>
            <w:noWrap/>
            <w:vAlign w:val="center"/>
          </w:tcPr>
          <w:p w14:paraId="4919CFF4" w14:textId="77777777" w:rsidR="004A2453" w:rsidRDefault="00F069E4">
            <w:pPr>
              <w:widowControl/>
              <w:jc w:val="center"/>
              <w:rPr>
                <w:rFonts w:ascii="Times New Roman" w:eastAsia="等线" w:hAnsi="Times New Roman"/>
                <w:color w:val="000000"/>
                <w:kern w:val="0"/>
                <w:sz w:val="20"/>
                <w:szCs w:val="20"/>
              </w:rPr>
            </w:pPr>
            <w:proofErr w:type="spellStart"/>
            <w:proofErr w:type="gram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Cytoplasmic</w:t>
            </w:r>
            <w:proofErr w:type="spellEnd"/>
            <w:r>
              <w:rPr>
                <w:rFonts w:ascii="Times New Roman" w:eastAsia="等线" w:hAnsi="Times New Roman"/>
                <w:color w:val="000000"/>
                <w:kern w:val="0"/>
                <w:sz w:val="20"/>
                <w:szCs w:val="20"/>
              </w:rPr>
              <w:t>(</w:t>
            </w:r>
            <w:proofErr w:type="gramEnd"/>
            <w:r>
              <w:rPr>
                <w:rFonts w:ascii="Times New Roman" w:eastAsia="等线" w:hAnsi="Times New Roman"/>
                <w:color w:val="000000"/>
                <w:kern w:val="0"/>
                <w:sz w:val="20"/>
                <w:szCs w:val="20"/>
              </w:rPr>
              <w:t>8.96)</w:t>
            </w:r>
          </w:p>
        </w:tc>
      </w:tr>
      <w:tr w:rsidR="004A2453" w14:paraId="0654BFD5" w14:textId="77777777">
        <w:trPr>
          <w:jc w:val="center"/>
        </w:trPr>
        <w:tc>
          <w:tcPr>
            <w:tcW w:w="567" w:type="dxa"/>
            <w:tcBorders>
              <w:top w:val="nil"/>
              <w:left w:val="nil"/>
              <w:bottom w:val="nil"/>
              <w:right w:val="nil"/>
            </w:tcBorders>
            <w:vAlign w:val="center"/>
          </w:tcPr>
          <w:p w14:paraId="354CF036" w14:textId="77777777" w:rsidR="004A2453" w:rsidRDefault="00F069E4">
            <w:pPr>
              <w:widowControl/>
              <w:jc w:val="center"/>
              <w:rPr>
                <w:rFonts w:ascii="Times New Roman" w:eastAsia="等线" w:hAnsi="Times New Roman"/>
                <w:color w:val="000000"/>
                <w:kern w:val="0"/>
                <w:sz w:val="20"/>
                <w:szCs w:val="20"/>
              </w:rPr>
            </w:pPr>
            <w:bookmarkStart w:id="18" w:name="_Hlk204550325"/>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1</w:t>
            </w:r>
          </w:p>
        </w:tc>
        <w:tc>
          <w:tcPr>
            <w:tcW w:w="1134" w:type="dxa"/>
            <w:tcBorders>
              <w:top w:val="nil"/>
              <w:left w:val="nil"/>
              <w:bottom w:val="nil"/>
              <w:right w:val="nil"/>
            </w:tcBorders>
            <w:shd w:val="clear" w:color="auto" w:fill="auto"/>
            <w:noWrap/>
            <w:vAlign w:val="center"/>
          </w:tcPr>
          <w:p w14:paraId="63A81551"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gene1497</w:t>
            </w:r>
          </w:p>
        </w:tc>
        <w:tc>
          <w:tcPr>
            <w:tcW w:w="1418" w:type="dxa"/>
            <w:tcBorders>
              <w:top w:val="nil"/>
              <w:left w:val="nil"/>
              <w:bottom w:val="nil"/>
              <w:right w:val="nil"/>
            </w:tcBorders>
            <w:vAlign w:val="center"/>
          </w:tcPr>
          <w:p w14:paraId="4246AC2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Agl1497</w:t>
            </w:r>
          </w:p>
        </w:tc>
        <w:tc>
          <w:tcPr>
            <w:tcW w:w="2126" w:type="dxa"/>
            <w:tcBorders>
              <w:top w:val="nil"/>
              <w:left w:val="nil"/>
              <w:bottom w:val="nil"/>
              <w:right w:val="nil"/>
            </w:tcBorders>
            <w:vAlign w:val="center"/>
          </w:tcPr>
          <w:p w14:paraId="2C46307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α</w:t>
            </w:r>
            <w:r>
              <w:rPr>
                <w:rFonts w:ascii="Times New Roman" w:eastAsia="等线" w:hAnsi="Times New Roman"/>
                <w:color w:val="000000"/>
                <w:kern w:val="0"/>
                <w:sz w:val="20"/>
                <w:szCs w:val="20"/>
              </w:rPr>
              <w:t>-galactosidase</w:t>
            </w:r>
          </w:p>
        </w:tc>
        <w:tc>
          <w:tcPr>
            <w:tcW w:w="992" w:type="dxa"/>
            <w:tcBorders>
              <w:top w:val="nil"/>
              <w:left w:val="nil"/>
              <w:bottom w:val="nil"/>
              <w:right w:val="nil"/>
            </w:tcBorders>
            <w:shd w:val="clear" w:color="auto" w:fill="auto"/>
            <w:vAlign w:val="center"/>
          </w:tcPr>
          <w:p w14:paraId="1BBD8A0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3.2.1.22</w:t>
            </w:r>
          </w:p>
        </w:tc>
        <w:tc>
          <w:tcPr>
            <w:tcW w:w="993" w:type="dxa"/>
            <w:tcBorders>
              <w:top w:val="nil"/>
              <w:left w:val="nil"/>
              <w:bottom w:val="nil"/>
              <w:right w:val="nil"/>
            </w:tcBorders>
            <w:shd w:val="clear" w:color="auto" w:fill="auto"/>
            <w:noWrap/>
            <w:vAlign w:val="center"/>
          </w:tcPr>
          <w:p w14:paraId="5165687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GH36</w:t>
            </w:r>
          </w:p>
        </w:tc>
        <w:tc>
          <w:tcPr>
            <w:tcW w:w="850" w:type="dxa"/>
            <w:tcBorders>
              <w:top w:val="nil"/>
              <w:left w:val="nil"/>
              <w:bottom w:val="nil"/>
              <w:right w:val="nil"/>
            </w:tcBorders>
            <w:shd w:val="clear" w:color="auto" w:fill="auto"/>
            <w:vAlign w:val="center"/>
          </w:tcPr>
          <w:p w14:paraId="3A64837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w:t>
            </w:r>
          </w:p>
        </w:tc>
        <w:tc>
          <w:tcPr>
            <w:tcW w:w="1701" w:type="dxa"/>
            <w:tcBorders>
              <w:top w:val="nil"/>
              <w:left w:val="nil"/>
              <w:bottom w:val="nil"/>
              <w:right w:val="nil"/>
            </w:tcBorders>
            <w:shd w:val="clear" w:color="auto" w:fill="auto"/>
            <w:vAlign w:val="center"/>
          </w:tcPr>
          <w:p w14:paraId="3D14C3A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bottom w:val="nil"/>
              <w:right w:val="nil"/>
            </w:tcBorders>
            <w:shd w:val="clear" w:color="auto" w:fill="auto"/>
            <w:noWrap/>
            <w:vAlign w:val="center"/>
          </w:tcPr>
          <w:p w14:paraId="60A2997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w:t>
            </w:r>
          </w:p>
        </w:tc>
        <w:tc>
          <w:tcPr>
            <w:tcW w:w="1843" w:type="dxa"/>
            <w:tcBorders>
              <w:top w:val="nil"/>
              <w:left w:val="nil"/>
              <w:bottom w:val="nil"/>
              <w:right w:val="nil"/>
            </w:tcBorders>
            <w:shd w:val="clear" w:color="auto" w:fill="auto"/>
            <w:noWrap/>
            <w:vAlign w:val="center"/>
          </w:tcPr>
          <w:p w14:paraId="58E61BC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α</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Galactan</w:t>
            </w:r>
            <w:proofErr w:type="spellEnd"/>
          </w:p>
        </w:tc>
        <w:tc>
          <w:tcPr>
            <w:tcW w:w="2268" w:type="dxa"/>
            <w:tcBorders>
              <w:top w:val="nil"/>
              <w:left w:val="nil"/>
              <w:bottom w:val="nil"/>
              <w:right w:val="nil"/>
            </w:tcBorders>
            <w:shd w:val="clear" w:color="auto" w:fill="auto"/>
            <w:noWrap/>
            <w:vAlign w:val="center"/>
          </w:tcPr>
          <w:p w14:paraId="0EC3BDCB" w14:textId="77777777" w:rsidR="004A2453" w:rsidRDefault="00F069E4">
            <w:pPr>
              <w:widowControl/>
              <w:jc w:val="center"/>
              <w:rPr>
                <w:rFonts w:ascii="Times New Roman" w:eastAsia="等线" w:hAnsi="Times New Roman"/>
                <w:color w:val="000000"/>
                <w:kern w:val="0"/>
                <w:sz w:val="20"/>
                <w:szCs w:val="20"/>
              </w:rPr>
            </w:pPr>
            <w:proofErr w:type="spellStart"/>
            <w:proofErr w:type="gram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Cytoplasmic</w:t>
            </w:r>
            <w:proofErr w:type="spellEnd"/>
            <w:r>
              <w:rPr>
                <w:rFonts w:ascii="Times New Roman" w:eastAsia="等线" w:hAnsi="Times New Roman"/>
                <w:color w:val="000000"/>
                <w:kern w:val="0"/>
                <w:sz w:val="20"/>
                <w:szCs w:val="20"/>
              </w:rPr>
              <w:t>(</w:t>
            </w:r>
            <w:proofErr w:type="gramEnd"/>
            <w:r>
              <w:rPr>
                <w:rFonts w:ascii="Times New Roman" w:eastAsia="等线" w:hAnsi="Times New Roman"/>
                <w:color w:val="000000"/>
                <w:kern w:val="0"/>
                <w:sz w:val="20"/>
                <w:szCs w:val="20"/>
              </w:rPr>
              <w:t>8.96)</w:t>
            </w:r>
          </w:p>
        </w:tc>
      </w:tr>
      <w:bookmarkEnd w:id="18"/>
      <w:tr w:rsidR="004A2453" w14:paraId="717DD926" w14:textId="77777777">
        <w:trPr>
          <w:jc w:val="center"/>
        </w:trPr>
        <w:tc>
          <w:tcPr>
            <w:tcW w:w="567" w:type="dxa"/>
            <w:tcBorders>
              <w:top w:val="nil"/>
              <w:left w:val="nil"/>
              <w:bottom w:val="nil"/>
              <w:right w:val="nil"/>
            </w:tcBorders>
            <w:shd w:val="clear" w:color="auto" w:fill="D0CECE" w:themeFill="background2" w:themeFillShade="E6"/>
            <w:vAlign w:val="center"/>
          </w:tcPr>
          <w:p w14:paraId="7C5012D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2</w:t>
            </w:r>
          </w:p>
        </w:tc>
        <w:tc>
          <w:tcPr>
            <w:tcW w:w="1134" w:type="dxa"/>
            <w:tcBorders>
              <w:top w:val="nil"/>
              <w:left w:val="nil"/>
              <w:bottom w:val="nil"/>
              <w:right w:val="nil"/>
            </w:tcBorders>
            <w:shd w:val="clear" w:color="auto" w:fill="D0CECE" w:themeFill="background2" w:themeFillShade="E6"/>
            <w:noWrap/>
            <w:vAlign w:val="center"/>
          </w:tcPr>
          <w:p w14:paraId="26F082E0"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gene2799</w:t>
            </w:r>
          </w:p>
        </w:tc>
        <w:tc>
          <w:tcPr>
            <w:tcW w:w="1418" w:type="dxa"/>
            <w:tcBorders>
              <w:top w:val="nil"/>
              <w:left w:val="nil"/>
              <w:bottom w:val="nil"/>
              <w:right w:val="nil"/>
            </w:tcBorders>
            <w:shd w:val="clear" w:color="auto" w:fill="D0CECE" w:themeFill="background2" w:themeFillShade="E6"/>
            <w:vAlign w:val="center"/>
          </w:tcPr>
          <w:p w14:paraId="73D9961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ga2799</w:t>
            </w:r>
          </w:p>
        </w:tc>
        <w:tc>
          <w:tcPr>
            <w:tcW w:w="2126" w:type="dxa"/>
            <w:tcBorders>
              <w:top w:val="nil"/>
              <w:left w:val="nil"/>
              <w:bottom w:val="nil"/>
              <w:right w:val="nil"/>
            </w:tcBorders>
            <w:shd w:val="clear" w:color="auto" w:fill="D0CECE" w:themeFill="background2" w:themeFillShade="E6"/>
            <w:vAlign w:val="center"/>
          </w:tcPr>
          <w:p w14:paraId="7D5F5AC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D0CECE" w:themeFill="background2" w:themeFillShade="E6"/>
            <w:vAlign w:val="center"/>
          </w:tcPr>
          <w:p w14:paraId="4E2A522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D0CECE" w:themeFill="background2" w:themeFillShade="E6"/>
            <w:noWrap/>
            <w:vAlign w:val="center"/>
          </w:tcPr>
          <w:p w14:paraId="489E24C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GH16</w:t>
            </w:r>
          </w:p>
        </w:tc>
        <w:tc>
          <w:tcPr>
            <w:tcW w:w="850" w:type="dxa"/>
            <w:tcBorders>
              <w:top w:val="nil"/>
              <w:left w:val="nil"/>
              <w:bottom w:val="nil"/>
              <w:right w:val="nil"/>
            </w:tcBorders>
            <w:shd w:val="clear" w:color="auto" w:fill="D0CECE" w:themeFill="background2" w:themeFillShade="E6"/>
            <w:vAlign w:val="center"/>
          </w:tcPr>
          <w:p w14:paraId="75F640E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w:t>
            </w:r>
          </w:p>
        </w:tc>
        <w:tc>
          <w:tcPr>
            <w:tcW w:w="1701" w:type="dxa"/>
            <w:tcBorders>
              <w:top w:val="nil"/>
              <w:left w:val="nil"/>
              <w:bottom w:val="nil"/>
              <w:right w:val="nil"/>
            </w:tcBorders>
            <w:shd w:val="clear" w:color="auto" w:fill="D0CECE" w:themeFill="background2" w:themeFillShade="E6"/>
            <w:vAlign w:val="center"/>
          </w:tcPr>
          <w:p w14:paraId="0325EBB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CBM6</w:t>
            </w:r>
          </w:p>
        </w:tc>
        <w:tc>
          <w:tcPr>
            <w:tcW w:w="709" w:type="dxa"/>
            <w:tcBorders>
              <w:top w:val="nil"/>
              <w:left w:val="nil"/>
              <w:bottom w:val="nil"/>
              <w:right w:val="nil"/>
            </w:tcBorders>
            <w:shd w:val="clear" w:color="auto" w:fill="D0CECE" w:themeFill="background2" w:themeFillShade="E6"/>
            <w:noWrap/>
            <w:vAlign w:val="center"/>
          </w:tcPr>
          <w:p w14:paraId="60D08BB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D0CECE" w:themeFill="background2" w:themeFillShade="E6"/>
            <w:noWrap/>
            <w:vAlign w:val="center"/>
          </w:tcPr>
          <w:p w14:paraId="3B8BF8B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D0CECE" w:themeFill="background2" w:themeFillShade="E6"/>
            <w:noWrap/>
            <w:vAlign w:val="center"/>
          </w:tcPr>
          <w:p w14:paraId="03D084A8"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Extracellular</w:t>
            </w:r>
            <w:proofErr w:type="spellEnd"/>
          </w:p>
        </w:tc>
      </w:tr>
      <w:tr w:rsidR="004A2453" w14:paraId="522D6D84" w14:textId="77777777">
        <w:trPr>
          <w:jc w:val="center"/>
        </w:trPr>
        <w:tc>
          <w:tcPr>
            <w:tcW w:w="567" w:type="dxa"/>
            <w:tcBorders>
              <w:top w:val="nil"/>
              <w:left w:val="nil"/>
              <w:bottom w:val="nil"/>
              <w:right w:val="nil"/>
            </w:tcBorders>
            <w:vAlign w:val="center"/>
          </w:tcPr>
          <w:p w14:paraId="040088E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3</w:t>
            </w:r>
          </w:p>
        </w:tc>
        <w:tc>
          <w:tcPr>
            <w:tcW w:w="1134" w:type="dxa"/>
            <w:tcBorders>
              <w:top w:val="nil"/>
              <w:left w:val="nil"/>
              <w:bottom w:val="nil"/>
              <w:right w:val="nil"/>
            </w:tcBorders>
            <w:noWrap/>
            <w:vAlign w:val="center"/>
          </w:tcPr>
          <w:p w14:paraId="2390062B"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gene2820</w:t>
            </w:r>
          </w:p>
        </w:tc>
        <w:tc>
          <w:tcPr>
            <w:tcW w:w="1418" w:type="dxa"/>
            <w:tcBorders>
              <w:top w:val="nil"/>
              <w:left w:val="nil"/>
              <w:bottom w:val="nil"/>
              <w:right w:val="nil"/>
            </w:tcBorders>
            <w:vAlign w:val="center"/>
          </w:tcPr>
          <w:p w14:paraId="67495EB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ga2820</w:t>
            </w:r>
          </w:p>
        </w:tc>
        <w:tc>
          <w:tcPr>
            <w:tcW w:w="2126" w:type="dxa"/>
            <w:tcBorders>
              <w:top w:val="nil"/>
              <w:left w:val="nil"/>
              <w:bottom w:val="nil"/>
              <w:right w:val="nil"/>
            </w:tcBorders>
            <w:vAlign w:val="center"/>
          </w:tcPr>
          <w:p w14:paraId="04C343B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vAlign w:val="center"/>
          </w:tcPr>
          <w:p w14:paraId="52095D8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noWrap/>
            <w:vAlign w:val="center"/>
          </w:tcPr>
          <w:p w14:paraId="4C56F28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GH118</w:t>
            </w:r>
          </w:p>
        </w:tc>
        <w:tc>
          <w:tcPr>
            <w:tcW w:w="850" w:type="dxa"/>
            <w:tcBorders>
              <w:top w:val="nil"/>
              <w:left w:val="nil"/>
              <w:bottom w:val="nil"/>
              <w:right w:val="nil"/>
            </w:tcBorders>
            <w:vAlign w:val="center"/>
          </w:tcPr>
          <w:p w14:paraId="3EA29B4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w:t>
            </w:r>
          </w:p>
        </w:tc>
        <w:tc>
          <w:tcPr>
            <w:tcW w:w="1701" w:type="dxa"/>
            <w:tcBorders>
              <w:top w:val="nil"/>
              <w:left w:val="nil"/>
              <w:bottom w:val="nil"/>
              <w:right w:val="nil"/>
            </w:tcBorders>
            <w:vAlign w:val="center"/>
          </w:tcPr>
          <w:p w14:paraId="7F2CC1A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bottom w:val="nil"/>
              <w:right w:val="nil"/>
            </w:tcBorders>
            <w:noWrap/>
            <w:vAlign w:val="center"/>
          </w:tcPr>
          <w:p w14:paraId="730DCDA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noWrap/>
            <w:vAlign w:val="center"/>
          </w:tcPr>
          <w:p w14:paraId="7396688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noWrap/>
            <w:vAlign w:val="center"/>
          </w:tcPr>
          <w:p w14:paraId="6C3541E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 </w:t>
            </w:r>
            <w:proofErr w:type="spellStart"/>
            <w:proofErr w:type="gram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Extracellular</w:t>
            </w:r>
            <w:proofErr w:type="spellEnd"/>
            <w:r>
              <w:rPr>
                <w:rFonts w:ascii="Times New Roman" w:eastAsia="等线" w:hAnsi="Times New Roman"/>
                <w:color w:val="000000"/>
                <w:kern w:val="0"/>
                <w:sz w:val="20"/>
                <w:szCs w:val="20"/>
              </w:rPr>
              <w:t>(</w:t>
            </w:r>
            <w:proofErr w:type="gramEnd"/>
            <w:r>
              <w:rPr>
                <w:rFonts w:ascii="Times New Roman" w:eastAsia="等线" w:hAnsi="Times New Roman"/>
                <w:color w:val="000000"/>
                <w:kern w:val="0"/>
                <w:sz w:val="20"/>
                <w:szCs w:val="20"/>
              </w:rPr>
              <w:t xml:space="preserve">9.64) </w:t>
            </w:r>
          </w:p>
        </w:tc>
      </w:tr>
      <w:tr w:rsidR="004A2453" w14:paraId="70C7F126" w14:textId="77777777">
        <w:trPr>
          <w:jc w:val="center"/>
        </w:trPr>
        <w:tc>
          <w:tcPr>
            <w:tcW w:w="567" w:type="dxa"/>
            <w:tcBorders>
              <w:top w:val="nil"/>
              <w:left w:val="nil"/>
              <w:bottom w:val="nil"/>
              <w:right w:val="nil"/>
            </w:tcBorders>
            <w:shd w:val="clear" w:color="auto" w:fill="D0CECE" w:themeFill="background2" w:themeFillShade="E6"/>
            <w:vAlign w:val="center"/>
          </w:tcPr>
          <w:p w14:paraId="33CF48E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4</w:t>
            </w:r>
          </w:p>
        </w:tc>
        <w:tc>
          <w:tcPr>
            <w:tcW w:w="1134" w:type="dxa"/>
            <w:tcBorders>
              <w:top w:val="nil"/>
              <w:left w:val="nil"/>
              <w:bottom w:val="nil"/>
              <w:right w:val="nil"/>
            </w:tcBorders>
            <w:shd w:val="clear" w:color="auto" w:fill="D0CECE" w:themeFill="background2" w:themeFillShade="E6"/>
            <w:noWrap/>
            <w:vAlign w:val="center"/>
          </w:tcPr>
          <w:p w14:paraId="322BB71B"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gene1002</w:t>
            </w:r>
          </w:p>
        </w:tc>
        <w:tc>
          <w:tcPr>
            <w:tcW w:w="1418" w:type="dxa"/>
            <w:tcBorders>
              <w:top w:val="nil"/>
              <w:left w:val="nil"/>
              <w:bottom w:val="nil"/>
              <w:right w:val="nil"/>
            </w:tcBorders>
            <w:shd w:val="clear" w:color="auto" w:fill="D0CECE" w:themeFill="background2" w:themeFillShade="E6"/>
            <w:vAlign w:val="center"/>
          </w:tcPr>
          <w:p w14:paraId="521C58B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ga1002</w:t>
            </w:r>
          </w:p>
        </w:tc>
        <w:tc>
          <w:tcPr>
            <w:tcW w:w="2126" w:type="dxa"/>
            <w:tcBorders>
              <w:top w:val="nil"/>
              <w:left w:val="nil"/>
              <w:bottom w:val="nil"/>
              <w:right w:val="nil"/>
            </w:tcBorders>
            <w:shd w:val="clear" w:color="auto" w:fill="D0CECE" w:themeFill="background2" w:themeFillShade="E6"/>
            <w:vAlign w:val="center"/>
          </w:tcPr>
          <w:p w14:paraId="2483DFB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D0CECE" w:themeFill="background2" w:themeFillShade="E6"/>
            <w:vAlign w:val="center"/>
          </w:tcPr>
          <w:p w14:paraId="722924C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D0CECE" w:themeFill="background2" w:themeFillShade="E6"/>
            <w:noWrap/>
            <w:vAlign w:val="center"/>
          </w:tcPr>
          <w:p w14:paraId="2F75995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GH86</w:t>
            </w:r>
          </w:p>
        </w:tc>
        <w:tc>
          <w:tcPr>
            <w:tcW w:w="850" w:type="dxa"/>
            <w:tcBorders>
              <w:top w:val="nil"/>
              <w:left w:val="nil"/>
              <w:bottom w:val="nil"/>
              <w:right w:val="nil"/>
            </w:tcBorders>
            <w:shd w:val="clear" w:color="auto" w:fill="D0CECE" w:themeFill="background2" w:themeFillShade="E6"/>
            <w:vAlign w:val="center"/>
          </w:tcPr>
          <w:p w14:paraId="4D88D34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w:t>
            </w:r>
          </w:p>
        </w:tc>
        <w:tc>
          <w:tcPr>
            <w:tcW w:w="1701" w:type="dxa"/>
            <w:tcBorders>
              <w:top w:val="nil"/>
              <w:left w:val="nil"/>
              <w:bottom w:val="nil"/>
              <w:right w:val="nil"/>
            </w:tcBorders>
            <w:shd w:val="clear" w:color="auto" w:fill="D0CECE" w:themeFill="background2" w:themeFillShade="E6"/>
            <w:vAlign w:val="center"/>
          </w:tcPr>
          <w:p w14:paraId="151D625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CBM6</w:t>
            </w:r>
          </w:p>
        </w:tc>
        <w:tc>
          <w:tcPr>
            <w:tcW w:w="709" w:type="dxa"/>
            <w:tcBorders>
              <w:top w:val="nil"/>
              <w:left w:val="nil"/>
              <w:bottom w:val="nil"/>
              <w:right w:val="nil"/>
            </w:tcBorders>
            <w:shd w:val="clear" w:color="auto" w:fill="D0CECE" w:themeFill="background2" w:themeFillShade="E6"/>
            <w:noWrap/>
            <w:vAlign w:val="center"/>
          </w:tcPr>
          <w:p w14:paraId="23529BD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w:t>
            </w:r>
          </w:p>
        </w:tc>
        <w:tc>
          <w:tcPr>
            <w:tcW w:w="1843" w:type="dxa"/>
            <w:tcBorders>
              <w:top w:val="nil"/>
              <w:left w:val="nil"/>
              <w:bottom w:val="nil"/>
              <w:right w:val="nil"/>
            </w:tcBorders>
            <w:shd w:val="clear" w:color="auto" w:fill="D0CECE" w:themeFill="background2" w:themeFillShade="E6"/>
            <w:noWrap/>
            <w:vAlign w:val="center"/>
          </w:tcPr>
          <w:p w14:paraId="33325B9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D0CECE" w:themeFill="background2" w:themeFillShade="E6"/>
            <w:noWrap/>
            <w:vAlign w:val="center"/>
          </w:tcPr>
          <w:p w14:paraId="2DF024FE"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Extracellular</w:t>
            </w:r>
            <w:proofErr w:type="spellEnd"/>
            <w:r>
              <w:rPr>
                <w:rFonts w:ascii="Times New Roman" w:eastAsia="等线" w:hAnsi="Times New Roman"/>
                <w:color w:val="000000"/>
                <w:kern w:val="0"/>
                <w:sz w:val="20"/>
                <w:szCs w:val="20"/>
              </w:rPr>
              <w:t xml:space="preserve"> (9.71)</w:t>
            </w:r>
          </w:p>
        </w:tc>
      </w:tr>
      <w:tr w:rsidR="004A2453" w14:paraId="6EDD076F" w14:textId="77777777">
        <w:trPr>
          <w:jc w:val="center"/>
        </w:trPr>
        <w:tc>
          <w:tcPr>
            <w:tcW w:w="567" w:type="dxa"/>
            <w:tcBorders>
              <w:top w:val="nil"/>
              <w:left w:val="nil"/>
              <w:bottom w:val="nil"/>
              <w:right w:val="nil"/>
            </w:tcBorders>
            <w:vAlign w:val="center"/>
          </w:tcPr>
          <w:p w14:paraId="417B269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5</w:t>
            </w:r>
          </w:p>
        </w:tc>
        <w:tc>
          <w:tcPr>
            <w:tcW w:w="1134" w:type="dxa"/>
            <w:tcBorders>
              <w:top w:val="nil"/>
              <w:left w:val="nil"/>
              <w:bottom w:val="nil"/>
              <w:right w:val="nil"/>
            </w:tcBorders>
            <w:shd w:val="clear" w:color="auto" w:fill="auto"/>
            <w:noWrap/>
            <w:vAlign w:val="center"/>
          </w:tcPr>
          <w:p w14:paraId="2C83EBA3"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gene1003</w:t>
            </w:r>
          </w:p>
        </w:tc>
        <w:tc>
          <w:tcPr>
            <w:tcW w:w="1418" w:type="dxa"/>
            <w:tcBorders>
              <w:top w:val="nil"/>
              <w:left w:val="nil"/>
              <w:bottom w:val="nil"/>
              <w:right w:val="nil"/>
            </w:tcBorders>
            <w:vAlign w:val="center"/>
          </w:tcPr>
          <w:p w14:paraId="5BF386F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C</w:t>
            </w:r>
            <w:r>
              <w:rPr>
                <w:rFonts w:ascii="Times New Roman" w:eastAsia="等线" w:hAnsi="Times New Roman"/>
                <w:color w:val="000000"/>
                <w:kern w:val="0"/>
                <w:sz w:val="20"/>
                <w:szCs w:val="20"/>
              </w:rPr>
              <w:t>g1003</w:t>
            </w:r>
          </w:p>
        </w:tc>
        <w:tc>
          <w:tcPr>
            <w:tcW w:w="2126" w:type="dxa"/>
            <w:tcBorders>
              <w:top w:val="nil"/>
              <w:left w:val="nil"/>
              <w:bottom w:val="nil"/>
              <w:right w:val="nil"/>
            </w:tcBorders>
            <w:vAlign w:val="center"/>
          </w:tcPr>
          <w:p w14:paraId="288D4E6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carrageenase</w:t>
            </w:r>
            <w:proofErr w:type="spellEnd"/>
          </w:p>
        </w:tc>
        <w:tc>
          <w:tcPr>
            <w:tcW w:w="992" w:type="dxa"/>
            <w:tcBorders>
              <w:top w:val="nil"/>
              <w:left w:val="nil"/>
              <w:bottom w:val="nil"/>
              <w:right w:val="nil"/>
            </w:tcBorders>
            <w:shd w:val="clear" w:color="auto" w:fill="auto"/>
            <w:vAlign w:val="center"/>
          </w:tcPr>
          <w:p w14:paraId="50069B3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p w14:paraId="287E65B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3.2.1.178</w:t>
            </w:r>
          </w:p>
        </w:tc>
        <w:tc>
          <w:tcPr>
            <w:tcW w:w="993" w:type="dxa"/>
            <w:tcBorders>
              <w:top w:val="nil"/>
              <w:left w:val="nil"/>
              <w:bottom w:val="nil"/>
              <w:right w:val="nil"/>
            </w:tcBorders>
            <w:shd w:val="clear" w:color="auto" w:fill="auto"/>
            <w:noWrap/>
            <w:vAlign w:val="center"/>
          </w:tcPr>
          <w:p w14:paraId="14115FF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GH167</w:t>
            </w:r>
          </w:p>
        </w:tc>
        <w:tc>
          <w:tcPr>
            <w:tcW w:w="850" w:type="dxa"/>
            <w:tcBorders>
              <w:top w:val="nil"/>
              <w:left w:val="nil"/>
              <w:bottom w:val="nil"/>
              <w:right w:val="nil"/>
            </w:tcBorders>
            <w:shd w:val="clear" w:color="auto" w:fill="auto"/>
            <w:vAlign w:val="center"/>
          </w:tcPr>
          <w:p w14:paraId="799C81C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w:t>
            </w:r>
          </w:p>
        </w:tc>
        <w:tc>
          <w:tcPr>
            <w:tcW w:w="1701" w:type="dxa"/>
            <w:tcBorders>
              <w:top w:val="nil"/>
              <w:left w:val="nil"/>
              <w:bottom w:val="nil"/>
              <w:right w:val="nil"/>
            </w:tcBorders>
            <w:shd w:val="clear" w:color="auto" w:fill="auto"/>
            <w:vAlign w:val="center"/>
          </w:tcPr>
          <w:p w14:paraId="042C1F8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CBM13</w:t>
            </w:r>
          </w:p>
        </w:tc>
        <w:tc>
          <w:tcPr>
            <w:tcW w:w="709" w:type="dxa"/>
            <w:tcBorders>
              <w:top w:val="nil"/>
              <w:left w:val="nil"/>
              <w:bottom w:val="nil"/>
              <w:right w:val="nil"/>
            </w:tcBorders>
            <w:shd w:val="clear" w:color="auto" w:fill="auto"/>
            <w:noWrap/>
            <w:vAlign w:val="center"/>
          </w:tcPr>
          <w:p w14:paraId="2BC1CB9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auto"/>
            <w:noWrap/>
            <w:vAlign w:val="center"/>
          </w:tcPr>
          <w:p w14:paraId="44AD3CD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Carrageenan</w:t>
            </w:r>
          </w:p>
        </w:tc>
        <w:tc>
          <w:tcPr>
            <w:tcW w:w="2268" w:type="dxa"/>
            <w:tcBorders>
              <w:top w:val="nil"/>
              <w:left w:val="nil"/>
              <w:bottom w:val="nil"/>
              <w:right w:val="nil"/>
            </w:tcBorders>
            <w:shd w:val="clear" w:color="auto" w:fill="auto"/>
            <w:noWrap/>
            <w:vAlign w:val="center"/>
          </w:tcPr>
          <w:p w14:paraId="450513FF"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Extracellular</w:t>
            </w:r>
            <w:proofErr w:type="spellEnd"/>
          </w:p>
        </w:tc>
      </w:tr>
      <w:tr w:rsidR="004A2453" w14:paraId="3AC634FE" w14:textId="77777777">
        <w:trPr>
          <w:jc w:val="center"/>
        </w:trPr>
        <w:tc>
          <w:tcPr>
            <w:tcW w:w="567" w:type="dxa"/>
            <w:tcBorders>
              <w:top w:val="nil"/>
              <w:left w:val="nil"/>
              <w:bottom w:val="nil"/>
              <w:right w:val="nil"/>
            </w:tcBorders>
            <w:shd w:val="clear" w:color="auto" w:fill="D9D9D9" w:themeFill="background1" w:themeFillShade="D9"/>
            <w:vAlign w:val="center"/>
          </w:tcPr>
          <w:p w14:paraId="3073197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6</w:t>
            </w:r>
          </w:p>
        </w:tc>
        <w:tc>
          <w:tcPr>
            <w:tcW w:w="1134" w:type="dxa"/>
            <w:tcBorders>
              <w:top w:val="nil"/>
              <w:left w:val="nil"/>
              <w:bottom w:val="nil"/>
              <w:right w:val="nil"/>
            </w:tcBorders>
            <w:shd w:val="clear" w:color="auto" w:fill="D9D9D9" w:themeFill="background1" w:themeFillShade="D9"/>
            <w:noWrap/>
            <w:vAlign w:val="center"/>
          </w:tcPr>
          <w:p w14:paraId="4AA40873"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gene2205</w:t>
            </w:r>
          </w:p>
        </w:tc>
        <w:tc>
          <w:tcPr>
            <w:tcW w:w="1418" w:type="dxa"/>
            <w:tcBorders>
              <w:top w:val="nil"/>
              <w:left w:val="nil"/>
              <w:bottom w:val="nil"/>
              <w:right w:val="nil"/>
            </w:tcBorders>
            <w:shd w:val="clear" w:color="auto" w:fill="D9D9D9" w:themeFill="background1" w:themeFillShade="D9"/>
            <w:vAlign w:val="center"/>
          </w:tcPr>
          <w:p w14:paraId="11E4FC0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ga2205</w:t>
            </w:r>
          </w:p>
        </w:tc>
        <w:tc>
          <w:tcPr>
            <w:tcW w:w="2126" w:type="dxa"/>
            <w:tcBorders>
              <w:top w:val="nil"/>
              <w:left w:val="nil"/>
              <w:bottom w:val="nil"/>
              <w:right w:val="nil"/>
            </w:tcBorders>
            <w:shd w:val="clear" w:color="auto" w:fill="D9D9D9" w:themeFill="background1" w:themeFillShade="D9"/>
            <w:vAlign w:val="center"/>
          </w:tcPr>
          <w:p w14:paraId="18A60AC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bottom w:val="nil"/>
              <w:right w:val="nil"/>
            </w:tcBorders>
            <w:shd w:val="clear" w:color="auto" w:fill="D9D9D9" w:themeFill="background1" w:themeFillShade="D9"/>
            <w:vAlign w:val="center"/>
          </w:tcPr>
          <w:p w14:paraId="34F8A43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bottom w:val="nil"/>
              <w:right w:val="nil"/>
            </w:tcBorders>
            <w:shd w:val="clear" w:color="auto" w:fill="D9D9D9" w:themeFill="background1" w:themeFillShade="D9"/>
            <w:noWrap/>
            <w:vAlign w:val="center"/>
          </w:tcPr>
          <w:p w14:paraId="41C10B6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GH16</w:t>
            </w:r>
          </w:p>
        </w:tc>
        <w:tc>
          <w:tcPr>
            <w:tcW w:w="850" w:type="dxa"/>
            <w:tcBorders>
              <w:top w:val="nil"/>
              <w:left w:val="nil"/>
              <w:bottom w:val="nil"/>
              <w:right w:val="nil"/>
            </w:tcBorders>
            <w:shd w:val="clear" w:color="auto" w:fill="D9D9D9" w:themeFill="background1" w:themeFillShade="D9"/>
            <w:vAlign w:val="center"/>
          </w:tcPr>
          <w:p w14:paraId="25E043F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1</w:t>
            </w:r>
          </w:p>
        </w:tc>
        <w:tc>
          <w:tcPr>
            <w:tcW w:w="1701" w:type="dxa"/>
            <w:tcBorders>
              <w:top w:val="nil"/>
              <w:left w:val="nil"/>
              <w:bottom w:val="nil"/>
              <w:right w:val="nil"/>
            </w:tcBorders>
            <w:shd w:val="clear" w:color="auto" w:fill="D9D9D9" w:themeFill="background1" w:themeFillShade="D9"/>
            <w:vAlign w:val="center"/>
          </w:tcPr>
          <w:p w14:paraId="279B4B3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CBM13</w:t>
            </w:r>
          </w:p>
        </w:tc>
        <w:tc>
          <w:tcPr>
            <w:tcW w:w="709" w:type="dxa"/>
            <w:tcBorders>
              <w:top w:val="nil"/>
              <w:left w:val="nil"/>
              <w:bottom w:val="nil"/>
              <w:right w:val="nil"/>
            </w:tcBorders>
            <w:shd w:val="clear" w:color="auto" w:fill="D9D9D9" w:themeFill="background1" w:themeFillShade="D9"/>
            <w:noWrap/>
            <w:vAlign w:val="center"/>
          </w:tcPr>
          <w:p w14:paraId="0BA2696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D9D9D9" w:themeFill="background1" w:themeFillShade="D9"/>
            <w:noWrap/>
            <w:vAlign w:val="center"/>
          </w:tcPr>
          <w:p w14:paraId="70B38DF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bottom w:val="nil"/>
              <w:right w:val="nil"/>
            </w:tcBorders>
            <w:shd w:val="clear" w:color="auto" w:fill="D9D9D9" w:themeFill="background1" w:themeFillShade="D9"/>
            <w:noWrap/>
            <w:vAlign w:val="center"/>
          </w:tcPr>
          <w:p w14:paraId="335ABB0A" w14:textId="77777777" w:rsidR="004A2453" w:rsidRDefault="00F069E4">
            <w:pPr>
              <w:widowControl/>
              <w:jc w:val="center"/>
              <w:rPr>
                <w:rFonts w:ascii="Times New Roman" w:eastAsia="等线" w:hAnsi="Times New Roman"/>
                <w:color w:val="000000"/>
                <w:kern w:val="0"/>
                <w:sz w:val="20"/>
                <w:szCs w:val="20"/>
              </w:rPr>
            </w:pPr>
            <w:bookmarkStart w:id="19" w:name="OLE_LINK23"/>
            <w:proofErr w:type="spellStart"/>
            <w:r>
              <w:rPr>
                <w:rFonts w:ascii="Times New Roman" w:eastAsia="等线" w:hAnsi="Times New Roman"/>
                <w:color w:val="000000"/>
                <w:kern w:val="0"/>
                <w:sz w:val="20"/>
                <w:szCs w:val="20"/>
                <w:vertAlign w:val="superscript"/>
              </w:rPr>
              <w:t>c</w:t>
            </w:r>
            <w:bookmarkEnd w:id="19"/>
            <w:r>
              <w:rPr>
                <w:rFonts w:ascii="Times New Roman" w:eastAsia="等线" w:hAnsi="Times New Roman"/>
                <w:color w:val="000000"/>
                <w:kern w:val="0"/>
                <w:sz w:val="20"/>
                <w:szCs w:val="20"/>
              </w:rPr>
              <w:t>Cytoplasmic</w:t>
            </w:r>
            <w:proofErr w:type="spellEnd"/>
            <w:r>
              <w:rPr>
                <w:rFonts w:ascii="Times New Roman" w:eastAsia="等线" w:hAnsi="Times New Roman"/>
                <w:color w:val="000000"/>
                <w:kern w:val="0"/>
                <w:sz w:val="20"/>
                <w:szCs w:val="20"/>
              </w:rPr>
              <w:t xml:space="preserve"> (4.90)</w:t>
            </w:r>
          </w:p>
        </w:tc>
      </w:tr>
      <w:tr w:rsidR="004A2453" w14:paraId="4F76E914" w14:textId="77777777">
        <w:trPr>
          <w:jc w:val="center"/>
        </w:trPr>
        <w:tc>
          <w:tcPr>
            <w:tcW w:w="567" w:type="dxa"/>
            <w:tcBorders>
              <w:top w:val="nil"/>
              <w:left w:val="nil"/>
              <w:bottom w:val="nil"/>
              <w:right w:val="nil"/>
            </w:tcBorders>
            <w:vAlign w:val="center"/>
          </w:tcPr>
          <w:p w14:paraId="60EBBD4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7</w:t>
            </w:r>
          </w:p>
        </w:tc>
        <w:tc>
          <w:tcPr>
            <w:tcW w:w="1134" w:type="dxa"/>
            <w:tcBorders>
              <w:top w:val="nil"/>
              <w:left w:val="nil"/>
              <w:bottom w:val="nil"/>
              <w:right w:val="nil"/>
            </w:tcBorders>
            <w:shd w:val="clear" w:color="auto" w:fill="auto"/>
            <w:noWrap/>
            <w:vAlign w:val="center"/>
          </w:tcPr>
          <w:p w14:paraId="4EC83D4E"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w:t>
            </w:r>
            <w:r>
              <w:rPr>
                <w:rFonts w:ascii="Times New Roman" w:eastAsia="等线" w:hAnsi="Times New Roman" w:hint="eastAsia"/>
                <w:i/>
                <w:iCs/>
                <w:color w:val="000000"/>
                <w:kern w:val="0"/>
                <w:sz w:val="20"/>
                <w:szCs w:val="20"/>
              </w:rPr>
              <w:t>2</w:t>
            </w:r>
            <w:r>
              <w:rPr>
                <w:rFonts w:ascii="Times New Roman" w:eastAsia="等线" w:hAnsi="Times New Roman"/>
                <w:i/>
                <w:iCs/>
                <w:color w:val="000000"/>
                <w:kern w:val="0"/>
                <w:sz w:val="20"/>
                <w:szCs w:val="20"/>
              </w:rPr>
              <w:t>206</w:t>
            </w:r>
          </w:p>
        </w:tc>
        <w:tc>
          <w:tcPr>
            <w:tcW w:w="1418" w:type="dxa"/>
            <w:tcBorders>
              <w:top w:val="nil"/>
              <w:left w:val="nil"/>
              <w:bottom w:val="nil"/>
              <w:right w:val="nil"/>
            </w:tcBorders>
            <w:vAlign w:val="center"/>
          </w:tcPr>
          <w:p w14:paraId="72E4B93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HGD2206</w:t>
            </w:r>
          </w:p>
        </w:tc>
        <w:tc>
          <w:tcPr>
            <w:tcW w:w="2126" w:type="dxa"/>
            <w:tcBorders>
              <w:top w:val="nil"/>
              <w:left w:val="nil"/>
              <w:bottom w:val="nil"/>
              <w:right w:val="nil"/>
            </w:tcBorders>
            <w:vAlign w:val="center"/>
          </w:tcPr>
          <w:p w14:paraId="4BA36C8B" w14:textId="77777777" w:rsidR="004A2453" w:rsidRDefault="00F069E4">
            <w:pPr>
              <w:widowControl/>
              <w:jc w:val="center"/>
              <w:rPr>
                <w:rFonts w:ascii="Times New Roman" w:eastAsia="等线" w:hAnsi="Times New Roman"/>
                <w:color w:val="000000"/>
                <w:kern w:val="0"/>
                <w:sz w:val="20"/>
                <w:szCs w:val="20"/>
              </w:rPr>
            </w:pPr>
            <w:bookmarkStart w:id="20" w:name="_Hlk205156193"/>
            <w:r>
              <w:rPr>
                <w:rFonts w:ascii="Times New Roman" w:eastAsia="等线" w:hAnsi="Times New Roman"/>
                <w:color w:val="000000"/>
                <w:kern w:val="0"/>
                <w:sz w:val="20"/>
                <w:szCs w:val="20"/>
              </w:rPr>
              <w:t>AHG dehydrogenase</w:t>
            </w:r>
            <w:bookmarkEnd w:id="20"/>
          </w:p>
        </w:tc>
        <w:tc>
          <w:tcPr>
            <w:tcW w:w="992" w:type="dxa"/>
            <w:tcBorders>
              <w:top w:val="nil"/>
              <w:left w:val="nil"/>
              <w:bottom w:val="nil"/>
              <w:right w:val="nil"/>
            </w:tcBorders>
            <w:shd w:val="clear" w:color="auto" w:fill="auto"/>
            <w:vAlign w:val="center"/>
          </w:tcPr>
          <w:p w14:paraId="5787F56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vertAlign w:val="superscript"/>
              </w:rPr>
              <w:t>e</w:t>
            </w: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.2.1.-</w:t>
            </w:r>
          </w:p>
        </w:tc>
        <w:tc>
          <w:tcPr>
            <w:tcW w:w="993" w:type="dxa"/>
            <w:tcBorders>
              <w:top w:val="nil"/>
              <w:left w:val="nil"/>
              <w:bottom w:val="nil"/>
              <w:right w:val="nil"/>
            </w:tcBorders>
            <w:shd w:val="clear" w:color="auto" w:fill="auto"/>
            <w:noWrap/>
            <w:vAlign w:val="center"/>
          </w:tcPr>
          <w:p w14:paraId="15DF23C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850" w:type="dxa"/>
            <w:tcBorders>
              <w:top w:val="nil"/>
              <w:left w:val="nil"/>
              <w:bottom w:val="nil"/>
              <w:right w:val="nil"/>
            </w:tcBorders>
            <w:shd w:val="clear" w:color="auto" w:fill="auto"/>
            <w:vAlign w:val="center"/>
          </w:tcPr>
          <w:p w14:paraId="2C6C403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1701" w:type="dxa"/>
            <w:tcBorders>
              <w:top w:val="nil"/>
              <w:left w:val="nil"/>
              <w:bottom w:val="nil"/>
              <w:right w:val="nil"/>
            </w:tcBorders>
            <w:shd w:val="clear" w:color="auto" w:fill="auto"/>
            <w:vAlign w:val="center"/>
          </w:tcPr>
          <w:p w14:paraId="4FE85D4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c>
          <w:tcPr>
            <w:tcW w:w="709" w:type="dxa"/>
            <w:tcBorders>
              <w:top w:val="nil"/>
              <w:left w:val="nil"/>
              <w:bottom w:val="nil"/>
              <w:right w:val="nil"/>
            </w:tcBorders>
            <w:shd w:val="clear" w:color="auto" w:fill="auto"/>
            <w:noWrap/>
            <w:vAlign w:val="center"/>
          </w:tcPr>
          <w:p w14:paraId="204FBB8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w:t>
            </w:r>
          </w:p>
        </w:tc>
        <w:tc>
          <w:tcPr>
            <w:tcW w:w="1843" w:type="dxa"/>
            <w:tcBorders>
              <w:top w:val="nil"/>
              <w:left w:val="nil"/>
              <w:bottom w:val="nil"/>
              <w:right w:val="nil"/>
            </w:tcBorders>
            <w:shd w:val="clear" w:color="auto" w:fill="auto"/>
            <w:noWrap/>
            <w:vAlign w:val="center"/>
          </w:tcPr>
          <w:p w14:paraId="2DD9BCC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AHG</w:t>
            </w:r>
          </w:p>
        </w:tc>
        <w:tc>
          <w:tcPr>
            <w:tcW w:w="2268" w:type="dxa"/>
            <w:tcBorders>
              <w:top w:val="nil"/>
              <w:left w:val="nil"/>
              <w:bottom w:val="nil"/>
              <w:right w:val="nil"/>
            </w:tcBorders>
            <w:shd w:val="clear" w:color="auto" w:fill="auto"/>
            <w:noWrap/>
            <w:vAlign w:val="center"/>
          </w:tcPr>
          <w:p w14:paraId="152BE182"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Cytoplasm</w:t>
            </w:r>
            <w:proofErr w:type="spellEnd"/>
          </w:p>
        </w:tc>
      </w:tr>
      <w:tr w:rsidR="004A2453" w14:paraId="626E400D" w14:textId="77777777">
        <w:trPr>
          <w:jc w:val="center"/>
        </w:trPr>
        <w:tc>
          <w:tcPr>
            <w:tcW w:w="567" w:type="dxa"/>
            <w:tcBorders>
              <w:top w:val="nil"/>
              <w:left w:val="nil"/>
              <w:right w:val="nil"/>
            </w:tcBorders>
            <w:shd w:val="clear" w:color="auto" w:fill="D9D9D9" w:themeFill="background1" w:themeFillShade="D9"/>
            <w:vAlign w:val="center"/>
          </w:tcPr>
          <w:p w14:paraId="1FD88E9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8</w:t>
            </w:r>
          </w:p>
        </w:tc>
        <w:tc>
          <w:tcPr>
            <w:tcW w:w="1134" w:type="dxa"/>
            <w:tcBorders>
              <w:top w:val="nil"/>
              <w:left w:val="nil"/>
              <w:right w:val="nil"/>
            </w:tcBorders>
            <w:shd w:val="clear" w:color="auto" w:fill="D9D9D9" w:themeFill="background1" w:themeFillShade="D9"/>
            <w:noWrap/>
            <w:vAlign w:val="center"/>
          </w:tcPr>
          <w:p w14:paraId="51E30707"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gene2214</w:t>
            </w:r>
          </w:p>
        </w:tc>
        <w:tc>
          <w:tcPr>
            <w:tcW w:w="1418" w:type="dxa"/>
            <w:tcBorders>
              <w:top w:val="nil"/>
              <w:left w:val="nil"/>
              <w:right w:val="nil"/>
            </w:tcBorders>
            <w:shd w:val="clear" w:color="auto" w:fill="D9D9D9" w:themeFill="background1" w:themeFillShade="D9"/>
            <w:vAlign w:val="center"/>
          </w:tcPr>
          <w:p w14:paraId="0D917F0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A</w:t>
            </w:r>
            <w:r>
              <w:rPr>
                <w:rFonts w:ascii="Times New Roman" w:eastAsia="等线" w:hAnsi="Times New Roman"/>
                <w:color w:val="000000"/>
                <w:kern w:val="0"/>
                <w:sz w:val="20"/>
                <w:szCs w:val="20"/>
              </w:rPr>
              <w:t>ga2214</w:t>
            </w:r>
          </w:p>
        </w:tc>
        <w:tc>
          <w:tcPr>
            <w:tcW w:w="2126" w:type="dxa"/>
            <w:tcBorders>
              <w:top w:val="nil"/>
              <w:left w:val="nil"/>
              <w:right w:val="nil"/>
            </w:tcBorders>
            <w:shd w:val="clear" w:color="auto" w:fill="D9D9D9" w:themeFill="background1" w:themeFillShade="D9"/>
            <w:vAlign w:val="center"/>
          </w:tcPr>
          <w:p w14:paraId="21C2B6B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agarase</w:t>
            </w:r>
            <w:proofErr w:type="spellEnd"/>
          </w:p>
        </w:tc>
        <w:tc>
          <w:tcPr>
            <w:tcW w:w="992" w:type="dxa"/>
            <w:tcBorders>
              <w:top w:val="nil"/>
              <w:left w:val="nil"/>
              <w:right w:val="nil"/>
            </w:tcBorders>
            <w:shd w:val="clear" w:color="auto" w:fill="D9D9D9" w:themeFill="background1" w:themeFillShade="D9"/>
            <w:vAlign w:val="center"/>
          </w:tcPr>
          <w:p w14:paraId="45E934E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tc>
        <w:tc>
          <w:tcPr>
            <w:tcW w:w="993" w:type="dxa"/>
            <w:tcBorders>
              <w:top w:val="nil"/>
              <w:left w:val="nil"/>
              <w:right w:val="nil"/>
            </w:tcBorders>
            <w:shd w:val="clear" w:color="auto" w:fill="D9D9D9" w:themeFill="background1" w:themeFillShade="D9"/>
            <w:noWrap/>
            <w:vAlign w:val="center"/>
          </w:tcPr>
          <w:p w14:paraId="1EA0076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GH16</w:t>
            </w:r>
          </w:p>
        </w:tc>
        <w:tc>
          <w:tcPr>
            <w:tcW w:w="850" w:type="dxa"/>
            <w:tcBorders>
              <w:top w:val="nil"/>
              <w:left w:val="nil"/>
              <w:right w:val="nil"/>
            </w:tcBorders>
            <w:shd w:val="clear" w:color="auto" w:fill="D9D9D9" w:themeFill="background1" w:themeFillShade="D9"/>
            <w:vAlign w:val="center"/>
          </w:tcPr>
          <w:p w14:paraId="7C496AD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w:t>
            </w:r>
          </w:p>
        </w:tc>
        <w:tc>
          <w:tcPr>
            <w:tcW w:w="1701" w:type="dxa"/>
            <w:tcBorders>
              <w:top w:val="nil"/>
              <w:left w:val="nil"/>
              <w:right w:val="nil"/>
            </w:tcBorders>
            <w:shd w:val="clear" w:color="auto" w:fill="D9D9D9" w:themeFill="background1" w:themeFillShade="D9"/>
            <w:vAlign w:val="center"/>
          </w:tcPr>
          <w:p w14:paraId="279575B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CBM6</w:t>
            </w:r>
          </w:p>
        </w:tc>
        <w:tc>
          <w:tcPr>
            <w:tcW w:w="709" w:type="dxa"/>
            <w:tcBorders>
              <w:top w:val="nil"/>
              <w:left w:val="nil"/>
              <w:right w:val="nil"/>
            </w:tcBorders>
            <w:shd w:val="clear" w:color="auto" w:fill="D9D9D9" w:themeFill="background1" w:themeFillShade="D9"/>
            <w:noWrap/>
            <w:vAlign w:val="center"/>
          </w:tcPr>
          <w:p w14:paraId="2BD156E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right w:val="nil"/>
            </w:tcBorders>
            <w:shd w:val="clear" w:color="auto" w:fill="D9D9D9" w:themeFill="background1" w:themeFillShade="D9"/>
            <w:noWrap/>
            <w:vAlign w:val="center"/>
          </w:tcPr>
          <w:p w14:paraId="1900A87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Agarose</w:t>
            </w:r>
          </w:p>
        </w:tc>
        <w:tc>
          <w:tcPr>
            <w:tcW w:w="2268" w:type="dxa"/>
            <w:tcBorders>
              <w:top w:val="nil"/>
              <w:left w:val="nil"/>
              <w:right w:val="nil"/>
            </w:tcBorders>
            <w:shd w:val="clear" w:color="auto" w:fill="D9D9D9" w:themeFill="background1" w:themeFillShade="D9"/>
            <w:noWrap/>
            <w:vAlign w:val="center"/>
          </w:tcPr>
          <w:p w14:paraId="494B2243"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Extracellular</w:t>
            </w:r>
            <w:proofErr w:type="spellEnd"/>
          </w:p>
        </w:tc>
      </w:tr>
      <w:tr w:rsidR="004A2453" w14:paraId="23DBC6E3" w14:textId="77777777">
        <w:trPr>
          <w:jc w:val="center"/>
        </w:trPr>
        <w:tc>
          <w:tcPr>
            <w:tcW w:w="567" w:type="dxa"/>
            <w:tcBorders>
              <w:top w:val="nil"/>
              <w:left w:val="nil"/>
              <w:bottom w:val="nil"/>
              <w:right w:val="nil"/>
            </w:tcBorders>
            <w:vAlign w:val="center"/>
          </w:tcPr>
          <w:p w14:paraId="3A9C192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1</w:t>
            </w:r>
            <w:r>
              <w:rPr>
                <w:rFonts w:ascii="Times New Roman" w:eastAsia="等线" w:hAnsi="Times New Roman"/>
                <w:color w:val="000000"/>
                <w:kern w:val="0"/>
                <w:sz w:val="20"/>
                <w:szCs w:val="20"/>
              </w:rPr>
              <w:t>9</w:t>
            </w:r>
          </w:p>
        </w:tc>
        <w:tc>
          <w:tcPr>
            <w:tcW w:w="1134" w:type="dxa"/>
            <w:tcBorders>
              <w:top w:val="nil"/>
              <w:left w:val="nil"/>
              <w:bottom w:val="nil"/>
              <w:right w:val="nil"/>
            </w:tcBorders>
            <w:shd w:val="clear" w:color="auto" w:fill="auto"/>
            <w:noWrap/>
            <w:vAlign w:val="center"/>
          </w:tcPr>
          <w:p w14:paraId="117DAC43"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gene2270</w:t>
            </w:r>
          </w:p>
        </w:tc>
        <w:tc>
          <w:tcPr>
            <w:tcW w:w="1418" w:type="dxa"/>
            <w:tcBorders>
              <w:top w:val="nil"/>
              <w:left w:val="nil"/>
              <w:bottom w:val="nil"/>
              <w:right w:val="nil"/>
            </w:tcBorders>
            <w:vAlign w:val="center"/>
          </w:tcPr>
          <w:p w14:paraId="1D463792" w14:textId="77777777" w:rsidR="004A2453" w:rsidRDefault="00F069E4">
            <w:pPr>
              <w:widowControl/>
              <w:jc w:val="center"/>
              <w:rPr>
                <w:rFonts w:ascii="Times New Roman" w:eastAsia="等线" w:hAnsi="Times New Roman"/>
                <w:color w:val="000000"/>
                <w:kern w:val="0"/>
                <w:sz w:val="20"/>
                <w:szCs w:val="20"/>
              </w:rPr>
            </w:pPr>
            <w:bookmarkStart w:id="21" w:name="_Hlk204550774"/>
            <w:r>
              <w:rPr>
                <w:rFonts w:ascii="Times New Roman" w:eastAsia="等线" w:hAnsi="Times New Roman"/>
                <w:color w:val="000000"/>
                <w:kern w:val="0"/>
                <w:sz w:val="20"/>
                <w:szCs w:val="20"/>
              </w:rPr>
              <w:t>Por2270</w:t>
            </w:r>
            <w:bookmarkEnd w:id="21"/>
          </w:p>
        </w:tc>
        <w:tc>
          <w:tcPr>
            <w:tcW w:w="2126" w:type="dxa"/>
            <w:tcBorders>
              <w:top w:val="nil"/>
              <w:left w:val="nil"/>
              <w:bottom w:val="nil"/>
              <w:right w:val="nil"/>
            </w:tcBorders>
            <w:vAlign w:val="center"/>
          </w:tcPr>
          <w:p w14:paraId="29CE9C7B" w14:textId="77777777" w:rsidR="004A2453" w:rsidRDefault="00F069E4">
            <w:pPr>
              <w:widowControl/>
              <w:jc w:val="center"/>
              <w:rPr>
                <w:rFonts w:ascii="Times New Roman" w:eastAsia="等线" w:hAnsi="Times New Roman"/>
                <w:color w:val="000000"/>
                <w:kern w:val="0"/>
                <w:sz w:val="20"/>
                <w:szCs w:val="20"/>
              </w:rPr>
            </w:pPr>
            <w:bookmarkStart w:id="22" w:name="_Hlk204550507"/>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porphyranase</w:t>
            </w:r>
            <w:bookmarkEnd w:id="22"/>
            <w:proofErr w:type="spellEnd"/>
          </w:p>
        </w:tc>
        <w:tc>
          <w:tcPr>
            <w:tcW w:w="992" w:type="dxa"/>
            <w:tcBorders>
              <w:top w:val="nil"/>
              <w:left w:val="nil"/>
              <w:bottom w:val="nil"/>
              <w:right w:val="nil"/>
            </w:tcBorders>
            <w:shd w:val="clear" w:color="auto" w:fill="auto"/>
            <w:vAlign w:val="center"/>
          </w:tcPr>
          <w:p w14:paraId="7655D64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3.2.1.81/</w:t>
            </w:r>
          </w:p>
          <w:p w14:paraId="56093E9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3.2.1.178</w:t>
            </w:r>
          </w:p>
        </w:tc>
        <w:tc>
          <w:tcPr>
            <w:tcW w:w="993" w:type="dxa"/>
            <w:tcBorders>
              <w:top w:val="nil"/>
              <w:left w:val="nil"/>
              <w:bottom w:val="nil"/>
              <w:right w:val="nil"/>
            </w:tcBorders>
            <w:shd w:val="clear" w:color="auto" w:fill="auto"/>
            <w:noWrap/>
            <w:vAlign w:val="center"/>
          </w:tcPr>
          <w:p w14:paraId="3BB35C6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PL29</w:t>
            </w:r>
          </w:p>
        </w:tc>
        <w:tc>
          <w:tcPr>
            <w:tcW w:w="850" w:type="dxa"/>
            <w:tcBorders>
              <w:top w:val="nil"/>
              <w:left w:val="nil"/>
              <w:bottom w:val="nil"/>
              <w:right w:val="nil"/>
            </w:tcBorders>
            <w:shd w:val="clear" w:color="auto" w:fill="auto"/>
            <w:vAlign w:val="center"/>
          </w:tcPr>
          <w:p w14:paraId="6AECE00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2</w:t>
            </w:r>
          </w:p>
        </w:tc>
        <w:tc>
          <w:tcPr>
            <w:tcW w:w="1701" w:type="dxa"/>
            <w:tcBorders>
              <w:top w:val="nil"/>
              <w:left w:val="nil"/>
              <w:bottom w:val="nil"/>
              <w:right w:val="nil"/>
            </w:tcBorders>
            <w:shd w:val="clear" w:color="auto" w:fill="auto"/>
            <w:vAlign w:val="center"/>
          </w:tcPr>
          <w:p w14:paraId="1C5BCCC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CBM13/CBM99</w:t>
            </w:r>
          </w:p>
        </w:tc>
        <w:tc>
          <w:tcPr>
            <w:tcW w:w="709" w:type="dxa"/>
            <w:tcBorders>
              <w:top w:val="nil"/>
              <w:left w:val="nil"/>
              <w:bottom w:val="nil"/>
              <w:right w:val="nil"/>
            </w:tcBorders>
            <w:shd w:val="clear" w:color="auto" w:fill="auto"/>
            <w:noWrap/>
            <w:vAlign w:val="center"/>
          </w:tcPr>
          <w:p w14:paraId="08CCC75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Y</w:t>
            </w:r>
          </w:p>
        </w:tc>
        <w:tc>
          <w:tcPr>
            <w:tcW w:w="1843" w:type="dxa"/>
            <w:tcBorders>
              <w:top w:val="nil"/>
              <w:left w:val="nil"/>
              <w:bottom w:val="nil"/>
              <w:right w:val="nil"/>
            </w:tcBorders>
            <w:shd w:val="clear" w:color="auto" w:fill="auto"/>
            <w:noWrap/>
            <w:vAlign w:val="center"/>
          </w:tcPr>
          <w:p w14:paraId="3308198A"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rPr>
              <w:t>Porphyran</w:t>
            </w:r>
            <w:proofErr w:type="spellEnd"/>
          </w:p>
        </w:tc>
        <w:tc>
          <w:tcPr>
            <w:tcW w:w="2268" w:type="dxa"/>
            <w:tcBorders>
              <w:top w:val="nil"/>
              <w:left w:val="nil"/>
              <w:bottom w:val="nil"/>
              <w:right w:val="nil"/>
            </w:tcBorders>
            <w:shd w:val="clear" w:color="auto" w:fill="auto"/>
            <w:noWrap/>
            <w:vAlign w:val="center"/>
          </w:tcPr>
          <w:p w14:paraId="58C8A12B"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Extracellular</w:t>
            </w:r>
            <w:proofErr w:type="spellEnd"/>
            <w:r>
              <w:rPr>
                <w:rFonts w:ascii="Times New Roman" w:eastAsia="等线" w:hAnsi="Times New Roman"/>
                <w:color w:val="000000"/>
                <w:kern w:val="0"/>
                <w:sz w:val="20"/>
                <w:szCs w:val="20"/>
              </w:rPr>
              <w:t xml:space="preserve"> </w:t>
            </w:r>
          </w:p>
        </w:tc>
      </w:tr>
      <w:tr w:rsidR="004A2453" w14:paraId="5485A2C6" w14:textId="77777777">
        <w:trPr>
          <w:jc w:val="center"/>
        </w:trPr>
        <w:tc>
          <w:tcPr>
            <w:tcW w:w="567" w:type="dxa"/>
            <w:tcBorders>
              <w:top w:val="nil"/>
              <w:left w:val="nil"/>
              <w:bottom w:val="nil"/>
              <w:right w:val="nil"/>
            </w:tcBorders>
            <w:shd w:val="clear" w:color="auto" w:fill="D9D9D9" w:themeFill="background1" w:themeFillShade="D9"/>
            <w:vAlign w:val="center"/>
          </w:tcPr>
          <w:p w14:paraId="4169CB41"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hint="eastAsia"/>
                <w:color w:val="000000"/>
                <w:kern w:val="0"/>
                <w:sz w:val="20"/>
                <w:szCs w:val="20"/>
                <w:highlight w:val="lightGray"/>
              </w:rPr>
              <w:lastRenderedPageBreak/>
              <w:t>2</w:t>
            </w:r>
            <w:r>
              <w:rPr>
                <w:rFonts w:ascii="Times New Roman" w:eastAsia="等线" w:hAnsi="Times New Roman"/>
                <w:color w:val="000000"/>
                <w:kern w:val="0"/>
                <w:sz w:val="20"/>
                <w:szCs w:val="20"/>
                <w:highlight w:val="lightGray"/>
              </w:rPr>
              <w:t>0</w:t>
            </w:r>
          </w:p>
        </w:tc>
        <w:tc>
          <w:tcPr>
            <w:tcW w:w="1134" w:type="dxa"/>
            <w:tcBorders>
              <w:top w:val="nil"/>
              <w:left w:val="nil"/>
              <w:bottom w:val="nil"/>
              <w:right w:val="nil"/>
            </w:tcBorders>
            <w:shd w:val="clear" w:color="auto" w:fill="D9D9D9" w:themeFill="background1" w:themeFillShade="D9"/>
            <w:noWrap/>
            <w:vAlign w:val="center"/>
          </w:tcPr>
          <w:p w14:paraId="12A75FD2" w14:textId="77777777" w:rsidR="004A2453" w:rsidRDefault="00F069E4">
            <w:pPr>
              <w:widowControl/>
              <w:jc w:val="center"/>
              <w:rPr>
                <w:rFonts w:ascii="Times New Roman" w:eastAsia="等线" w:hAnsi="Times New Roman"/>
                <w:i/>
                <w:iCs/>
                <w:color w:val="000000"/>
                <w:kern w:val="0"/>
                <w:sz w:val="20"/>
                <w:szCs w:val="20"/>
                <w:highlight w:val="lightGray"/>
              </w:rPr>
            </w:pPr>
            <w:r>
              <w:rPr>
                <w:rFonts w:ascii="Times New Roman" w:eastAsia="等线" w:hAnsi="Times New Roman"/>
                <w:i/>
                <w:iCs/>
                <w:color w:val="000000"/>
                <w:kern w:val="0"/>
                <w:sz w:val="20"/>
                <w:szCs w:val="20"/>
                <w:highlight w:val="lightGray"/>
              </w:rPr>
              <w:t>gene1341</w:t>
            </w:r>
          </w:p>
        </w:tc>
        <w:tc>
          <w:tcPr>
            <w:tcW w:w="1418" w:type="dxa"/>
            <w:tcBorders>
              <w:top w:val="nil"/>
              <w:left w:val="nil"/>
              <w:bottom w:val="nil"/>
              <w:right w:val="nil"/>
            </w:tcBorders>
            <w:shd w:val="clear" w:color="auto" w:fill="D9D9D9" w:themeFill="background1" w:themeFillShade="D9"/>
            <w:vAlign w:val="center"/>
          </w:tcPr>
          <w:p w14:paraId="3A13C1A6"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color w:val="000000"/>
                <w:kern w:val="0"/>
                <w:sz w:val="20"/>
                <w:szCs w:val="20"/>
                <w:highlight w:val="lightGray"/>
              </w:rPr>
              <w:t>Aga1341</w:t>
            </w:r>
          </w:p>
        </w:tc>
        <w:tc>
          <w:tcPr>
            <w:tcW w:w="2126" w:type="dxa"/>
            <w:tcBorders>
              <w:top w:val="nil"/>
              <w:left w:val="nil"/>
              <w:bottom w:val="nil"/>
              <w:right w:val="nil"/>
            </w:tcBorders>
            <w:shd w:val="clear" w:color="auto" w:fill="D9D9D9" w:themeFill="background1" w:themeFillShade="D9"/>
            <w:vAlign w:val="center"/>
          </w:tcPr>
          <w:p w14:paraId="22F8C649"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i/>
                <w:iCs/>
                <w:color w:val="000000"/>
                <w:kern w:val="0"/>
                <w:sz w:val="20"/>
                <w:szCs w:val="20"/>
                <w:highlight w:val="lightGray"/>
              </w:rPr>
              <w:t>β</w:t>
            </w:r>
            <w:r>
              <w:rPr>
                <w:rFonts w:ascii="Times New Roman" w:eastAsia="等线" w:hAnsi="Times New Roman"/>
                <w:color w:val="000000"/>
                <w:kern w:val="0"/>
                <w:sz w:val="20"/>
                <w:szCs w:val="20"/>
                <w:highlight w:val="lightGray"/>
              </w:rPr>
              <w:t>-</w:t>
            </w:r>
            <w:proofErr w:type="spellStart"/>
            <w:r>
              <w:rPr>
                <w:rFonts w:ascii="Times New Roman" w:eastAsia="等线" w:hAnsi="Times New Roman"/>
                <w:color w:val="000000"/>
                <w:kern w:val="0"/>
                <w:sz w:val="20"/>
                <w:szCs w:val="20"/>
                <w:highlight w:val="lightGray"/>
              </w:rPr>
              <w:t>agarase</w:t>
            </w:r>
            <w:proofErr w:type="spellEnd"/>
          </w:p>
        </w:tc>
        <w:tc>
          <w:tcPr>
            <w:tcW w:w="992" w:type="dxa"/>
            <w:tcBorders>
              <w:top w:val="nil"/>
              <w:left w:val="nil"/>
              <w:bottom w:val="nil"/>
              <w:right w:val="nil"/>
            </w:tcBorders>
            <w:shd w:val="clear" w:color="auto" w:fill="D9D9D9" w:themeFill="background1" w:themeFillShade="D9"/>
            <w:vAlign w:val="center"/>
          </w:tcPr>
          <w:p w14:paraId="3CDBB536"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color w:val="000000"/>
                <w:kern w:val="0"/>
                <w:sz w:val="20"/>
                <w:szCs w:val="20"/>
                <w:highlight w:val="lightGray"/>
              </w:rPr>
              <w:t>3.2.1.81/</w:t>
            </w:r>
          </w:p>
          <w:p w14:paraId="53C3B886"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color w:val="000000"/>
                <w:kern w:val="0"/>
                <w:sz w:val="20"/>
                <w:szCs w:val="20"/>
                <w:highlight w:val="lightGray"/>
              </w:rPr>
              <w:t>3.2.1.178</w:t>
            </w:r>
          </w:p>
        </w:tc>
        <w:tc>
          <w:tcPr>
            <w:tcW w:w="993" w:type="dxa"/>
            <w:tcBorders>
              <w:top w:val="nil"/>
              <w:left w:val="nil"/>
              <w:bottom w:val="nil"/>
              <w:right w:val="nil"/>
            </w:tcBorders>
            <w:shd w:val="clear" w:color="auto" w:fill="D9D9D9" w:themeFill="background1" w:themeFillShade="D9"/>
            <w:noWrap/>
            <w:vAlign w:val="center"/>
          </w:tcPr>
          <w:p w14:paraId="168AD9B4"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color w:val="000000"/>
                <w:kern w:val="0"/>
                <w:sz w:val="20"/>
                <w:szCs w:val="20"/>
                <w:highlight w:val="lightGray"/>
              </w:rPr>
              <w:t>GH86</w:t>
            </w:r>
          </w:p>
        </w:tc>
        <w:tc>
          <w:tcPr>
            <w:tcW w:w="850" w:type="dxa"/>
            <w:tcBorders>
              <w:top w:val="nil"/>
              <w:left w:val="nil"/>
              <w:bottom w:val="nil"/>
              <w:right w:val="nil"/>
            </w:tcBorders>
            <w:shd w:val="clear" w:color="auto" w:fill="D9D9D9" w:themeFill="background1" w:themeFillShade="D9"/>
            <w:vAlign w:val="center"/>
          </w:tcPr>
          <w:p w14:paraId="67CE8CE1"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color w:val="000000"/>
                <w:kern w:val="0"/>
                <w:sz w:val="20"/>
                <w:szCs w:val="20"/>
                <w:highlight w:val="lightGray"/>
              </w:rPr>
              <w:t>4</w:t>
            </w:r>
          </w:p>
        </w:tc>
        <w:tc>
          <w:tcPr>
            <w:tcW w:w="1701" w:type="dxa"/>
            <w:tcBorders>
              <w:top w:val="nil"/>
              <w:left w:val="nil"/>
              <w:bottom w:val="nil"/>
              <w:right w:val="nil"/>
            </w:tcBorders>
            <w:shd w:val="clear" w:color="auto" w:fill="D9D9D9" w:themeFill="background1" w:themeFillShade="D9"/>
            <w:vAlign w:val="center"/>
          </w:tcPr>
          <w:p w14:paraId="79FF804E"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color w:val="000000"/>
                <w:kern w:val="0"/>
                <w:sz w:val="20"/>
                <w:szCs w:val="20"/>
                <w:highlight w:val="lightGray"/>
              </w:rPr>
              <w:t>CBM13/CBM99</w:t>
            </w:r>
          </w:p>
        </w:tc>
        <w:tc>
          <w:tcPr>
            <w:tcW w:w="709" w:type="dxa"/>
            <w:tcBorders>
              <w:top w:val="nil"/>
              <w:left w:val="nil"/>
              <w:bottom w:val="nil"/>
              <w:right w:val="nil"/>
            </w:tcBorders>
            <w:shd w:val="clear" w:color="auto" w:fill="D9D9D9" w:themeFill="background1" w:themeFillShade="D9"/>
            <w:noWrap/>
            <w:vAlign w:val="center"/>
          </w:tcPr>
          <w:p w14:paraId="59EA381B"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hint="eastAsia"/>
                <w:color w:val="000000"/>
                <w:kern w:val="0"/>
                <w:sz w:val="20"/>
                <w:szCs w:val="20"/>
                <w:highlight w:val="lightGray"/>
              </w:rPr>
              <w:t>N</w:t>
            </w:r>
          </w:p>
        </w:tc>
        <w:tc>
          <w:tcPr>
            <w:tcW w:w="1843" w:type="dxa"/>
            <w:tcBorders>
              <w:top w:val="nil"/>
              <w:left w:val="nil"/>
              <w:bottom w:val="nil"/>
              <w:right w:val="nil"/>
            </w:tcBorders>
            <w:shd w:val="clear" w:color="auto" w:fill="D9D9D9" w:themeFill="background1" w:themeFillShade="D9"/>
            <w:noWrap/>
            <w:vAlign w:val="center"/>
          </w:tcPr>
          <w:p w14:paraId="097742BF" w14:textId="77777777" w:rsidR="004A2453" w:rsidRDefault="00F069E4">
            <w:pPr>
              <w:widowControl/>
              <w:jc w:val="center"/>
              <w:rPr>
                <w:rFonts w:ascii="Times New Roman" w:eastAsia="等线" w:hAnsi="Times New Roman"/>
                <w:color w:val="000000"/>
                <w:kern w:val="0"/>
                <w:sz w:val="20"/>
                <w:szCs w:val="20"/>
                <w:highlight w:val="lightGray"/>
              </w:rPr>
            </w:pPr>
            <w:r>
              <w:rPr>
                <w:rFonts w:ascii="Times New Roman" w:eastAsia="等线" w:hAnsi="Times New Roman"/>
                <w:color w:val="000000"/>
                <w:kern w:val="0"/>
                <w:sz w:val="20"/>
                <w:szCs w:val="20"/>
                <w:highlight w:val="lightGray"/>
              </w:rPr>
              <w:t>Agarose</w:t>
            </w:r>
          </w:p>
        </w:tc>
        <w:tc>
          <w:tcPr>
            <w:tcW w:w="2268" w:type="dxa"/>
            <w:tcBorders>
              <w:top w:val="nil"/>
              <w:left w:val="nil"/>
              <w:bottom w:val="nil"/>
              <w:right w:val="nil"/>
            </w:tcBorders>
            <w:shd w:val="clear" w:color="auto" w:fill="D9D9D9" w:themeFill="background1" w:themeFillShade="D9"/>
            <w:noWrap/>
            <w:vAlign w:val="center"/>
          </w:tcPr>
          <w:p w14:paraId="3F48522F" w14:textId="77777777" w:rsidR="004A2453" w:rsidRDefault="00F069E4">
            <w:pPr>
              <w:widowControl/>
              <w:jc w:val="center"/>
              <w:rPr>
                <w:rFonts w:ascii="Times New Roman" w:eastAsia="等线" w:hAnsi="Times New Roman"/>
                <w:color w:val="000000"/>
                <w:kern w:val="0"/>
                <w:sz w:val="20"/>
                <w:szCs w:val="20"/>
                <w:highlight w:val="lightGray"/>
              </w:rPr>
            </w:pPr>
            <w:proofErr w:type="spellStart"/>
            <w:proofErr w:type="gram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highlight w:val="lightGray"/>
              </w:rPr>
              <w:t>Extracellular</w:t>
            </w:r>
            <w:proofErr w:type="spellEnd"/>
            <w:r>
              <w:rPr>
                <w:rFonts w:ascii="Times New Roman" w:eastAsia="等线" w:hAnsi="Times New Roman"/>
                <w:color w:val="000000"/>
                <w:kern w:val="0"/>
                <w:sz w:val="20"/>
                <w:szCs w:val="20"/>
                <w:highlight w:val="lightGray"/>
              </w:rPr>
              <w:t>(</w:t>
            </w:r>
            <w:proofErr w:type="gramEnd"/>
            <w:r>
              <w:rPr>
                <w:rFonts w:ascii="Times New Roman" w:eastAsia="等线" w:hAnsi="Times New Roman"/>
                <w:color w:val="000000"/>
                <w:kern w:val="0"/>
                <w:sz w:val="20"/>
                <w:szCs w:val="20"/>
                <w:highlight w:val="lightGray"/>
              </w:rPr>
              <w:t xml:space="preserve">8.44) </w:t>
            </w:r>
          </w:p>
        </w:tc>
      </w:tr>
      <w:tr w:rsidR="004A2453" w14:paraId="32F14A78" w14:textId="77777777">
        <w:trPr>
          <w:jc w:val="center"/>
        </w:trPr>
        <w:tc>
          <w:tcPr>
            <w:tcW w:w="567" w:type="dxa"/>
            <w:tcBorders>
              <w:top w:val="nil"/>
              <w:left w:val="nil"/>
              <w:right w:val="nil"/>
            </w:tcBorders>
            <w:shd w:val="clear" w:color="auto" w:fill="FFFFFF" w:themeFill="background1"/>
            <w:vAlign w:val="center"/>
          </w:tcPr>
          <w:p w14:paraId="25C26DA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1</w:t>
            </w:r>
          </w:p>
        </w:tc>
        <w:tc>
          <w:tcPr>
            <w:tcW w:w="1134" w:type="dxa"/>
            <w:tcBorders>
              <w:top w:val="nil"/>
              <w:left w:val="nil"/>
              <w:right w:val="nil"/>
            </w:tcBorders>
            <w:shd w:val="clear" w:color="auto" w:fill="FFFFFF" w:themeFill="background1"/>
            <w:noWrap/>
            <w:vAlign w:val="center"/>
          </w:tcPr>
          <w:p w14:paraId="2EF4A250"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gene0552</w:t>
            </w:r>
          </w:p>
        </w:tc>
        <w:tc>
          <w:tcPr>
            <w:tcW w:w="1418" w:type="dxa"/>
            <w:tcBorders>
              <w:top w:val="nil"/>
              <w:left w:val="nil"/>
              <w:right w:val="nil"/>
            </w:tcBorders>
            <w:shd w:val="clear" w:color="auto" w:fill="FFFFFF" w:themeFill="background1"/>
            <w:vAlign w:val="center"/>
          </w:tcPr>
          <w:p w14:paraId="7A03B552" w14:textId="77777777" w:rsidR="004A2453" w:rsidRDefault="00F069E4">
            <w:pPr>
              <w:widowControl/>
              <w:jc w:val="center"/>
              <w:rPr>
                <w:rFonts w:ascii="Times New Roman" w:eastAsia="等线" w:hAnsi="Times New Roman"/>
                <w:color w:val="000000"/>
                <w:kern w:val="0"/>
                <w:sz w:val="20"/>
                <w:szCs w:val="20"/>
              </w:rPr>
            </w:pPr>
            <w:bookmarkStart w:id="23" w:name="_Hlk204550385"/>
            <w:r>
              <w:rPr>
                <w:rFonts w:ascii="Times New Roman" w:eastAsia="等线" w:hAnsi="Times New Roman"/>
                <w:color w:val="000000"/>
                <w:kern w:val="0"/>
                <w:sz w:val="20"/>
                <w:szCs w:val="20"/>
              </w:rPr>
              <w:t>Agl552</w:t>
            </w:r>
            <w:bookmarkEnd w:id="23"/>
          </w:p>
        </w:tc>
        <w:tc>
          <w:tcPr>
            <w:tcW w:w="2126" w:type="dxa"/>
            <w:tcBorders>
              <w:top w:val="nil"/>
              <w:left w:val="nil"/>
              <w:right w:val="nil"/>
            </w:tcBorders>
            <w:shd w:val="clear" w:color="auto" w:fill="FFFFFF" w:themeFill="background1"/>
            <w:vAlign w:val="center"/>
          </w:tcPr>
          <w:p w14:paraId="7B4FF7F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α</w:t>
            </w:r>
            <w:r>
              <w:rPr>
                <w:rFonts w:ascii="Times New Roman" w:eastAsia="等线" w:hAnsi="Times New Roman"/>
                <w:color w:val="000000"/>
                <w:kern w:val="0"/>
                <w:sz w:val="20"/>
                <w:szCs w:val="20"/>
              </w:rPr>
              <w:t>-galactosidase</w:t>
            </w:r>
          </w:p>
        </w:tc>
        <w:tc>
          <w:tcPr>
            <w:tcW w:w="992" w:type="dxa"/>
            <w:tcBorders>
              <w:top w:val="nil"/>
              <w:left w:val="nil"/>
              <w:right w:val="nil"/>
            </w:tcBorders>
            <w:shd w:val="clear" w:color="auto" w:fill="FFFFFF" w:themeFill="background1"/>
            <w:vAlign w:val="center"/>
          </w:tcPr>
          <w:p w14:paraId="45E864D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3.2.1.22</w:t>
            </w:r>
          </w:p>
        </w:tc>
        <w:tc>
          <w:tcPr>
            <w:tcW w:w="993" w:type="dxa"/>
            <w:tcBorders>
              <w:top w:val="nil"/>
              <w:left w:val="nil"/>
              <w:right w:val="nil"/>
            </w:tcBorders>
            <w:shd w:val="clear" w:color="auto" w:fill="FFFFFF" w:themeFill="background1"/>
            <w:noWrap/>
            <w:vAlign w:val="center"/>
          </w:tcPr>
          <w:p w14:paraId="7F72840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GH36</w:t>
            </w:r>
          </w:p>
        </w:tc>
        <w:tc>
          <w:tcPr>
            <w:tcW w:w="850" w:type="dxa"/>
            <w:tcBorders>
              <w:top w:val="nil"/>
              <w:left w:val="nil"/>
              <w:right w:val="nil"/>
            </w:tcBorders>
            <w:shd w:val="clear" w:color="auto" w:fill="FFFFFF" w:themeFill="background1"/>
            <w:vAlign w:val="center"/>
          </w:tcPr>
          <w:p w14:paraId="673F98D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w:t>
            </w:r>
          </w:p>
        </w:tc>
        <w:tc>
          <w:tcPr>
            <w:tcW w:w="1701" w:type="dxa"/>
            <w:tcBorders>
              <w:top w:val="nil"/>
              <w:left w:val="nil"/>
              <w:right w:val="nil"/>
            </w:tcBorders>
            <w:shd w:val="clear" w:color="auto" w:fill="FFFFFF" w:themeFill="background1"/>
            <w:vAlign w:val="center"/>
          </w:tcPr>
          <w:p w14:paraId="0DD6847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right w:val="nil"/>
            </w:tcBorders>
            <w:shd w:val="clear" w:color="auto" w:fill="FFFFFF" w:themeFill="background1"/>
            <w:noWrap/>
            <w:vAlign w:val="center"/>
          </w:tcPr>
          <w:p w14:paraId="79A36F7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w:t>
            </w:r>
          </w:p>
        </w:tc>
        <w:tc>
          <w:tcPr>
            <w:tcW w:w="1843" w:type="dxa"/>
            <w:tcBorders>
              <w:top w:val="nil"/>
              <w:left w:val="nil"/>
              <w:right w:val="nil"/>
            </w:tcBorders>
            <w:shd w:val="clear" w:color="auto" w:fill="FFFFFF" w:themeFill="background1"/>
            <w:noWrap/>
            <w:vAlign w:val="center"/>
          </w:tcPr>
          <w:p w14:paraId="0DF8EE1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α-</w:t>
            </w:r>
            <w:proofErr w:type="spellStart"/>
            <w:r>
              <w:rPr>
                <w:rFonts w:ascii="Times New Roman" w:eastAsia="等线" w:hAnsi="Times New Roman"/>
                <w:color w:val="000000"/>
                <w:kern w:val="0"/>
                <w:sz w:val="20"/>
                <w:szCs w:val="20"/>
              </w:rPr>
              <w:t>Galactan</w:t>
            </w:r>
            <w:proofErr w:type="spellEnd"/>
          </w:p>
        </w:tc>
        <w:tc>
          <w:tcPr>
            <w:tcW w:w="2268" w:type="dxa"/>
            <w:tcBorders>
              <w:top w:val="nil"/>
              <w:left w:val="nil"/>
              <w:right w:val="nil"/>
            </w:tcBorders>
            <w:shd w:val="clear" w:color="auto" w:fill="FFFFFF" w:themeFill="background1"/>
            <w:noWrap/>
            <w:vAlign w:val="center"/>
          </w:tcPr>
          <w:p w14:paraId="21D2E6E9" w14:textId="77777777" w:rsidR="004A2453" w:rsidRDefault="00F069E4">
            <w:pPr>
              <w:widowControl/>
              <w:jc w:val="center"/>
              <w:rPr>
                <w:rFonts w:ascii="Times New Roman" w:eastAsia="等线" w:hAnsi="Times New Roman"/>
                <w:color w:val="000000"/>
                <w:kern w:val="0"/>
                <w:sz w:val="20"/>
                <w:szCs w:val="20"/>
                <w:vertAlign w:val="superscript"/>
              </w:rPr>
            </w:pPr>
            <w:proofErr w:type="spellStart"/>
            <w:r>
              <w:rPr>
                <w:rFonts w:ascii="Times New Roman" w:eastAsia="等线" w:hAnsi="Times New Roman"/>
                <w:color w:val="000000"/>
                <w:kern w:val="0"/>
                <w:sz w:val="20"/>
                <w:szCs w:val="20"/>
                <w:vertAlign w:val="superscript"/>
              </w:rPr>
              <w:t>d</w:t>
            </w:r>
            <w:r>
              <w:rPr>
                <w:rFonts w:ascii="Times New Roman" w:eastAsia="等线" w:hAnsi="Times New Roman"/>
                <w:color w:val="000000"/>
                <w:kern w:val="0"/>
                <w:sz w:val="20"/>
                <w:szCs w:val="20"/>
              </w:rPr>
              <w:t>Cytoplasm</w:t>
            </w:r>
            <w:proofErr w:type="spellEnd"/>
          </w:p>
        </w:tc>
      </w:tr>
      <w:tr w:rsidR="004A2453" w14:paraId="48F39E61" w14:textId="77777777">
        <w:trPr>
          <w:jc w:val="center"/>
        </w:trPr>
        <w:tc>
          <w:tcPr>
            <w:tcW w:w="567" w:type="dxa"/>
            <w:tcBorders>
              <w:top w:val="nil"/>
              <w:left w:val="nil"/>
              <w:bottom w:val="single" w:sz="4" w:space="0" w:color="auto"/>
              <w:right w:val="nil"/>
            </w:tcBorders>
            <w:shd w:val="clear" w:color="auto" w:fill="D0CECE" w:themeFill="background2" w:themeFillShade="E6"/>
            <w:vAlign w:val="center"/>
          </w:tcPr>
          <w:p w14:paraId="6DC29E8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2</w:t>
            </w:r>
            <w:r>
              <w:rPr>
                <w:rFonts w:ascii="Times New Roman" w:eastAsia="等线" w:hAnsi="Times New Roman"/>
                <w:color w:val="000000"/>
                <w:kern w:val="0"/>
                <w:sz w:val="20"/>
                <w:szCs w:val="20"/>
              </w:rPr>
              <w:t>2</w:t>
            </w:r>
          </w:p>
        </w:tc>
        <w:tc>
          <w:tcPr>
            <w:tcW w:w="1134" w:type="dxa"/>
            <w:tcBorders>
              <w:top w:val="nil"/>
              <w:left w:val="nil"/>
              <w:bottom w:val="single" w:sz="4" w:space="0" w:color="auto"/>
              <w:right w:val="nil"/>
            </w:tcBorders>
            <w:shd w:val="clear" w:color="auto" w:fill="D0CECE" w:themeFill="background2" w:themeFillShade="E6"/>
            <w:noWrap/>
            <w:vAlign w:val="center"/>
          </w:tcPr>
          <w:p w14:paraId="5E4999EE"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gene0553</w:t>
            </w:r>
          </w:p>
        </w:tc>
        <w:tc>
          <w:tcPr>
            <w:tcW w:w="1418" w:type="dxa"/>
            <w:tcBorders>
              <w:top w:val="nil"/>
              <w:left w:val="nil"/>
              <w:bottom w:val="single" w:sz="4" w:space="0" w:color="auto"/>
              <w:right w:val="nil"/>
            </w:tcBorders>
            <w:shd w:val="clear" w:color="auto" w:fill="D0CECE" w:themeFill="background2" w:themeFillShade="E6"/>
            <w:vAlign w:val="center"/>
          </w:tcPr>
          <w:p w14:paraId="48A3327A" w14:textId="77777777" w:rsidR="004A2453" w:rsidRDefault="00F069E4">
            <w:pPr>
              <w:widowControl/>
              <w:jc w:val="center"/>
              <w:rPr>
                <w:rFonts w:ascii="Times New Roman" w:eastAsia="等线" w:hAnsi="Times New Roman"/>
                <w:color w:val="000000"/>
                <w:kern w:val="0"/>
                <w:sz w:val="20"/>
                <w:szCs w:val="20"/>
              </w:rPr>
            </w:pPr>
            <w:bookmarkStart w:id="24" w:name="_Hlk204550433"/>
            <w:r>
              <w:rPr>
                <w:rFonts w:ascii="Times New Roman" w:eastAsia="等线" w:hAnsi="Times New Roman"/>
                <w:color w:val="000000"/>
                <w:kern w:val="0"/>
                <w:sz w:val="20"/>
                <w:szCs w:val="20"/>
              </w:rPr>
              <w:t>Bgl553</w:t>
            </w:r>
            <w:bookmarkEnd w:id="24"/>
          </w:p>
        </w:tc>
        <w:tc>
          <w:tcPr>
            <w:tcW w:w="2126" w:type="dxa"/>
            <w:tcBorders>
              <w:top w:val="nil"/>
              <w:left w:val="nil"/>
              <w:bottom w:val="single" w:sz="4" w:space="0" w:color="auto"/>
              <w:right w:val="nil"/>
            </w:tcBorders>
            <w:shd w:val="clear" w:color="auto" w:fill="D0CECE" w:themeFill="background2" w:themeFillShade="E6"/>
            <w:vAlign w:val="center"/>
          </w:tcPr>
          <w:p w14:paraId="37D44531" w14:textId="77777777" w:rsidR="004A2453" w:rsidRDefault="00F069E4">
            <w:pPr>
              <w:widowControl/>
              <w:jc w:val="center"/>
              <w:rPr>
                <w:rFonts w:ascii="Times New Roman" w:eastAsia="等线" w:hAnsi="Times New Roman"/>
                <w:color w:val="000000"/>
                <w:kern w:val="0"/>
                <w:sz w:val="20"/>
                <w:szCs w:val="20"/>
              </w:rPr>
            </w:pPr>
            <w:bookmarkStart w:id="25" w:name="_Hlk204550413"/>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-galactosidase</w:t>
            </w:r>
            <w:bookmarkEnd w:id="25"/>
          </w:p>
        </w:tc>
        <w:tc>
          <w:tcPr>
            <w:tcW w:w="992" w:type="dxa"/>
            <w:tcBorders>
              <w:top w:val="nil"/>
              <w:left w:val="nil"/>
              <w:bottom w:val="single" w:sz="4" w:space="0" w:color="auto"/>
              <w:right w:val="nil"/>
            </w:tcBorders>
            <w:shd w:val="clear" w:color="auto" w:fill="D0CECE" w:themeFill="background2" w:themeFillShade="E6"/>
            <w:vAlign w:val="center"/>
          </w:tcPr>
          <w:p w14:paraId="656F3E9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3.2.1.23</w:t>
            </w:r>
          </w:p>
        </w:tc>
        <w:tc>
          <w:tcPr>
            <w:tcW w:w="993" w:type="dxa"/>
            <w:tcBorders>
              <w:top w:val="nil"/>
              <w:left w:val="nil"/>
              <w:bottom w:val="single" w:sz="4" w:space="0" w:color="auto"/>
              <w:right w:val="nil"/>
            </w:tcBorders>
            <w:shd w:val="clear" w:color="auto" w:fill="D0CECE" w:themeFill="background2" w:themeFillShade="E6"/>
            <w:noWrap/>
            <w:vAlign w:val="center"/>
          </w:tcPr>
          <w:p w14:paraId="77C1263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GH2</w:t>
            </w:r>
          </w:p>
        </w:tc>
        <w:tc>
          <w:tcPr>
            <w:tcW w:w="850" w:type="dxa"/>
            <w:tcBorders>
              <w:top w:val="nil"/>
              <w:left w:val="nil"/>
              <w:bottom w:val="single" w:sz="4" w:space="0" w:color="auto"/>
              <w:right w:val="nil"/>
            </w:tcBorders>
            <w:shd w:val="clear" w:color="auto" w:fill="D0CECE" w:themeFill="background2" w:themeFillShade="E6"/>
            <w:vAlign w:val="center"/>
          </w:tcPr>
          <w:p w14:paraId="47E49D8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0</w:t>
            </w:r>
          </w:p>
        </w:tc>
        <w:tc>
          <w:tcPr>
            <w:tcW w:w="1701" w:type="dxa"/>
            <w:tcBorders>
              <w:top w:val="nil"/>
              <w:left w:val="nil"/>
              <w:bottom w:val="single" w:sz="4" w:space="0" w:color="auto"/>
              <w:right w:val="nil"/>
            </w:tcBorders>
            <w:shd w:val="clear" w:color="auto" w:fill="D0CECE" w:themeFill="background2" w:themeFillShade="E6"/>
            <w:vAlign w:val="center"/>
          </w:tcPr>
          <w:p w14:paraId="287CBDE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w:t>
            </w:r>
          </w:p>
        </w:tc>
        <w:tc>
          <w:tcPr>
            <w:tcW w:w="709" w:type="dxa"/>
            <w:tcBorders>
              <w:top w:val="nil"/>
              <w:left w:val="nil"/>
              <w:bottom w:val="single" w:sz="4" w:space="0" w:color="auto"/>
              <w:right w:val="nil"/>
            </w:tcBorders>
            <w:shd w:val="clear" w:color="auto" w:fill="D0CECE" w:themeFill="background2" w:themeFillShade="E6"/>
            <w:noWrap/>
            <w:vAlign w:val="center"/>
          </w:tcPr>
          <w:p w14:paraId="548F248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w:t>
            </w:r>
          </w:p>
        </w:tc>
        <w:tc>
          <w:tcPr>
            <w:tcW w:w="1843" w:type="dxa"/>
            <w:tcBorders>
              <w:top w:val="nil"/>
              <w:left w:val="nil"/>
              <w:bottom w:val="single" w:sz="4" w:space="0" w:color="auto"/>
              <w:right w:val="nil"/>
            </w:tcBorders>
            <w:shd w:val="clear" w:color="auto" w:fill="D0CECE" w:themeFill="background2" w:themeFillShade="E6"/>
            <w:noWrap/>
            <w:vAlign w:val="center"/>
          </w:tcPr>
          <w:p w14:paraId="127963C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i/>
                <w:iCs/>
                <w:color w:val="000000"/>
                <w:kern w:val="0"/>
                <w:sz w:val="20"/>
                <w:szCs w:val="20"/>
              </w:rPr>
              <w:t>β</w:t>
            </w:r>
            <w:r>
              <w:rPr>
                <w:rFonts w:ascii="Times New Roman" w:eastAsia="等线" w:hAnsi="Times New Roman"/>
                <w:color w:val="000000"/>
                <w:kern w:val="0"/>
                <w:sz w:val="20"/>
                <w:szCs w:val="20"/>
              </w:rPr>
              <w:t>-</w:t>
            </w:r>
            <w:proofErr w:type="spellStart"/>
            <w:r>
              <w:rPr>
                <w:rFonts w:ascii="Times New Roman" w:eastAsia="等线" w:hAnsi="Times New Roman"/>
                <w:color w:val="000000"/>
                <w:kern w:val="0"/>
                <w:sz w:val="20"/>
                <w:szCs w:val="20"/>
              </w:rPr>
              <w:t>Galactan</w:t>
            </w:r>
            <w:proofErr w:type="spellEnd"/>
          </w:p>
        </w:tc>
        <w:tc>
          <w:tcPr>
            <w:tcW w:w="2268" w:type="dxa"/>
            <w:tcBorders>
              <w:top w:val="nil"/>
              <w:left w:val="nil"/>
              <w:bottom w:val="single" w:sz="4" w:space="0" w:color="auto"/>
              <w:right w:val="nil"/>
            </w:tcBorders>
            <w:shd w:val="clear" w:color="auto" w:fill="D0CECE" w:themeFill="background2" w:themeFillShade="E6"/>
            <w:noWrap/>
            <w:vAlign w:val="center"/>
          </w:tcPr>
          <w:p w14:paraId="55F5921F" w14:textId="77777777" w:rsidR="004A2453" w:rsidRDefault="00F069E4">
            <w:pPr>
              <w:widowControl/>
              <w:jc w:val="center"/>
              <w:rPr>
                <w:rFonts w:ascii="Times New Roman" w:eastAsia="等线" w:hAnsi="Times New Roman"/>
                <w:color w:val="000000"/>
                <w:kern w:val="0"/>
                <w:sz w:val="20"/>
                <w:szCs w:val="20"/>
                <w:vertAlign w:val="superscript"/>
              </w:rPr>
            </w:pPr>
            <w:proofErr w:type="spell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Outer</w:t>
            </w:r>
            <w:proofErr w:type="spellEnd"/>
            <w:r>
              <w:rPr>
                <w:rFonts w:ascii="Times New Roman" w:eastAsia="等线" w:hAnsi="Times New Roman"/>
                <w:color w:val="000000"/>
                <w:kern w:val="0"/>
                <w:sz w:val="20"/>
                <w:szCs w:val="20"/>
              </w:rPr>
              <w:t xml:space="preserve"> membrane (9.49)</w:t>
            </w:r>
          </w:p>
        </w:tc>
      </w:tr>
    </w:tbl>
    <w:p w14:paraId="450FD763" w14:textId="316D5633" w:rsidR="004A2453" w:rsidRDefault="00F069E4">
      <w:pPr>
        <w:adjustRightInd w:val="0"/>
        <w:snapToGrid w:val="0"/>
        <w:spacing w:line="480" w:lineRule="auto"/>
        <w:rPr>
          <w:rFonts w:ascii="Times New Roman" w:hAnsi="Times New Roman"/>
          <w:color w:val="000000"/>
          <w:sz w:val="20"/>
          <w:szCs w:val="20"/>
          <w:shd w:val="clear" w:color="auto" w:fill="FFFFFF"/>
        </w:rPr>
        <w:sectPr w:rsidR="004A2453">
          <w:pgSz w:w="16838" w:h="11906" w:orient="landscape"/>
          <w:pgMar w:top="1800" w:right="1440" w:bottom="1800" w:left="1440" w:header="851" w:footer="992" w:gutter="0"/>
          <w:lnNumType w:countBy="1" w:restart="continuous"/>
          <w:cols w:space="425"/>
          <w:docGrid w:type="lines" w:linePitch="312"/>
        </w:sectPr>
      </w:pPr>
      <w:bookmarkStart w:id="26" w:name="_Hlk221488279"/>
      <w:bookmarkEnd w:id="2"/>
      <w:proofErr w:type="spellStart"/>
      <w:r>
        <w:rPr>
          <w:rFonts w:ascii="Times New Roman" w:eastAsia="等线" w:hAnsi="Times New Roman"/>
          <w:color w:val="000000"/>
          <w:kern w:val="0"/>
          <w:sz w:val="20"/>
          <w:szCs w:val="20"/>
          <w:vertAlign w:val="superscript"/>
        </w:rPr>
        <w:t>a</w:t>
      </w:r>
      <w:r>
        <w:rPr>
          <w:rFonts w:ascii="Times New Roman" w:hAnsi="Times New Roman"/>
          <w:sz w:val="20"/>
          <w:szCs w:val="20"/>
        </w:rPr>
        <w:t>Predicted</w:t>
      </w:r>
      <w:proofErr w:type="spellEnd"/>
      <w:r>
        <w:rPr>
          <w:rFonts w:ascii="Times New Roman" w:hAnsi="Times New Roman"/>
          <w:sz w:val="20"/>
          <w:szCs w:val="20"/>
        </w:rPr>
        <w:t xml:space="preserve"> based on the amino acid sequence encoded by the corresponding gene through the </w:t>
      </w:r>
      <w:bookmarkStart w:id="27" w:name="OLE_LINK18"/>
      <w:r>
        <w:rPr>
          <w:rFonts w:ascii="Times New Roman" w:hAnsi="Times New Roman"/>
          <w:sz w:val="20"/>
          <w:szCs w:val="20"/>
        </w:rPr>
        <w:t>dbCAN3</w:t>
      </w:r>
      <w:bookmarkEnd w:id="27"/>
      <w:r>
        <w:rPr>
          <w:rFonts w:ascii="Times New Roman" w:hAnsi="Times New Roman"/>
          <w:sz w:val="20"/>
          <w:szCs w:val="20"/>
        </w:rPr>
        <w:t xml:space="preserve"> server </w:t>
      </w:r>
      <w:r>
        <w:rPr>
          <w:rFonts w:ascii="Times New Roman" w:hAnsi="Times New Roman"/>
          <w:sz w:val="20"/>
          <w:szCs w:val="20"/>
        </w:rPr>
        <w:fldChar w:fldCharType="begin"/>
      </w:r>
      <w:r>
        <w:rPr>
          <w:rFonts w:ascii="Times New Roman" w:hAnsi="Times New Roman"/>
          <w:sz w:val="20"/>
          <w:szCs w:val="20"/>
        </w:rPr>
        <w:instrText xml:space="preserve"> ADDIN ZOTERO_ITEM CSL_CITATION {"citationID":"3fdy4d2b","properties":{"formattedCitation":"[5]","plainCitation":"[5]","noteIndex":0},"citationItems":[{"id":177,"uris":["http://zotero.org/users/14157303/items/XP93DWJP"],"itemData":{"id":177,"type":"article-journal","abstract":"Abstract\n            Carbohydrate active enzymes (CAZymes) are made by various organisms for complex carbohydrate metabolism. Genome mining of CAZymes has become a routine data analysis in (meta-)genome projects, owing to the importance of CAZymes in bioenergy, microbiome, nutrition, agriculture, and global carbon recycling. In 2012, dbCAN was provided as an online web server for automated CAZyme annotation. dbCAN2 (https://bcb.unl.edu/dbCAN2) was further developed in 2018 as a meta server to combine multiple tools for improved CAZyme annotation. dbCAN2 also included CGC-Finder, a tool for identifying CAZyme gene clusters (CGCs) in (meta-)genomes. We have updated the meta server to dbCAN3 with the following new functions and components: (i) dbCAN-sub as a profile Hidden Markov Model database (HMMdb) for substrate prediction at the CAZyme subfamily level; (ii) searching against experimentally characterized polysaccharide utilization loci (PULs) with known glycan substates of the dbCAN-PUL database for substrate prediction at the CGC level; (iii) a majority voting method to consider all CAZymes with substrate predicted from dbCAN-sub for substrate prediction at the CGC level; (iv) improved data browsing and visualization of substrate prediction results on the website. In summary, dbCAN3 not only inherits all the functions of dbCAN2, but also integrates three new methods for glycan substrate prediction.","container-title":"Nucleic Acids Research","DOI":"10.1093/nar/gkad328","ISSN":"0305-1048, 1362-4962","issue":"W1","journalAbbreviation":"Nucleic Acids Res.","language":"en-US","page":"W115-W121","source":"Silverchair","title":"DbCAN3: automated carbohydrate-active enzyme and substrate annotation","title-short":"dbCAN3","volume":"51","author":[{"family":"Zheng","given":"Jinfang"},{"family":"Ge","given":"Qiwei"},{"family":"Yan","given":"Yuchen"},{"family":"Zhang","given":"Xinpeng"},{"family":"Huang","given":"Le"},{"family":"Yin","given":"Yanbin"}],"issued":{"date-parts":[["2023",7,5]]}}}],"schema":"https://github.com/citation-style-language/schema/raw/master/csl-citation.json"} </w:instrText>
      </w:r>
      <w:r>
        <w:rPr>
          <w:rFonts w:ascii="Times New Roman" w:hAnsi="Times New Roman"/>
          <w:sz w:val="20"/>
          <w:szCs w:val="20"/>
        </w:rPr>
        <w:fldChar w:fldCharType="separate"/>
      </w:r>
      <w:r w:rsidR="007F7799" w:rsidRPr="007F7799">
        <w:rPr>
          <w:rFonts w:ascii="Times New Roman" w:hAnsi="Times New Roman"/>
          <w:sz w:val="20"/>
        </w:rPr>
        <w:t>[5]</w:t>
      </w:r>
      <w:r>
        <w:rPr>
          <w:rFonts w:ascii="Times New Roman" w:hAnsi="Times New Roman"/>
          <w:sz w:val="20"/>
          <w:szCs w:val="20"/>
        </w:rPr>
        <w:fldChar w:fldCharType="end"/>
      </w:r>
      <w:r>
        <w:rPr>
          <w:rFonts w:ascii="Times New Roman" w:hAnsi="Times New Roman"/>
          <w:sz w:val="20"/>
          <w:szCs w:val="20"/>
        </w:rPr>
        <w:t xml:space="preserve"> or </w:t>
      </w:r>
      <w:proofErr w:type="spellStart"/>
      <w:r>
        <w:rPr>
          <w:rFonts w:ascii="Times New Roman" w:hAnsi="Times New Roman"/>
          <w:sz w:val="20"/>
          <w:szCs w:val="20"/>
        </w:rPr>
        <w:t>InterPro</w:t>
      </w:r>
      <w:proofErr w:type="spellEnd"/>
      <w:r>
        <w:rPr>
          <w:rFonts w:ascii="Times New Roman" w:hAnsi="Times New Roman"/>
          <w:sz w:val="20"/>
          <w:szCs w:val="20"/>
        </w:rPr>
        <w:t xml:space="preserve"> server</w:t>
      </w:r>
      <w:r>
        <w:rPr>
          <w:rFonts w:ascii="Times New Roman" w:eastAsia="等线" w:hAnsi="Times New Roman"/>
          <w:color w:val="000000"/>
          <w:kern w:val="0"/>
          <w:sz w:val="20"/>
          <w:szCs w:val="20"/>
        </w:rPr>
        <w:t xml:space="preserve">. </w:t>
      </w:r>
      <w:proofErr w:type="spellStart"/>
      <w:r>
        <w:rPr>
          <w:rFonts w:ascii="Times New Roman" w:eastAsia="等线" w:hAnsi="Times New Roman"/>
          <w:color w:val="000000"/>
          <w:kern w:val="0"/>
          <w:sz w:val="20"/>
          <w:szCs w:val="20"/>
          <w:vertAlign w:val="superscript"/>
        </w:rPr>
        <w:t>b</w:t>
      </w:r>
      <w:r>
        <w:rPr>
          <w:rFonts w:ascii="Times New Roman" w:eastAsia="等线" w:hAnsi="Times New Roman"/>
          <w:color w:val="000000"/>
          <w:kern w:val="0"/>
          <w:sz w:val="20"/>
          <w:szCs w:val="20"/>
        </w:rPr>
        <w:t>Predicted</w:t>
      </w:r>
      <w:proofErr w:type="spellEnd"/>
      <w:r>
        <w:rPr>
          <w:rFonts w:ascii="Times New Roman" w:eastAsia="等线" w:hAnsi="Times New Roman"/>
          <w:color w:val="000000"/>
          <w:kern w:val="0"/>
          <w:sz w:val="20"/>
          <w:szCs w:val="20"/>
        </w:rPr>
        <w:t xml:space="preserve"> using the </w:t>
      </w:r>
      <w:proofErr w:type="spellStart"/>
      <w:r>
        <w:rPr>
          <w:rFonts w:ascii="Times New Roman" w:eastAsia="等线" w:hAnsi="Times New Roman"/>
          <w:color w:val="000000"/>
          <w:kern w:val="0"/>
          <w:sz w:val="20"/>
          <w:szCs w:val="20"/>
        </w:rPr>
        <w:t>SignalP</w:t>
      </w:r>
      <w:proofErr w:type="spellEnd"/>
      <w:r>
        <w:rPr>
          <w:rFonts w:ascii="Times New Roman" w:eastAsia="等线" w:hAnsi="Times New Roman"/>
          <w:color w:val="000000"/>
          <w:kern w:val="0"/>
          <w:sz w:val="20"/>
          <w:szCs w:val="20"/>
        </w:rPr>
        <w:t xml:space="preserve"> 6.0 server </w:t>
      </w:r>
      <w:r>
        <w:rPr>
          <w:rFonts w:ascii="Times New Roman" w:eastAsia="等线" w:hAnsi="Times New Roman"/>
          <w:color w:val="000000"/>
          <w:kern w:val="0"/>
          <w:sz w:val="20"/>
          <w:szCs w:val="20"/>
        </w:rPr>
        <w:fldChar w:fldCharType="begin"/>
      </w:r>
      <w:r w:rsidR="007F7799">
        <w:rPr>
          <w:rFonts w:ascii="Times New Roman" w:eastAsia="等线" w:hAnsi="Times New Roman"/>
          <w:color w:val="000000"/>
          <w:kern w:val="0"/>
          <w:sz w:val="20"/>
          <w:szCs w:val="20"/>
        </w:rPr>
        <w:instrText xml:space="preserve"> ADDIN ZOTERO_ITEM CSL_CITATION {"citationID":"r3zTvLDo","properties":{"formattedCitation":"[6]","plainCitation":"[6]","noteIndex":0},"citationItems":[{"id":176,"uris":["http://zotero.org/users/14157303/items/AAAT88SK"],"itemData":{"id":176,"type":"chapter","abstract":"SignalP (https://services.healthtech.dtu.dk/services/SignalP-6.0/) is a very popular prediction method for signal peptides, the intrinsic signals that make proteins secretory. The SignalP web server has existed since 1995 and is now in its sixth major version. In this historical account, we (three authors who have taken part in the entire journey plus the first author of the latest version) describe the differences between the versions and discuss the various decisions taken along the way.","container-title":"Protein Bioinformatics","DOI":"10.1007/978-1-0716-4007-4_17","ISBN":"978-1-0716-4007-4","language":"en-US","page":"331-367","publisher":"Springer US","publisher-place":"New York, NY","source":"Springer Link","title":"SignalP: The evolution of a web server","title-short":"SignalP","URL":"https://doi.org/10.1007/978-1-0716-4007-4_17","author":[{"family":"Nielsen","given":"Henrik"},{"family":"Teufel","given":"Felix"},{"family":"Brunak","given":"Søren"},{"family":"Heijne","given":"Gunnar","non-dropping-particle":"von"}],"editor":[{"family":"Lisacek","given":"Frédérique"}],"accessed":{"date-parts":[["2024",11,24]]},"issued":{"date-parts":[["2024"]]}}}],"schema":"https://github.com/citation-style-language/schema/raw/master/csl-citation.json"} </w:instrText>
      </w:r>
      <w:r>
        <w:rPr>
          <w:rFonts w:ascii="Times New Roman" w:eastAsia="等线" w:hAnsi="Times New Roman"/>
          <w:color w:val="000000"/>
          <w:kern w:val="0"/>
          <w:sz w:val="20"/>
          <w:szCs w:val="20"/>
        </w:rPr>
        <w:fldChar w:fldCharType="separate"/>
      </w:r>
      <w:r w:rsidR="007F7799" w:rsidRPr="007F7799">
        <w:rPr>
          <w:rFonts w:ascii="Times New Roman" w:hAnsi="Times New Roman"/>
          <w:sz w:val="20"/>
        </w:rPr>
        <w:t>[6]</w:t>
      </w:r>
      <w:r>
        <w:rPr>
          <w:rFonts w:ascii="Times New Roman" w:eastAsia="等线" w:hAnsi="Times New Roman"/>
          <w:color w:val="000000"/>
          <w:kern w:val="0"/>
          <w:sz w:val="20"/>
          <w:szCs w:val="20"/>
        </w:rPr>
        <w:fldChar w:fldCharType="end"/>
      </w:r>
      <w:r>
        <w:rPr>
          <w:rFonts w:ascii="Times New Roman" w:eastAsia="等线" w:hAnsi="Times New Roman"/>
          <w:color w:val="000000"/>
          <w:kern w:val="0"/>
          <w:sz w:val="20"/>
          <w:szCs w:val="20"/>
        </w:rPr>
        <w:t xml:space="preserve">, where N indicates no signal peptide was predicted, and Y indicates that a signal peptide was predicted. </w:t>
      </w:r>
      <w:proofErr w:type="spellStart"/>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Subcellular</w:t>
      </w:r>
      <w:proofErr w:type="spellEnd"/>
      <w:r>
        <w:rPr>
          <w:rFonts w:ascii="Times New Roman" w:eastAsia="等线" w:hAnsi="Times New Roman"/>
          <w:color w:val="000000"/>
          <w:kern w:val="0"/>
          <w:sz w:val="20"/>
          <w:szCs w:val="20"/>
        </w:rPr>
        <w:t xml:space="preserve"> localization of proteins predicated using </w:t>
      </w:r>
      <w:proofErr w:type="spellStart"/>
      <w:r>
        <w:rPr>
          <w:rFonts w:ascii="Times New Roman" w:eastAsia="等线" w:hAnsi="Times New Roman"/>
          <w:color w:val="000000"/>
          <w:kern w:val="0"/>
          <w:sz w:val="20"/>
          <w:szCs w:val="20"/>
        </w:rPr>
        <w:t>PSORTb</w:t>
      </w:r>
      <w:proofErr w:type="spellEnd"/>
      <w:r>
        <w:rPr>
          <w:rFonts w:ascii="Times New Roman" w:eastAsia="等线" w:hAnsi="Times New Roman"/>
          <w:color w:val="000000"/>
          <w:kern w:val="0"/>
          <w:sz w:val="20"/>
          <w:szCs w:val="20"/>
        </w:rPr>
        <w:t xml:space="preserve"> v3.0.2 </w:t>
      </w:r>
      <w:r>
        <w:rPr>
          <w:rFonts w:ascii="Times New Roman" w:eastAsia="等线" w:hAnsi="Times New Roman"/>
          <w:color w:val="000000"/>
          <w:kern w:val="0"/>
          <w:sz w:val="20"/>
          <w:szCs w:val="20"/>
        </w:rPr>
        <w:fldChar w:fldCharType="begin"/>
      </w:r>
      <w:r>
        <w:rPr>
          <w:rFonts w:ascii="Times New Roman" w:eastAsia="等线" w:hAnsi="Times New Roman"/>
          <w:color w:val="000000"/>
          <w:kern w:val="0"/>
          <w:sz w:val="20"/>
          <w:szCs w:val="20"/>
        </w:rPr>
        <w:instrText xml:space="preserve"> ADDIN ZOTERO_ITEM CSL_CITATION {"citationID":"MKDFmP3u","properties":{"formattedCitation":"[7]","plainCitation":"[7]","noteIndex":0},"citationItems":[{"id":175,"uris":["http://zotero.org/users/14157303/items/XQ6WDJNH"],"itemData":{"id":175,"type":"article-journal","abstract":"Abstract\n            Motivation: PSORTb has remained the most precise bacterial protein subcellular localization (SCL) predictor since it was first made available in 2003. However, the recall needs to be improved and no accurate SCL predictors yet make predictions for archaea, nor differentiate important localization subcategories, such as proteins targeted to a host cell or bacterial hyperstructures/organelles. Such improvements should preferably be encompassed in a freely available web-based predictor that can also be used as a standalone program.\n            Results: We developed PSORTb version 3.0 with improved recall, higher proteome-scale prediction coverage, and new refined localization subcategories. It is the first SCL predictor specifically geared for all prokaryotes, including archaea and bacteria with atypical membrane/cell wall topologies. It features an improved standalone program, with a new batch results delivery system complementing its web interface. We evaluated the most accurate SCL predictors using 5-fold cross validation plus we performed an independent proteomics analysis, showing that PSORTb 3.0 is the most accurate but can benefit from being complemented by Proteome Analyst predictions.\n            Availability:  http://www.psort.org/psortb (download open source software or use the web interface).\n            Contact:  psort-mail@sfu.ca\n            Supplementary Information:  Supplementary data are availableat Bioinformatics online.","container-title":"Bioinformatics","DOI":"10.1093/bioinformatics/btq249","ISSN":"1367-4811, 1367-4803","issue":"13","journalAbbreviation":"Bioinformatics","language":"en-US","page":"1608-1615","source":"Silverchair","title":"PSORTb 3.0: improved protein subcellular localization prediction with refined localization subcategories and predictive capabilities for all prokaryotes","title-short":"PSORTb 3.0","volume":"26","author":[{"family":"Yu","given":"Nancy Y."},{"family":"Wagner","given":"James R."},{"family":"Laird","given":"Matthew R."},{"family":"Melli","given":"Gabor"},{"family":"Rey","given":"Sébastien"},{"family":"Lo","given":"Raymond"},{"family":"Dao","given":"Phuong"},{"family":"Sahinalp","given":"S. Cenk"},{"family":"Ester","given":"Martin"},{"family":"Foster","given":"Leonard J."},{"family":"Brinkman","given":"Fiona S. L."}],"issued":{"date-parts":[["2010",7,1]]}}}],"schema":"https://github.com/citation-style-language/schema/raw/master/csl-citation.json"} </w:instrText>
      </w:r>
      <w:r>
        <w:rPr>
          <w:rFonts w:ascii="Times New Roman" w:eastAsia="等线" w:hAnsi="Times New Roman"/>
          <w:color w:val="000000"/>
          <w:kern w:val="0"/>
          <w:sz w:val="20"/>
          <w:szCs w:val="20"/>
        </w:rPr>
        <w:fldChar w:fldCharType="separate"/>
      </w:r>
      <w:r w:rsidR="007F7799" w:rsidRPr="007F7799">
        <w:rPr>
          <w:rFonts w:ascii="Times New Roman" w:hAnsi="Times New Roman"/>
          <w:sz w:val="20"/>
        </w:rPr>
        <w:t>[7]</w:t>
      </w:r>
      <w:r>
        <w:rPr>
          <w:rFonts w:ascii="Times New Roman" w:eastAsia="等线" w:hAnsi="Times New Roman"/>
          <w:color w:val="000000"/>
          <w:kern w:val="0"/>
          <w:sz w:val="20"/>
          <w:szCs w:val="20"/>
        </w:rPr>
        <w:fldChar w:fldCharType="end"/>
      </w:r>
      <w:r>
        <w:rPr>
          <w:rFonts w:ascii="Times New Roman" w:eastAsia="等线" w:hAnsi="Times New Roman"/>
          <w:color w:val="000000"/>
          <w:kern w:val="0"/>
          <w:sz w:val="20"/>
          <w:szCs w:val="20"/>
        </w:rPr>
        <w:t xml:space="preserve">. </w:t>
      </w:r>
      <w:proofErr w:type="spellStart"/>
      <w:r>
        <w:rPr>
          <w:rFonts w:ascii="Times New Roman" w:hAnsi="Times New Roman"/>
          <w:color w:val="000000"/>
          <w:sz w:val="20"/>
          <w:szCs w:val="20"/>
          <w:shd w:val="clear" w:color="auto" w:fill="FFFFFF"/>
          <w:vertAlign w:val="superscript"/>
        </w:rPr>
        <w:t>d</w:t>
      </w:r>
      <w:r>
        <w:rPr>
          <w:rFonts w:ascii="Times New Roman" w:eastAsia="等线" w:hAnsi="Times New Roman"/>
          <w:color w:val="000000"/>
          <w:kern w:val="0"/>
          <w:sz w:val="20"/>
          <w:szCs w:val="20"/>
        </w:rPr>
        <w:t>Subcellular</w:t>
      </w:r>
      <w:proofErr w:type="spellEnd"/>
      <w:r>
        <w:rPr>
          <w:rFonts w:ascii="Times New Roman" w:eastAsia="等线" w:hAnsi="Times New Roman"/>
          <w:color w:val="000000"/>
          <w:kern w:val="0"/>
          <w:sz w:val="20"/>
          <w:szCs w:val="20"/>
        </w:rPr>
        <w:t xml:space="preserve"> localization of proteins predicated the webserver Cell-</w:t>
      </w:r>
      <w:proofErr w:type="spellStart"/>
      <w:r>
        <w:rPr>
          <w:rFonts w:ascii="Times New Roman" w:eastAsia="等线" w:hAnsi="Times New Roman"/>
          <w:color w:val="000000"/>
          <w:kern w:val="0"/>
          <w:sz w:val="20"/>
          <w:szCs w:val="20"/>
        </w:rPr>
        <w:t>PLoc</w:t>
      </w:r>
      <w:proofErr w:type="spellEnd"/>
      <w:r>
        <w:rPr>
          <w:rFonts w:ascii="Times New Roman" w:eastAsia="等线" w:hAnsi="Times New Roman"/>
          <w:color w:val="000000"/>
          <w:kern w:val="0"/>
          <w:sz w:val="20"/>
          <w:szCs w:val="20"/>
        </w:rPr>
        <w:t xml:space="preserve"> </w:t>
      </w:r>
      <w:r>
        <w:rPr>
          <w:rFonts w:ascii="Times New Roman" w:eastAsia="等线" w:hAnsi="Times New Roman"/>
          <w:color w:val="000000"/>
          <w:kern w:val="0"/>
          <w:sz w:val="20"/>
          <w:szCs w:val="20"/>
        </w:rPr>
        <w:fldChar w:fldCharType="begin"/>
      </w:r>
      <w:r w:rsidR="007F7799">
        <w:rPr>
          <w:rFonts w:ascii="Times New Roman" w:eastAsia="等线" w:hAnsi="Times New Roman"/>
          <w:color w:val="000000"/>
          <w:kern w:val="0"/>
          <w:sz w:val="20"/>
          <w:szCs w:val="20"/>
        </w:rPr>
        <w:instrText xml:space="preserve"> ADDIN ZOTERO_ITEM CSL_CITATION {"citationID":"Fd7UufeS","properties":{"formattedCitation":"[8]","plainCitation":"[8]","noteIndex":0},"citationItems":[{"id":174,"uris":["http://zotero.org/users/14157303/items/F5AX2YTU"],"itemData":{"id":174,"type":"article-journal","abstract":"Information on subcellular localization of proteins is important to molecular cell biology, proteomics, system biology and drug discovery. To provide the vast majority of experimental scientists with a user-friendly tool in these areas, we present a package of Web servers developed recently by hybridizing the 'higher level' approach with the ab initio approach. The package is called Cell-PLoc and contains the following six predictors: Euk-mPLoc, Hum-mPLoc, Plant-PLoc, Gpos-PLoc, Gneg-PLoc and Virus-PLoc, specialized for eukaryotic, human, plant, Gram-positive bacterial, Gram-negative bacterial and viral proteins, respectively. Using these Web servers, one can easily get the desired prediction results with a high expected accuracy, a</w:instrText>
      </w:r>
      <w:r w:rsidR="007F7799">
        <w:rPr>
          <w:rFonts w:ascii="Times New Roman" w:eastAsia="等线" w:hAnsi="Times New Roman" w:hint="eastAsia"/>
          <w:color w:val="000000"/>
          <w:kern w:val="0"/>
          <w:sz w:val="20"/>
          <w:szCs w:val="20"/>
        </w:rPr>
        <w:instrText xml:space="preserve">s demonstrated by a series of cross-validation tests on the benchmark data sets that covered up to 22 subcellular location sites and in which none of the proteins included had </w:instrText>
      </w:r>
      <w:r w:rsidR="007F7799">
        <w:rPr>
          <w:rFonts w:ascii="Times New Roman" w:eastAsia="等线" w:hAnsi="Times New Roman" w:hint="eastAsia"/>
          <w:color w:val="000000"/>
          <w:kern w:val="0"/>
          <w:sz w:val="20"/>
          <w:szCs w:val="20"/>
        </w:rPr>
        <w:instrText>≥</w:instrText>
      </w:r>
      <w:r w:rsidR="007F7799">
        <w:rPr>
          <w:rFonts w:ascii="Times New Roman" w:eastAsia="等线" w:hAnsi="Times New Roman" w:hint="eastAsia"/>
          <w:color w:val="000000"/>
          <w:kern w:val="0"/>
          <w:sz w:val="20"/>
          <w:szCs w:val="20"/>
        </w:rPr>
        <w:instrText>25% sequence identity to any other protein in the same subcellular-location su</w:instrText>
      </w:r>
      <w:r w:rsidR="007F7799">
        <w:rPr>
          <w:rFonts w:ascii="Times New Roman" w:eastAsia="等线" w:hAnsi="Times New Roman"/>
          <w:color w:val="000000"/>
          <w:kern w:val="0"/>
          <w:sz w:val="20"/>
          <w:szCs w:val="20"/>
        </w:rPr>
        <w:instrText xml:space="preserve">bset. Some of these Web servers can be particularly used to deal with multiplex proteins as well, which may simultaneously exist at, or move between, two or more different subcellular locations. Proteins with multiple locations or dynamic features of this kind are particularly interesting, because they may have some special biological functions intriguing to investigators in both basic research and drug discovery. This protocol is a step-by-step guide on how to use the Web-server predictors in the Cell-PLoc package. The computational time for each prediction is less than 5 s in most cases. The Cell-PLoc package is freely accessible at http://chou.med.harvard.edu/bioinf/Cell-PLoc.","container-title":"Nature Protocols","DOI":"10.1038/nprot.2007.494","ISSN":"1754-2189, 1750-2799","issue":"2","journalAbbreviation":"Nat. Protoc.","language":"en-US","license":"2008 Springer Nature Limited","page":"153-162","publisher":"Nature Publishing Group","source":"www.nature.com","title":"Cell-PLoc: a package of web servers for predicting subcellular localization of proteins in various organisms","title-short":"Cell-PLoc","volume":"3","author":[{"family":"Chou","given":"Kuo-Chen"},{"family":"Shen","given":"Hong-Bin"}],"issued":{"date-parts":[["2008",2]]}}}],"schema":"https://github.com/citation-style-language/schema/raw/master/csl-citation.json"} </w:instrText>
      </w:r>
      <w:r>
        <w:rPr>
          <w:rFonts w:ascii="Times New Roman" w:eastAsia="等线" w:hAnsi="Times New Roman"/>
          <w:color w:val="000000"/>
          <w:kern w:val="0"/>
          <w:sz w:val="20"/>
          <w:szCs w:val="20"/>
        </w:rPr>
        <w:fldChar w:fldCharType="separate"/>
      </w:r>
      <w:r w:rsidR="007F7799" w:rsidRPr="007F7799">
        <w:rPr>
          <w:rFonts w:ascii="Times New Roman" w:hAnsi="Times New Roman"/>
          <w:sz w:val="20"/>
        </w:rPr>
        <w:t>[8]</w:t>
      </w:r>
      <w:r>
        <w:rPr>
          <w:rFonts w:ascii="Times New Roman" w:eastAsia="等线" w:hAnsi="Times New Roman"/>
          <w:color w:val="000000"/>
          <w:kern w:val="0"/>
          <w:sz w:val="20"/>
          <w:szCs w:val="20"/>
        </w:rPr>
        <w:fldChar w:fldCharType="end"/>
      </w:r>
      <w:r>
        <w:rPr>
          <w:rFonts w:ascii="Times New Roman" w:hAnsi="Times New Roman"/>
          <w:color w:val="000000"/>
          <w:sz w:val="20"/>
          <w:szCs w:val="20"/>
          <w:shd w:val="clear" w:color="auto" w:fill="FFFFFF"/>
        </w:rPr>
        <w:t xml:space="preserve">. </w:t>
      </w:r>
      <w:proofErr w:type="spellStart"/>
      <w:r>
        <w:rPr>
          <w:rFonts w:ascii="Times New Roman" w:eastAsia="等线" w:hAnsi="Times New Roman"/>
          <w:color w:val="000000"/>
          <w:kern w:val="0"/>
          <w:sz w:val="20"/>
          <w:szCs w:val="20"/>
          <w:vertAlign w:val="superscript"/>
        </w:rPr>
        <w:t>e</w:t>
      </w:r>
      <w:r>
        <w:rPr>
          <w:rFonts w:ascii="Times New Roman" w:eastAsia="等线" w:hAnsi="Times New Roman"/>
          <w:color w:val="000000"/>
          <w:kern w:val="0"/>
          <w:sz w:val="20"/>
          <w:szCs w:val="20"/>
        </w:rPr>
        <w:t>Predicted</w:t>
      </w:r>
      <w:proofErr w:type="spellEnd"/>
      <w:r>
        <w:rPr>
          <w:rFonts w:ascii="Times New Roman" w:eastAsia="等线" w:hAnsi="Times New Roman"/>
          <w:color w:val="000000"/>
          <w:kern w:val="0"/>
          <w:sz w:val="20"/>
          <w:szCs w:val="20"/>
        </w:rPr>
        <w:t xml:space="preserve"> using PANNZER2 </w:t>
      </w:r>
      <w:r>
        <w:rPr>
          <w:rFonts w:ascii="Times New Roman" w:eastAsia="等线" w:hAnsi="Times New Roman"/>
          <w:color w:val="000000"/>
          <w:kern w:val="0"/>
          <w:sz w:val="20"/>
          <w:szCs w:val="20"/>
        </w:rPr>
        <w:fldChar w:fldCharType="begin"/>
      </w:r>
      <w:r w:rsidR="007F7799">
        <w:rPr>
          <w:rFonts w:ascii="Times New Roman" w:eastAsia="等线" w:hAnsi="Times New Roman"/>
          <w:color w:val="000000"/>
          <w:kern w:val="0"/>
          <w:sz w:val="20"/>
          <w:szCs w:val="20"/>
        </w:rPr>
        <w:instrText xml:space="preserve"> ADDIN ZOTERO_ITEM CSL_CITATION {"citationID":"DtPJoy9W","properties":{"formattedCitation":"[9]","plainCitation":"[9]","noteIndex":0},"citationItems":[{"id":172,"uris":["http://zotero.org/users/14157303/items/RXSF5E48"],"itemData":{"id":172,"type":"articl</w:instrText>
      </w:r>
      <w:r w:rsidR="007F7799">
        <w:rPr>
          <w:rFonts w:ascii="Times New Roman" w:eastAsia="等线" w:hAnsi="Times New Roman" w:hint="eastAsia"/>
          <w:color w:val="000000"/>
          <w:kern w:val="0"/>
          <w:sz w:val="20"/>
          <w:szCs w:val="20"/>
        </w:rPr>
        <w:instrText>e-journal","abstract":"Abstract\n            \n              The facility of next</w:instrText>
      </w:r>
      <w:r w:rsidR="007F7799">
        <w:rPr>
          <w:rFonts w:ascii="Times New Roman" w:eastAsia="等线" w:hAnsi="Times New Roman" w:hint="eastAsia"/>
          <w:color w:val="000000"/>
          <w:kern w:val="0"/>
          <w:sz w:val="20"/>
          <w:szCs w:val="20"/>
        </w:rPr>
        <w:instrText>‐</w:instrText>
      </w:r>
      <w:r w:rsidR="007F7799">
        <w:rPr>
          <w:rFonts w:ascii="Times New Roman" w:eastAsia="等线" w:hAnsi="Times New Roman" w:hint="eastAsia"/>
          <w:color w:val="000000"/>
          <w:kern w:val="0"/>
          <w:sz w:val="20"/>
          <w:szCs w:val="20"/>
        </w:rPr>
        <w:instrText>generation sequencing has led to an explosion of gene catalogs for novel genomes, transcriptomes and metagenomes, which are functionally uncharacterized. Computational inference has emerged as a necessary substitute for first</w:instrText>
      </w:r>
      <w:r w:rsidR="007F7799">
        <w:rPr>
          <w:rFonts w:ascii="Times New Roman" w:eastAsia="等线" w:hAnsi="Times New Roman" w:hint="eastAsia"/>
          <w:color w:val="000000"/>
          <w:kern w:val="0"/>
          <w:sz w:val="20"/>
          <w:szCs w:val="20"/>
        </w:rPr>
        <w:instrText>‐</w:instrText>
      </w:r>
      <w:r w:rsidR="007F7799">
        <w:rPr>
          <w:rFonts w:ascii="Times New Roman" w:eastAsia="等线" w:hAnsi="Times New Roman" w:hint="eastAsia"/>
          <w:color w:val="000000"/>
          <w:kern w:val="0"/>
          <w:sz w:val="20"/>
          <w:szCs w:val="20"/>
        </w:rPr>
        <w:instrText>hand experimental evidence. PANNZER (Protein ANNotation with Z</w:instrText>
      </w:r>
      <w:r w:rsidR="007F7799">
        <w:rPr>
          <w:rFonts w:ascii="Times New Roman" w:eastAsia="等线" w:hAnsi="Times New Roman" w:hint="eastAsia"/>
          <w:color w:val="000000"/>
          <w:kern w:val="0"/>
          <w:sz w:val="20"/>
          <w:szCs w:val="20"/>
        </w:rPr>
        <w:instrText>‐</w:instrText>
      </w:r>
      <w:r w:rsidR="007F7799">
        <w:rPr>
          <w:rFonts w:ascii="Times New Roman" w:eastAsia="等线" w:hAnsi="Times New Roman" w:hint="eastAsia"/>
          <w:color w:val="000000"/>
          <w:kern w:val="0"/>
          <w:sz w:val="20"/>
          <w:szCs w:val="20"/>
        </w:rPr>
        <w:instrText>scoRE) is a high</w:instrText>
      </w:r>
      <w:r w:rsidR="007F7799">
        <w:rPr>
          <w:rFonts w:ascii="Times New Roman" w:eastAsia="等线" w:hAnsi="Times New Roman" w:hint="eastAsia"/>
          <w:color w:val="000000"/>
          <w:kern w:val="0"/>
          <w:sz w:val="20"/>
          <w:szCs w:val="20"/>
        </w:rPr>
        <w:instrText>‐</w:instrText>
      </w:r>
      <w:r w:rsidR="007F7799">
        <w:rPr>
          <w:rFonts w:ascii="Times New Roman" w:eastAsia="等线" w:hAnsi="Times New Roman" w:hint="eastAsia"/>
          <w:color w:val="000000"/>
          <w:kern w:val="0"/>
          <w:sz w:val="20"/>
          <w:szCs w:val="20"/>
        </w:rPr>
        <w:instrText xml:space="preserve">throughput functional annotation web server that stands out among similar publically accessible web servers in supporting </w:instrText>
      </w:r>
      <w:r w:rsidR="007F7799">
        <w:rPr>
          <w:rFonts w:ascii="Times New Roman" w:eastAsia="等线" w:hAnsi="Times New Roman"/>
          <w:color w:val="000000"/>
          <w:kern w:val="0"/>
          <w:sz w:val="20"/>
          <w:szCs w:val="20"/>
        </w:rPr>
        <w:instrText xml:space="preserve">submission of up to 100,000 protein sequences at once and providing both Gene Ontology (GO) annotations and free text description predictions. Here, we demonstrate the use of PANNZER and discuss future plans and challenges. We present two case studies to illustrate problems related to data quality and method evaluation. Some commonly used evaluation metrics and evaluation datasets promote methods that favor unspecific and broad functional classes over more informative and specific classes. We argue that this can bias the development of automated function prediction methods. The PANNZER web server and source code are available at\n              http://ekhidna2.biocenter.helsinki.fi/sanspanz/\n              .","container-title":"Protein Science","DOI":"10.1002/pro.4193","ISSN":"0961-8368, 1469-896X","issue":"1","journalAbbreviation":"Protein Sci.","language":"en-US","page":"118-128","publisher":"John Wiley &amp; Sons, Ltd","title":"PANNZER—A practical tool for protein function prediction","volume":"31","author":[{"family":"Törönen","given":"Petri"},{"family":"Holm","given":"Liisa"}],"issued":{"date-parts":[["2022",1]]}}}],"schema":"https://github.com/citation-style-language/schema/raw/master/csl-citation.json"} </w:instrText>
      </w:r>
      <w:r>
        <w:rPr>
          <w:rFonts w:ascii="Times New Roman" w:eastAsia="等线" w:hAnsi="Times New Roman"/>
          <w:color w:val="000000"/>
          <w:kern w:val="0"/>
          <w:sz w:val="20"/>
          <w:szCs w:val="20"/>
        </w:rPr>
        <w:fldChar w:fldCharType="separate"/>
      </w:r>
      <w:r w:rsidR="007F7799" w:rsidRPr="007F7799">
        <w:rPr>
          <w:rFonts w:ascii="Times New Roman" w:hAnsi="Times New Roman"/>
          <w:sz w:val="20"/>
        </w:rPr>
        <w:t>[9]</w:t>
      </w:r>
      <w:r>
        <w:rPr>
          <w:rFonts w:ascii="Times New Roman" w:eastAsia="等线" w:hAnsi="Times New Roman"/>
          <w:color w:val="000000"/>
          <w:kern w:val="0"/>
          <w:sz w:val="20"/>
          <w:szCs w:val="20"/>
        </w:rPr>
        <w:fldChar w:fldCharType="end"/>
      </w:r>
      <w:r>
        <w:rPr>
          <w:rFonts w:ascii="Times New Roman" w:eastAsia="等线" w:hAnsi="Times New Roman"/>
          <w:color w:val="000000"/>
          <w:kern w:val="0"/>
          <w:sz w:val="20"/>
          <w:szCs w:val="20"/>
        </w:rPr>
        <w:t>.</w:t>
      </w:r>
      <w:r>
        <w:rPr>
          <w:rFonts w:ascii="Times New Roman" w:hAnsi="Times New Roman" w:hint="eastAsia"/>
          <w:color w:val="000000"/>
          <w:sz w:val="20"/>
          <w:szCs w:val="20"/>
          <w:shd w:val="clear" w:color="auto" w:fill="FFFFFF"/>
        </w:rPr>
        <w:t xml:space="preserve"> </w:t>
      </w:r>
      <w:r>
        <w:rPr>
          <w:rFonts w:ascii="Times New Roman" w:eastAsia="等线" w:hAnsi="Times New Roman"/>
          <w:color w:val="000000"/>
          <w:kern w:val="0"/>
          <w:sz w:val="20"/>
          <w:szCs w:val="20"/>
        </w:rPr>
        <w:t>Abbreviations:</w:t>
      </w:r>
      <w:r>
        <w:rPr>
          <w:rFonts w:ascii="Times New Roman" w:hAnsi="Times New Roman"/>
          <w:sz w:val="20"/>
          <w:szCs w:val="20"/>
        </w:rPr>
        <w:t xml:space="preserve"> </w:t>
      </w:r>
      <w:r>
        <w:rPr>
          <w:rFonts w:ascii="Times New Roman" w:eastAsia="等线" w:hAnsi="Times New Roman"/>
          <w:color w:val="000000"/>
          <w:kern w:val="0"/>
          <w:sz w:val="20"/>
          <w:szCs w:val="20"/>
        </w:rPr>
        <w:t>E.C. corresponds to Enzyme Commission number;</w:t>
      </w:r>
      <w:r>
        <w:rPr>
          <w:rFonts w:ascii="Times New Roman" w:hAnsi="Times New Roman"/>
          <w:sz w:val="20"/>
          <w:szCs w:val="20"/>
        </w:rPr>
        <w:t xml:space="preserve"> </w:t>
      </w:r>
      <w:r>
        <w:rPr>
          <w:rFonts w:ascii="Times New Roman" w:eastAsia="等线" w:hAnsi="Times New Roman"/>
          <w:color w:val="000000"/>
          <w:kern w:val="0"/>
          <w:sz w:val="20"/>
          <w:szCs w:val="20"/>
        </w:rPr>
        <w:t xml:space="preserve">GH corresponds to glycoside hydrolase; CBMs corresponds to the number of carbohydrate-binding modules; SPs corresponds to signal peptides; PL corresponds to polysaccharide lyase; AHG corresponds to 3,6-anhydro-alpha-L-galactose. AHGA </w:t>
      </w:r>
      <w:bookmarkStart w:id="28" w:name="OLE_LINK24"/>
      <w:r>
        <w:rPr>
          <w:rFonts w:ascii="Times New Roman" w:eastAsia="等线" w:hAnsi="Times New Roman"/>
          <w:color w:val="000000"/>
          <w:kern w:val="0"/>
          <w:sz w:val="20"/>
          <w:szCs w:val="20"/>
        </w:rPr>
        <w:t>corresponds to</w:t>
      </w:r>
      <w:bookmarkEnd w:id="28"/>
      <w:r>
        <w:rPr>
          <w:rFonts w:ascii="Times New Roman" w:eastAsia="等线" w:hAnsi="Times New Roman"/>
          <w:color w:val="000000"/>
          <w:kern w:val="0"/>
          <w:sz w:val="20"/>
          <w:szCs w:val="20"/>
        </w:rPr>
        <w:t xml:space="preserve"> 3,6-anhydro-alpha-L-galactonate</w:t>
      </w:r>
      <w:r>
        <w:rPr>
          <w:rStyle w:val="a8"/>
          <w:rFonts w:ascii="Times New Roman" w:hAnsi="Times New Roman" w:hint="eastAsia"/>
          <w:color w:val="6B6B6B"/>
          <w:sz w:val="20"/>
          <w:szCs w:val="20"/>
          <w:shd w:val="clear" w:color="auto" w:fill="FFFFFF"/>
        </w:rPr>
        <w:t>.</w:t>
      </w:r>
      <w:r>
        <w:rPr>
          <w:rStyle w:val="a8"/>
          <w:rFonts w:ascii="Times New Roman" w:hAnsi="Times New Roman"/>
          <w:color w:val="6B6B6B"/>
          <w:sz w:val="20"/>
          <w:szCs w:val="20"/>
          <w:shd w:val="clear" w:color="auto" w:fill="FFFFFF"/>
        </w:rPr>
        <w:t xml:space="preserve"> </w:t>
      </w:r>
    </w:p>
    <w:bookmarkEnd w:id="26"/>
    <w:p w14:paraId="0BC6DD3D" w14:textId="77777777" w:rsidR="004A2453" w:rsidRDefault="00F069E4">
      <w:pPr>
        <w:jc w:val="center"/>
        <w:rPr>
          <w:rFonts w:ascii="Times New Roman" w:hAnsi="Times New Roman"/>
          <w:sz w:val="20"/>
          <w:szCs w:val="20"/>
        </w:rPr>
      </w:pPr>
      <w:r>
        <w:rPr>
          <w:rFonts w:ascii="Times New Roman" w:hAnsi="Times New Roman"/>
          <w:b/>
          <w:bCs/>
          <w:sz w:val="20"/>
          <w:szCs w:val="20"/>
        </w:rPr>
        <w:lastRenderedPageBreak/>
        <w:t xml:space="preserve">Table S5. </w:t>
      </w:r>
      <w:r>
        <w:rPr>
          <w:rFonts w:ascii="Times New Roman" w:hAnsi="Times New Roman"/>
          <w:sz w:val="20"/>
          <w:szCs w:val="20"/>
        </w:rPr>
        <w:t>Description of transporter activity related genes</w:t>
      </w:r>
    </w:p>
    <w:tbl>
      <w:tblPr>
        <w:tblW w:w="9073" w:type="dxa"/>
        <w:jc w:val="center"/>
        <w:tblLayout w:type="fixed"/>
        <w:tblLook w:val="04A0" w:firstRow="1" w:lastRow="0" w:firstColumn="1" w:lastColumn="0" w:noHBand="0" w:noVBand="1"/>
      </w:tblPr>
      <w:tblGrid>
        <w:gridCol w:w="1134"/>
        <w:gridCol w:w="2694"/>
        <w:gridCol w:w="3118"/>
        <w:gridCol w:w="2127"/>
      </w:tblGrid>
      <w:tr w:rsidR="004A2453" w14:paraId="799D48B2" w14:textId="77777777">
        <w:trPr>
          <w:jc w:val="center"/>
        </w:trPr>
        <w:tc>
          <w:tcPr>
            <w:tcW w:w="1134" w:type="dxa"/>
            <w:tcBorders>
              <w:top w:val="single" w:sz="4" w:space="0" w:color="auto"/>
              <w:left w:val="nil"/>
              <w:bottom w:val="single" w:sz="4" w:space="0" w:color="auto"/>
              <w:right w:val="nil"/>
            </w:tcBorders>
            <w:noWrap/>
            <w:vAlign w:val="center"/>
          </w:tcPr>
          <w:p w14:paraId="672232B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Gene ID</w:t>
            </w:r>
          </w:p>
        </w:tc>
        <w:tc>
          <w:tcPr>
            <w:tcW w:w="2694" w:type="dxa"/>
            <w:tcBorders>
              <w:top w:val="single" w:sz="4" w:space="0" w:color="auto"/>
              <w:left w:val="nil"/>
              <w:bottom w:val="single" w:sz="4" w:space="0" w:color="auto"/>
              <w:right w:val="nil"/>
            </w:tcBorders>
            <w:vAlign w:val="center"/>
          </w:tcPr>
          <w:p w14:paraId="25FF9FB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NR </w:t>
            </w:r>
            <w:proofErr w:type="spellStart"/>
            <w:r>
              <w:rPr>
                <w:rFonts w:ascii="Times New Roman" w:eastAsia="等线" w:hAnsi="Times New Roman"/>
                <w:color w:val="000000"/>
                <w:kern w:val="0"/>
                <w:sz w:val="20"/>
                <w:szCs w:val="20"/>
              </w:rPr>
              <w:t>description</w:t>
            </w:r>
            <w:r>
              <w:rPr>
                <w:rFonts w:ascii="Times New Roman" w:eastAsia="等线" w:hAnsi="Times New Roman"/>
                <w:color w:val="000000"/>
                <w:kern w:val="0"/>
                <w:sz w:val="20"/>
                <w:szCs w:val="20"/>
                <w:vertAlign w:val="superscript"/>
              </w:rPr>
              <w:t>a</w:t>
            </w:r>
            <w:proofErr w:type="spellEnd"/>
          </w:p>
        </w:tc>
        <w:tc>
          <w:tcPr>
            <w:tcW w:w="3118" w:type="dxa"/>
            <w:tcBorders>
              <w:top w:val="single" w:sz="4" w:space="0" w:color="auto"/>
              <w:left w:val="nil"/>
              <w:bottom w:val="single" w:sz="4" w:space="0" w:color="auto"/>
              <w:right w:val="nil"/>
            </w:tcBorders>
          </w:tcPr>
          <w:p w14:paraId="5A9F3381" w14:textId="77777777" w:rsidR="004A2453" w:rsidRDefault="00F069E4">
            <w:pPr>
              <w:widowControl/>
              <w:jc w:val="center"/>
              <w:rPr>
                <w:rFonts w:ascii="Times New Roman" w:eastAsia="等线" w:hAnsi="Times New Roman"/>
                <w:color w:val="000000"/>
                <w:kern w:val="0"/>
                <w:sz w:val="20"/>
                <w:szCs w:val="20"/>
                <w:vertAlign w:val="superscript"/>
              </w:rPr>
            </w:pPr>
            <w:r>
              <w:rPr>
                <w:rFonts w:ascii="Times New Roman" w:eastAsia="等线" w:hAnsi="Times New Roman"/>
                <w:color w:val="000000"/>
                <w:kern w:val="0"/>
                <w:sz w:val="20"/>
                <w:szCs w:val="20"/>
              </w:rPr>
              <w:t>Swiss-</w:t>
            </w:r>
            <w:proofErr w:type="spellStart"/>
            <w:r>
              <w:rPr>
                <w:rFonts w:ascii="Times New Roman" w:eastAsia="等线" w:hAnsi="Times New Roman"/>
                <w:color w:val="000000"/>
                <w:kern w:val="0"/>
                <w:sz w:val="20"/>
                <w:szCs w:val="20"/>
              </w:rPr>
              <w:t>Prot</w:t>
            </w:r>
            <w:proofErr w:type="spellEnd"/>
            <w:r>
              <w:rPr>
                <w:rFonts w:ascii="Times New Roman" w:eastAsia="等线" w:hAnsi="Times New Roman"/>
                <w:color w:val="000000"/>
                <w:kern w:val="0"/>
                <w:sz w:val="20"/>
                <w:szCs w:val="20"/>
              </w:rPr>
              <w:t xml:space="preserve"> </w:t>
            </w:r>
            <w:proofErr w:type="spellStart"/>
            <w:r>
              <w:rPr>
                <w:rFonts w:ascii="Times New Roman" w:eastAsia="等线" w:hAnsi="Times New Roman"/>
                <w:color w:val="000000"/>
                <w:kern w:val="0"/>
                <w:sz w:val="20"/>
                <w:szCs w:val="20"/>
              </w:rPr>
              <w:t>description</w:t>
            </w:r>
            <w:r>
              <w:rPr>
                <w:rFonts w:ascii="Times New Roman" w:eastAsia="等线" w:hAnsi="Times New Roman"/>
                <w:color w:val="000000"/>
                <w:kern w:val="0"/>
                <w:sz w:val="20"/>
                <w:szCs w:val="20"/>
                <w:vertAlign w:val="superscript"/>
              </w:rPr>
              <w:t>b</w:t>
            </w:r>
            <w:proofErr w:type="spellEnd"/>
          </w:p>
        </w:tc>
        <w:tc>
          <w:tcPr>
            <w:tcW w:w="2127" w:type="dxa"/>
            <w:tcBorders>
              <w:top w:val="single" w:sz="4" w:space="0" w:color="auto"/>
              <w:left w:val="nil"/>
              <w:bottom w:val="single" w:sz="4" w:space="0" w:color="auto"/>
              <w:right w:val="nil"/>
            </w:tcBorders>
            <w:vAlign w:val="center"/>
          </w:tcPr>
          <w:p w14:paraId="2887B7A7"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rPr>
              <w:t>InterPro</w:t>
            </w:r>
            <w:proofErr w:type="spellEnd"/>
            <w:r>
              <w:rPr>
                <w:rFonts w:ascii="Times New Roman" w:eastAsia="等线" w:hAnsi="Times New Roman"/>
                <w:color w:val="000000"/>
                <w:kern w:val="0"/>
                <w:sz w:val="20"/>
                <w:szCs w:val="20"/>
              </w:rPr>
              <w:t xml:space="preserve"> </w:t>
            </w:r>
            <w:proofErr w:type="spellStart"/>
            <w:r>
              <w:rPr>
                <w:rFonts w:ascii="Times New Roman" w:eastAsia="等线" w:hAnsi="Times New Roman"/>
                <w:color w:val="000000"/>
                <w:kern w:val="0"/>
                <w:sz w:val="20"/>
                <w:szCs w:val="20"/>
              </w:rPr>
              <w:t>entry</w:t>
            </w:r>
            <w:r>
              <w:rPr>
                <w:rFonts w:ascii="Times New Roman" w:eastAsia="等线" w:hAnsi="Times New Roman"/>
                <w:color w:val="000000"/>
                <w:kern w:val="0"/>
                <w:sz w:val="20"/>
                <w:szCs w:val="20"/>
                <w:vertAlign w:val="superscript"/>
              </w:rPr>
              <w:t>c</w:t>
            </w:r>
            <w:proofErr w:type="spellEnd"/>
          </w:p>
        </w:tc>
      </w:tr>
      <w:tr w:rsidR="004A2453" w14:paraId="625FE869" w14:textId="77777777">
        <w:trPr>
          <w:jc w:val="center"/>
        </w:trPr>
        <w:tc>
          <w:tcPr>
            <w:tcW w:w="1134" w:type="dxa"/>
            <w:tcBorders>
              <w:top w:val="nil"/>
              <w:left w:val="nil"/>
              <w:bottom w:val="nil"/>
              <w:right w:val="nil"/>
            </w:tcBorders>
            <w:noWrap/>
            <w:vAlign w:val="center"/>
          </w:tcPr>
          <w:p w14:paraId="21FADC5D"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hint="eastAsia"/>
                <w:i/>
                <w:iCs/>
                <w:color w:val="000000"/>
                <w:kern w:val="0"/>
                <w:sz w:val="20"/>
                <w:szCs w:val="20"/>
              </w:rPr>
              <w:t>g</w:t>
            </w:r>
            <w:r>
              <w:rPr>
                <w:rFonts w:ascii="Times New Roman" w:eastAsia="等线" w:hAnsi="Times New Roman"/>
                <w:i/>
                <w:iCs/>
                <w:color w:val="000000"/>
                <w:kern w:val="0"/>
                <w:sz w:val="20"/>
                <w:szCs w:val="20"/>
              </w:rPr>
              <w:t>ene2841</w:t>
            </w:r>
          </w:p>
        </w:tc>
        <w:tc>
          <w:tcPr>
            <w:tcW w:w="2694" w:type="dxa"/>
            <w:tcBorders>
              <w:top w:val="nil"/>
              <w:left w:val="nil"/>
              <w:bottom w:val="nil"/>
              <w:right w:val="nil"/>
            </w:tcBorders>
            <w:vAlign w:val="center"/>
          </w:tcPr>
          <w:p w14:paraId="2FE48D7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phosphonate C-P lyase system protein </w:t>
            </w:r>
            <w:proofErr w:type="spellStart"/>
            <w:r>
              <w:rPr>
                <w:rFonts w:ascii="Times New Roman" w:eastAsia="等线" w:hAnsi="Times New Roman"/>
                <w:color w:val="000000"/>
                <w:kern w:val="0"/>
                <w:sz w:val="20"/>
                <w:szCs w:val="20"/>
              </w:rPr>
              <w:t>PhnK</w:t>
            </w:r>
            <w:proofErr w:type="spellEnd"/>
          </w:p>
        </w:tc>
        <w:tc>
          <w:tcPr>
            <w:tcW w:w="3118" w:type="dxa"/>
            <w:tcBorders>
              <w:top w:val="nil"/>
              <w:left w:val="nil"/>
              <w:bottom w:val="nil"/>
              <w:right w:val="nil"/>
            </w:tcBorders>
            <w:vAlign w:val="center"/>
          </w:tcPr>
          <w:p w14:paraId="6E13D21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Putative phosphonates utilization ATP-binding protein </w:t>
            </w:r>
            <w:proofErr w:type="spellStart"/>
            <w:r>
              <w:rPr>
                <w:rFonts w:ascii="Times New Roman" w:eastAsia="等线" w:hAnsi="Times New Roman"/>
                <w:color w:val="000000"/>
                <w:kern w:val="0"/>
                <w:sz w:val="20"/>
                <w:szCs w:val="20"/>
              </w:rPr>
              <w:t>PhnK</w:t>
            </w:r>
            <w:proofErr w:type="spellEnd"/>
          </w:p>
        </w:tc>
        <w:tc>
          <w:tcPr>
            <w:tcW w:w="2127" w:type="dxa"/>
            <w:tcBorders>
              <w:top w:val="nil"/>
              <w:left w:val="nil"/>
              <w:bottom w:val="nil"/>
              <w:right w:val="nil"/>
            </w:tcBorders>
            <w:vAlign w:val="center"/>
          </w:tcPr>
          <w:p w14:paraId="0970921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IPR025867</w:t>
            </w:r>
          </w:p>
          <w:p w14:paraId="3EA1DB1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GTPase </w:t>
            </w:r>
            <w:proofErr w:type="spellStart"/>
            <w:r>
              <w:rPr>
                <w:rFonts w:ascii="Times New Roman" w:eastAsia="等线" w:hAnsi="Times New Roman"/>
                <w:color w:val="000000"/>
                <w:kern w:val="0"/>
                <w:sz w:val="20"/>
                <w:szCs w:val="20"/>
              </w:rPr>
              <w:t>MnmE</w:t>
            </w:r>
            <w:proofErr w:type="spellEnd"/>
          </w:p>
        </w:tc>
      </w:tr>
      <w:tr w:rsidR="004A2453" w14:paraId="0865FB19" w14:textId="77777777">
        <w:trPr>
          <w:jc w:val="center"/>
        </w:trPr>
        <w:tc>
          <w:tcPr>
            <w:tcW w:w="1134" w:type="dxa"/>
            <w:tcBorders>
              <w:top w:val="nil"/>
              <w:left w:val="nil"/>
              <w:bottom w:val="nil"/>
              <w:right w:val="nil"/>
            </w:tcBorders>
            <w:shd w:val="clear" w:color="auto" w:fill="D0CECE" w:themeFill="background2" w:themeFillShade="E6"/>
            <w:noWrap/>
            <w:vAlign w:val="center"/>
          </w:tcPr>
          <w:p w14:paraId="1463EE2C"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gene2848</w:t>
            </w:r>
          </w:p>
        </w:tc>
        <w:tc>
          <w:tcPr>
            <w:tcW w:w="2694" w:type="dxa"/>
            <w:tcBorders>
              <w:top w:val="nil"/>
              <w:left w:val="nil"/>
              <w:bottom w:val="nil"/>
              <w:right w:val="nil"/>
            </w:tcBorders>
            <w:shd w:val="clear" w:color="auto" w:fill="D0CECE" w:themeFill="background2" w:themeFillShade="E6"/>
            <w:vAlign w:val="center"/>
          </w:tcPr>
          <w:p w14:paraId="58B4C24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phosphonate ABC transporter substrate-binding protein</w:t>
            </w:r>
          </w:p>
        </w:tc>
        <w:tc>
          <w:tcPr>
            <w:tcW w:w="3118" w:type="dxa"/>
            <w:tcBorders>
              <w:top w:val="nil"/>
              <w:left w:val="nil"/>
              <w:bottom w:val="nil"/>
              <w:right w:val="nil"/>
            </w:tcBorders>
            <w:shd w:val="clear" w:color="auto" w:fill="D0CECE" w:themeFill="background2" w:themeFillShade="E6"/>
            <w:vAlign w:val="center"/>
          </w:tcPr>
          <w:p w14:paraId="298E3C1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Phosphonates-binding periplasmic protein</w:t>
            </w:r>
          </w:p>
        </w:tc>
        <w:tc>
          <w:tcPr>
            <w:tcW w:w="2127" w:type="dxa"/>
            <w:tcBorders>
              <w:top w:val="nil"/>
              <w:left w:val="nil"/>
              <w:bottom w:val="nil"/>
              <w:right w:val="nil"/>
            </w:tcBorders>
            <w:shd w:val="clear" w:color="auto" w:fill="D0CECE" w:themeFill="background2" w:themeFillShade="E6"/>
            <w:vAlign w:val="center"/>
          </w:tcPr>
          <w:p w14:paraId="50A51D5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IPR001757</w:t>
            </w:r>
          </w:p>
          <w:p w14:paraId="6962A52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P-type ATPase</w:t>
            </w:r>
          </w:p>
        </w:tc>
      </w:tr>
      <w:tr w:rsidR="004A2453" w14:paraId="39AE794E" w14:textId="77777777">
        <w:trPr>
          <w:jc w:val="center"/>
        </w:trPr>
        <w:tc>
          <w:tcPr>
            <w:tcW w:w="1134" w:type="dxa"/>
            <w:tcBorders>
              <w:top w:val="nil"/>
              <w:left w:val="nil"/>
              <w:bottom w:val="nil"/>
              <w:right w:val="nil"/>
            </w:tcBorders>
            <w:noWrap/>
            <w:vAlign w:val="center"/>
          </w:tcPr>
          <w:p w14:paraId="4B5E9738"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gene2840</w:t>
            </w:r>
          </w:p>
        </w:tc>
        <w:tc>
          <w:tcPr>
            <w:tcW w:w="2694" w:type="dxa"/>
            <w:tcBorders>
              <w:top w:val="nil"/>
              <w:left w:val="nil"/>
              <w:bottom w:val="nil"/>
              <w:right w:val="nil"/>
            </w:tcBorders>
            <w:vAlign w:val="center"/>
          </w:tcPr>
          <w:p w14:paraId="06DC0E7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phosphonate C-P lyase system protein </w:t>
            </w:r>
            <w:proofErr w:type="spellStart"/>
            <w:r>
              <w:rPr>
                <w:rFonts w:ascii="Times New Roman" w:eastAsia="等线" w:hAnsi="Times New Roman"/>
                <w:color w:val="000000"/>
                <w:kern w:val="0"/>
                <w:sz w:val="20"/>
                <w:szCs w:val="20"/>
              </w:rPr>
              <w:t>PhnL</w:t>
            </w:r>
            <w:proofErr w:type="spellEnd"/>
          </w:p>
        </w:tc>
        <w:tc>
          <w:tcPr>
            <w:tcW w:w="3118" w:type="dxa"/>
            <w:tcBorders>
              <w:top w:val="nil"/>
              <w:left w:val="nil"/>
              <w:bottom w:val="nil"/>
              <w:right w:val="nil"/>
            </w:tcBorders>
            <w:vAlign w:val="center"/>
          </w:tcPr>
          <w:p w14:paraId="4323E43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Alpha-D-ribose 1-methylphosphonate 5-triphosphate synthase subunit </w:t>
            </w:r>
            <w:proofErr w:type="spellStart"/>
            <w:r>
              <w:rPr>
                <w:rFonts w:ascii="Times New Roman" w:eastAsia="等线" w:hAnsi="Times New Roman"/>
                <w:color w:val="000000"/>
                <w:kern w:val="0"/>
                <w:sz w:val="20"/>
                <w:szCs w:val="20"/>
              </w:rPr>
              <w:t>PhnL</w:t>
            </w:r>
            <w:proofErr w:type="spellEnd"/>
          </w:p>
        </w:tc>
        <w:tc>
          <w:tcPr>
            <w:tcW w:w="2127" w:type="dxa"/>
            <w:tcBorders>
              <w:top w:val="nil"/>
              <w:left w:val="nil"/>
              <w:bottom w:val="nil"/>
              <w:right w:val="nil"/>
            </w:tcBorders>
            <w:vAlign w:val="center"/>
          </w:tcPr>
          <w:p w14:paraId="52F7DF6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IPR000873</w:t>
            </w:r>
          </w:p>
          <w:p w14:paraId="0A42A48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AMP-dependent synthetase/ligase domain</w:t>
            </w:r>
          </w:p>
        </w:tc>
      </w:tr>
      <w:tr w:rsidR="004A2453" w14:paraId="34E98E88" w14:textId="77777777">
        <w:trPr>
          <w:jc w:val="center"/>
        </w:trPr>
        <w:tc>
          <w:tcPr>
            <w:tcW w:w="1134" w:type="dxa"/>
            <w:tcBorders>
              <w:top w:val="nil"/>
              <w:left w:val="nil"/>
              <w:bottom w:val="nil"/>
              <w:right w:val="nil"/>
            </w:tcBorders>
            <w:shd w:val="clear" w:color="auto" w:fill="D0CECE" w:themeFill="background2" w:themeFillShade="E6"/>
            <w:noWrap/>
            <w:vAlign w:val="center"/>
          </w:tcPr>
          <w:p w14:paraId="757069E4"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gene0828</w:t>
            </w:r>
          </w:p>
        </w:tc>
        <w:tc>
          <w:tcPr>
            <w:tcW w:w="2694" w:type="dxa"/>
            <w:tcBorders>
              <w:top w:val="nil"/>
              <w:left w:val="nil"/>
              <w:bottom w:val="nil"/>
              <w:right w:val="nil"/>
            </w:tcBorders>
            <w:shd w:val="clear" w:color="auto" w:fill="D0CECE" w:themeFill="background2" w:themeFillShade="E6"/>
            <w:vAlign w:val="center"/>
          </w:tcPr>
          <w:p w14:paraId="749B57B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phosphonate ABC transporter permease protein </w:t>
            </w:r>
            <w:proofErr w:type="spellStart"/>
            <w:r>
              <w:rPr>
                <w:rFonts w:ascii="Times New Roman" w:eastAsia="等线" w:hAnsi="Times New Roman"/>
                <w:color w:val="000000"/>
                <w:kern w:val="0"/>
                <w:sz w:val="20"/>
                <w:szCs w:val="20"/>
              </w:rPr>
              <w:t>phnE</w:t>
            </w:r>
            <w:proofErr w:type="spellEnd"/>
          </w:p>
        </w:tc>
        <w:tc>
          <w:tcPr>
            <w:tcW w:w="3118" w:type="dxa"/>
            <w:tcBorders>
              <w:top w:val="nil"/>
              <w:left w:val="nil"/>
              <w:bottom w:val="nil"/>
              <w:right w:val="nil"/>
            </w:tcBorders>
            <w:shd w:val="clear" w:color="auto" w:fill="D0CECE" w:themeFill="background2" w:themeFillShade="E6"/>
            <w:vAlign w:val="center"/>
          </w:tcPr>
          <w:p w14:paraId="06822769"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rPr>
              <w:t>Phosphite</w:t>
            </w:r>
            <w:proofErr w:type="spellEnd"/>
            <w:r>
              <w:rPr>
                <w:rFonts w:ascii="Times New Roman" w:eastAsia="等线" w:hAnsi="Times New Roman"/>
                <w:color w:val="000000"/>
                <w:kern w:val="0"/>
                <w:sz w:val="20"/>
                <w:szCs w:val="20"/>
              </w:rPr>
              <w:t xml:space="preserve"> transport system permease protein </w:t>
            </w:r>
            <w:proofErr w:type="spellStart"/>
            <w:r>
              <w:rPr>
                <w:rFonts w:ascii="Times New Roman" w:eastAsia="等线" w:hAnsi="Times New Roman"/>
                <w:color w:val="000000"/>
                <w:kern w:val="0"/>
                <w:sz w:val="20"/>
                <w:szCs w:val="20"/>
              </w:rPr>
              <w:t>PtxC</w:t>
            </w:r>
            <w:proofErr w:type="spellEnd"/>
          </w:p>
        </w:tc>
        <w:tc>
          <w:tcPr>
            <w:tcW w:w="2127" w:type="dxa"/>
            <w:tcBorders>
              <w:top w:val="nil"/>
              <w:left w:val="nil"/>
              <w:bottom w:val="nil"/>
              <w:right w:val="nil"/>
            </w:tcBorders>
            <w:shd w:val="clear" w:color="auto" w:fill="D0CECE" w:themeFill="background2" w:themeFillShade="E6"/>
            <w:vAlign w:val="center"/>
          </w:tcPr>
          <w:p w14:paraId="4A2EA5B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IPR001757</w:t>
            </w:r>
          </w:p>
          <w:p w14:paraId="7A98044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P-type ATPase</w:t>
            </w:r>
          </w:p>
        </w:tc>
      </w:tr>
      <w:tr w:rsidR="004A2453" w14:paraId="4832477B" w14:textId="77777777">
        <w:trPr>
          <w:jc w:val="center"/>
        </w:trPr>
        <w:tc>
          <w:tcPr>
            <w:tcW w:w="1134" w:type="dxa"/>
            <w:tcBorders>
              <w:top w:val="nil"/>
              <w:left w:val="nil"/>
              <w:bottom w:val="nil"/>
              <w:right w:val="nil"/>
            </w:tcBorders>
            <w:shd w:val="clear" w:color="auto" w:fill="FFFFFF" w:themeFill="background1"/>
            <w:noWrap/>
            <w:vAlign w:val="center"/>
          </w:tcPr>
          <w:p w14:paraId="7F0DD6C9"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gene0830</w:t>
            </w:r>
          </w:p>
        </w:tc>
        <w:tc>
          <w:tcPr>
            <w:tcW w:w="2694" w:type="dxa"/>
            <w:tcBorders>
              <w:top w:val="nil"/>
              <w:left w:val="nil"/>
              <w:bottom w:val="nil"/>
              <w:right w:val="nil"/>
            </w:tcBorders>
            <w:shd w:val="clear" w:color="auto" w:fill="FFFFFF" w:themeFill="background1"/>
            <w:vAlign w:val="center"/>
          </w:tcPr>
          <w:p w14:paraId="50F5E5F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phosphonate ABC transporter substrate-binding protein</w:t>
            </w:r>
          </w:p>
        </w:tc>
        <w:tc>
          <w:tcPr>
            <w:tcW w:w="3118" w:type="dxa"/>
            <w:tcBorders>
              <w:top w:val="nil"/>
              <w:left w:val="nil"/>
              <w:bottom w:val="nil"/>
              <w:right w:val="nil"/>
            </w:tcBorders>
            <w:shd w:val="clear" w:color="auto" w:fill="FFFFFF" w:themeFill="background1"/>
            <w:vAlign w:val="center"/>
          </w:tcPr>
          <w:p w14:paraId="0484F64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Probable </w:t>
            </w:r>
            <w:proofErr w:type="spellStart"/>
            <w:r>
              <w:rPr>
                <w:rFonts w:ascii="Times New Roman" w:eastAsia="等线" w:hAnsi="Times New Roman"/>
                <w:color w:val="000000"/>
                <w:kern w:val="0"/>
                <w:sz w:val="20"/>
                <w:szCs w:val="20"/>
              </w:rPr>
              <w:t>phosphite</w:t>
            </w:r>
            <w:proofErr w:type="spellEnd"/>
            <w:r>
              <w:rPr>
                <w:rFonts w:ascii="Times New Roman" w:eastAsia="等线" w:hAnsi="Times New Roman"/>
                <w:color w:val="000000"/>
                <w:kern w:val="0"/>
                <w:sz w:val="20"/>
                <w:szCs w:val="20"/>
              </w:rPr>
              <w:t xml:space="preserve"> transport system-binding protein </w:t>
            </w:r>
            <w:proofErr w:type="spellStart"/>
            <w:r>
              <w:rPr>
                <w:rFonts w:ascii="Times New Roman" w:eastAsia="等线" w:hAnsi="Times New Roman"/>
                <w:color w:val="000000"/>
                <w:kern w:val="0"/>
                <w:sz w:val="20"/>
                <w:szCs w:val="20"/>
              </w:rPr>
              <w:t>PtxB</w:t>
            </w:r>
            <w:proofErr w:type="spellEnd"/>
          </w:p>
        </w:tc>
        <w:tc>
          <w:tcPr>
            <w:tcW w:w="2127" w:type="dxa"/>
            <w:tcBorders>
              <w:top w:val="nil"/>
              <w:left w:val="nil"/>
              <w:bottom w:val="nil"/>
              <w:right w:val="nil"/>
            </w:tcBorders>
            <w:shd w:val="clear" w:color="auto" w:fill="FFFFFF" w:themeFill="background1"/>
            <w:vAlign w:val="center"/>
          </w:tcPr>
          <w:p w14:paraId="7BE7B8D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IPR001757</w:t>
            </w:r>
          </w:p>
          <w:p w14:paraId="03AABD7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P-type ATPase</w:t>
            </w:r>
          </w:p>
        </w:tc>
      </w:tr>
      <w:tr w:rsidR="004A2453" w14:paraId="70DF6FF5" w14:textId="77777777">
        <w:trPr>
          <w:jc w:val="center"/>
        </w:trPr>
        <w:tc>
          <w:tcPr>
            <w:tcW w:w="1134" w:type="dxa"/>
            <w:tcBorders>
              <w:top w:val="nil"/>
              <w:left w:val="nil"/>
              <w:right w:val="nil"/>
            </w:tcBorders>
            <w:shd w:val="clear" w:color="auto" w:fill="D9D9D9" w:themeFill="background1" w:themeFillShade="D9"/>
            <w:noWrap/>
            <w:vAlign w:val="center"/>
          </w:tcPr>
          <w:p w14:paraId="4BED12B3"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gene0829</w:t>
            </w:r>
          </w:p>
        </w:tc>
        <w:tc>
          <w:tcPr>
            <w:tcW w:w="2694" w:type="dxa"/>
            <w:tcBorders>
              <w:top w:val="nil"/>
              <w:left w:val="nil"/>
              <w:right w:val="nil"/>
            </w:tcBorders>
            <w:shd w:val="clear" w:color="auto" w:fill="D9D9D9" w:themeFill="background1" w:themeFillShade="D9"/>
            <w:vAlign w:val="center"/>
          </w:tcPr>
          <w:p w14:paraId="60F32EC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ABC transporter</w:t>
            </w:r>
          </w:p>
        </w:tc>
        <w:tc>
          <w:tcPr>
            <w:tcW w:w="3118" w:type="dxa"/>
            <w:tcBorders>
              <w:top w:val="nil"/>
              <w:left w:val="nil"/>
              <w:right w:val="nil"/>
            </w:tcBorders>
            <w:shd w:val="clear" w:color="auto" w:fill="D9D9D9" w:themeFill="background1" w:themeFillShade="D9"/>
            <w:vAlign w:val="center"/>
          </w:tcPr>
          <w:p w14:paraId="6C56424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Phosphonates import ATP-binding protein </w:t>
            </w:r>
            <w:proofErr w:type="spellStart"/>
            <w:r>
              <w:rPr>
                <w:rFonts w:ascii="Times New Roman" w:eastAsia="等线" w:hAnsi="Times New Roman"/>
                <w:color w:val="000000"/>
                <w:kern w:val="0"/>
                <w:sz w:val="20"/>
                <w:szCs w:val="20"/>
              </w:rPr>
              <w:t>PhnC</w:t>
            </w:r>
            <w:proofErr w:type="spellEnd"/>
          </w:p>
        </w:tc>
        <w:tc>
          <w:tcPr>
            <w:tcW w:w="2127" w:type="dxa"/>
            <w:tcBorders>
              <w:top w:val="nil"/>
              <w:left w:val="nil"/>
              <w:right w:val="nil"/>
            </w:tcBorders>
            <w:shd w:val="clear" w:color="auto" w:fill="D9D9D9" w:themeFill="background1" w:themeFillShade="D9"/>
            <w:vAlign w:val="center"/>
          </w:tcPr>
          <w:p w14:paraId="4439DAF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IPR001757</w:t>
            </w:r>
          </w:p>
          <w:p w14:paraId="7A92E81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P-type ATPase</w:t>
            </w:r>
          </w:p>
        </w:tc>
      </w:tr>
      <w:tr w:rsidR="004A2453" w14:paraId="0B507D87" w14:textId="77777777">
        <w:trPr>
          <w:jc w:val="center"/>
        </w:trPr>
        <w:tc>
          <w:tcPr>
            <w:tcW w:w="1134" w:type="dxa"/>
            <w:tcBorders>
              <w:top w:val="nil"/>
              <w:left w:val="nil"/>
              <w:bottom w:val="nil"/>
              <w:right w:val="nil"/>
            </w:tcBorders>
            <w:noWrap/>
            <w:vAlign w:val="center"/>
          </w:tcPr>
          <w:p w14:paraId="46D6F886"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gene2849</w:t>
            </w:r>
          </w:p>
        </w:tc>
        <w:tc>
          <w:tcPr>
            <w:tcW w:w="2694" w:type="dxa"/>
            <w:tcBorders>
              <w:top w:val="nil"/>
              <w:left w:val="nil"/>
              <w:bottom w:val="nil"/>
              <w:right w:val="nil"/>
            </w:tcBorders>
            <w:vAlign w:val="center"/>
          </w:tcPr>
          <w:p w14:paraId="4009038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phosphonate ABC transporter ATP-binding protein</w:t>
            </w:r>
          </w:p>
        </w:tc>
        <w:tc>
          <w:tcPr>
            <w:tcW w:w="3118" w:type="dxa"/>
            <w:tcBorders>
              <w:top w:val="nil"/>
              <w:left w:val="nil"/>
              <w:bottom w:val="nil"/>
              <w:right w:val="nil"/>
            </w:tcBorders>
            <w:vAlign w:val="center"/>
          </w:tcPr>
          <w:p w14:paraId="34D8F32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Phosphonates import ATP-binding protein </w:t>
            </w:r>
            <w:proofErr w:type="spellStart"/>
            <w:r>
              <w:rPr>
                <w:rFonts w:ascii="Times New Roman" w:eastAsia="等线" w:hAnsi="Times New Roman"/>
                <w:color w:val="000000"/>
                <w:kern w:val="0"/>
                <w:sz w:val="20"/>
                <w:szCs w:val="20"/>
              </w:rPr>
              <w:t>PhnC</w:t>
            </w:r>
            <w:proofErr w:type="spellEnd"/>
          </w:p>
        </w:tc>
        <w:tc>
          <w:tcPr>
            <w:tcW w:w="2127" w:type="dxa"/>
            <w:tcBorders>
              <w:top w:val="nil"/>
              <w:left w:val="nil"/>
              <w:bottom w:val="nil"/>
              <w:right w:val="nil"/>
            </w:tcBorders>
            <w:vAlign w:val="center"/>
          </w:tcPr>
          <w:p w14:paraId="01F550A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IPR001757</w:t>
            </w:r>
          </w:p>
          <w:p w14:paraId="3B24BC16"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P-type ATPase</w:t>
            </w:r>
          </w:p>
        </w:tc>
      </w:tr>
      <w:tr w:rsidR="004A2453" w14:paraId="56214A29" w14:textId="77777777">
        <w:trPr>
          <w:jc w:val="center"/>
        </w:trPr>
        <w:tc>
          <w:tcPr>
            <w:tcW w:w="1134" w:type="dxa"/>
            <w:tcBorders>
              <w:top w:val="nil"/>
              <w:left w:val="nil"/>
              <w:bottom w:val="nil"/>
              <w:right w:val="nil"/>
            </w:tcBorders>
            <w:shd w:val="clear" w:color="auto" w:fill="D9D9D9" w:themeFill="background1" w:themeFillShade="D9"/>
            <w:noWrap/>
            <w:vAlign w:val="center"/>
          </w:tcPr>
          <w:p w14:paraId="29EC4CE1"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gene0542</w:t>
            </w:r>
          </w:p>
        </w:tc>
        <w:tc>
          <w:tcPr>
            <w:tcW w:w="2694" w:type="dxa"/>
            <w:tcBorders>
              <w:top w:val="nil"/>
              <w:left w:val="nil"/>
              <w:bottom w:val="nil"/>
              <w:right w:val="nil"/>
            </w:tcBorders>
            <w:shd w:val="clear" w:color="auto" w:fill="D9D9D9" w:themeFill="background1" w:themeFillShade="D9"/>
            <w:vAlign w:val="center"/>
          </w:tcPr>
          <w:p w14:paraId="694E2D5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phosphate ABC transporter, permease protein </w:t>
            </w:r>
            <w:proofErr w:type="spellStart"/>
            <w:r>
              <w:rPr>
                <w:rFonts w:ascii="Times New Roman" w:eastAsia="等线" w:hAnsi="Times New Roman"/>
                <w:color w:val="000000"/>
                <w:kern w:val="0"/>
                <w:sz w:val="20"/>
                <w:szCs w:val="20"/>
              </w:rPr>
              <w:t>PstA</w:t>
            </w:r>
            <w:proofErr w:type="spellEnd"/>
          </w:p>
        </w:tc>
        <w:tc>
          <w:tcPr>
            <w:tcW w:w="3118" w:type="dxa"/>
            <w:tcBorders>
              <w:top w:val="nil"/>
              <w:left w:val="nil"/>
              <w:bottom w:val="nil"/>
              <w:right w:val="nil"/>
            </w:tcBorders>
            <w:shd w:val="clear" w:color="auto" w:fill="D9D9D9" w:themeFill="background1" w:themeFillShade="D9"/>
            <w:vAlign w:val="center"/>
          </w:tcPr>
          <w:p w14:paraId="772EB8D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ABC transporter permease protein </w:t>
            </w:r>
          </w:p>
        </w:tc>
        <w:tc>
          <w:tcPr>
            <w:tcW w:w="2127" w:type="dxa"/>
            <w:tcBorders>
              <w:top w:val="nil"/>
              <w:left w:val="nil"/>
              <w:bottom w:val="nil"/>
              <w:right w:val="nil"/>
            </w:tcBorders>
            <w:shd w:val="clear" w:color="auto" w:fill="D9D9D9" w:themeFill="background1" w:themeFillShade="D9"/>
            <w:vAlign w:val="center"/>
          </w:tcPr>
          <w:p w14:paraId="56755C67"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IPR003439</w:t>
            </w:r>
          </w:p>
          <w:p w14:paraId="6F66CF0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ABC transporter-like, ATP-binding domain</w:t>
            </w:r>
          </w:p>
        </w:tc>
      </w:tr>
      <w:tr w:rsidR="004A2453" w14:paraId="50294D2E" w14:textId="77777777">
        <w:trPr>
          <w:jc w:val="center"/>
        </w:trPr>
        <w:tc>
          <w:tcPr>
            <w:tcW w:w="1134" w:type="dxa"/>
            <w:tcBorders>
              <w:top w:val="nil"/>
              <w:left w:val="nil"/>
              <w:bottom w:val="nil"/>
              <w:right w:val="nil"/>
            </w:tcBorders>
            <w:noWrap/>
            <w:vAlign w:val="center"/>
          </w:tcPr>
          <w:p w14:paraId="5626E23B"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gene0541</w:t>
            </w:r>
          </w:p>
        </w:tc>
        <w:tc>
          <w:tcPr>
            <w:tcW w:w="2694" w:type="dxa"/>
            <w:tcBorders>
              <w:top w:val="nil"/>
              <w:left w:val="nil"/>
              <w:bottom w:val="nil"/>
              <w:right w:val="nil"/>
            </w:tcBorders>
            <w:vAlign w:val="center"/>
          </w:tcPr>
          <w:p w14:paraId="2CC1DB6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phosphate ABC transporter ATP-binding protein</w:t>
            </w:r>
          </w:p>
        </w:tc>
        <w:tc>
          <w:tcPr>
            <w:tcW w:w="3118" w:type="dxa"/>
            <w:tcBorders>
              <w:top w:val="nil"/>
              <w:left w:val="nil"/>
              <w:bottom w:val="nil"/>
              <w:right w:val="nil"/>
            </w:tcBorders>
            <w:vAlign w:val="center"/>
          </w:tcPr>
          <w:p w14:paraId="240A124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Phosphate import ATP-binding protein </w:t>
            </w:r>
            <w:proofErr w:type="spellStart"/>
            <w:r>
              <w:rPr>
                <w:rFonts w:ascii="Times New Roman" w:eastAsia="等线" w:hAnsi="Times New Roman"/>
                <w:color w:val="000000"/>
                <w:kern w:val="0"/>
                <w:sz w:val="20"/>
                <w:szCs w:val="20"/>
              </w:rPr>
              <w:t>PstB</w:t>
            </w:r>
            <w:proofErr w:type="spellEnd"/>
          </w:p>
        </w:tc>
        <w:tc>
          <w:tcPr>
            <w:tcW w:w="2127" w:type="dxa"/>
            <w:tcBorders>
              <w:top w:val="nil"/>
              <w:left w:val="nil"/>
              <w:bottom w:val="nil"/>
              <w:right w:val="nil"/>
            </w:tcBorders>
            <w:vAlign w:val="center"/>
          </w:tcPr>
          <w:p w14:paraId="316CC35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IPR003439</w:t>
            </w:r>
          </w:p>
          <w:p w14:paraId="348E3F90"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ABC transporter-like, ATP-binding domain</w:t>
            </w:r>
          </w:p>
        </w:tc>
      </w:tr>
      <w:tr w:rsidR="004A2453" w14:paraId="53C2DCDE" w14:textId="77777777">
        <w:trPr>
          <w:jc w:val="center"/>
        </w:trPr>
        <w:tc>
          <w:tcPr>
            <w:tcW w:w="1134" w:type="dxa"/>
            <w:tcBorders>
              <w:top w:val="nil"/>
              <w:left w:val="nil"/>
              <w:bottom w:val="nil"/>
              <w:right w:val="nil"/>
            </w:tcBorders>
            <w:shd w:val="clear" w:color="auto" w:fill="D9D9D9" w:themeFill="background1" w:themeFillShade="D9"/>
            <w:noWrap/>
            <w:vAlign w:val="center"/>
          </w:tcPr>
          <w:p w14:paraId="5B82BDB1"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gene1451</w:t>
            </w:r>
          </w:p>
        </w:tc>
        <w:tc>
          <w:tcPr>
            <w:tcW w:w="2694" w:type="dxa"/>
            <w:tcBorders>
              <w:top w:val="nil"/>
              <w:left w:val="nil"/>
              <w:bottom w:val="nil"/>
              <w:right w:val="nil"/>
            </w:tcBorders>
            <w:shd w:val="clear" w:color="auto" w:fill="D9D9D9" w:themeFill="background1" w:themeFillShade="D9"/>
            <w:vAlign w:val="center"/>
          </w:tcPr>
          <w:p w14:paraId="41B4234A"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MFS transporter</w:t>
            </w:r>
          </w:p>
        </w:tc>
        <w:tc>
          <w:tcPr>
            <w:tcW w:w="3118" w:type="dxa"/>
            <w:tcBorders>
              <w:top w:val="nil"/>
              <w:left w:val="nil"/>
              <w:bottom w:val="nil"/>
              <w:right w:val="nil"/>
            </w:tcBorders>
            <w:shd w:val="clear" w:color="auto" w:fill="D9D9D9" w:themeFill="background1" w:themeFillShade="D9"/>
            <w:vAlign w:val="center"/>
          </w:tcPr>
          <w:p w14:paraId="36BAAE9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Putative metabolite transport protein </w:t>
            </w:r>
            <w:proofErr w:type="spellStart"/>
            <w:r>
              <w:rPr>
                <w:rFonts w:ascii="Times New Roman" w:eastAsia="等线" w:hAnsi="Times New Roman"/>
                <w:color w:val="000000"/>
                <w:kern w:val="0"/>
                <w:sz w:val="20"/>
                <w:szCs w:val="20"/>
              </w:rPr>
              <w:t>YwtG</w:t>
            </w:r>
            <w:proofErr w:type="spellEnd"/>
          </w:p>
        </w:tc>
        <w:tc>
          <w:tcPr>
            <w:tcW w:w="2127" w:type="dxa"/>
            <w:tcBorders>
              <w:top w:val="nil"/>
              <w:left w:val="nil"/>
              <w:bottom w:val="nil"/>
              <w:right w:val="nil"/>
            </w:tcBorders>
            <w:shd w:val="clear" w:color="auto" w:fill="D9D9D9" w:themeFill="background1" w:themeFillShade="D9"/>
            <w:vAlign w:val="center"/>
          </w:tcPr>
          <w:p w14:paraId="32C9A9F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IPR001757</w:t>
            </w:r>
          </w:p>
          <w:p w14:paraId="7D8AE01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P-type ATPase</w:t>
            </w:r>
          </w:p>
        </w:tc>
      </w:tr>
      <w:tr w:rsidR="004A2453" w14:paraId="2B32C11B" w14:textId="77777777">
        <w:trPr>
          <w:jc w:val="center"/>
        </w:trPr>
        <w:tc>
          <w:tcPr>
            <w:tcW w:w="1134" w:type="dxa"/>
            <w:tcBorders>
              <w:top w:val="nil"/>
              <w:left w:val="nil"/>
              <w:bottom w:val="nil"/>
              <w:right w:val="nil"/>
            </w:tcBorders>
            <w:noWrap/>
            <w:vAlign w:val="center"/>
          </w:tcPr>
          <w:p w14:paraId="75A011AD"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hint="eastAsia"/>
                <w:i/>
                <w:iCs/>
                <w:color w:val="000000"/>
                <w:kern w:val="0"/>
                <w:sz w:val="20"/>
                <w:szCs w:val="20"/>
              </w:rPr>
              <w:t>g</w:t>
            </w:r>
            <w:r>
              <w:rPr>
                <w:rFonts w:ascii="Times New Roman" w:eastAsia="等线" w:hAnsi="Times New Roman"/>
                <w:i/>
                <w:iCs/>
                <w:color w:val="000000"/>
                <w:kern w:val="0"/>
                <w:sz w:val="20"/>
                <w:szCs w:val="20"/>
              </w:rPr>
              <w:t>ene1464</w:t>
            </w:r>
          </w:p>
        </w:tc>
        <w:tc>
          <w:tcPr>
            <w:tcW w:w="2694" w:type="dxa"/>
            <w:tcBorders>
              <w:top w:val="nil"/>
              <w:left w:val="nil"/>
              <w:bottom w:val="nil"/>
              <w:right w:val="nil"/>
            </w:tcBorders>
            <w:vAlign w:val="center"/>
          </w:tcPr>
          <w:p w14:paraId="18D322A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MFS transporter</w:t>
            </w:r>
          </w:p>
        </w:tc>
        <w:tc>
          <w:tcPr>
            <w:tcW w:w="3118" w:type="dxa"/>
            <w:tcBorders>
              <w:top w:val="nil"/>
              <w:left w:val="nil"/>
              <w:bottom w:val="nil"/>
              <w:right w:val="nil"/>
            </w:tcBorders>
            <w:vAlign w:val="center"/>
          </w:tcPr>
          <w:p w14:paraId="76E5C7A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Lactose permease</w:t>
            </w:r>
          </w:p>
        </w:tc>
        <w:tc>
          <w:tcPr>
            <w:tcW w:w="2127" w:type="dxa"/>
            <w:tcBorders>
              <w:top w:val="nil"/>
              <w:left w:val="nil"/>
              <w:bottom w:val="nil"/>
              <w:right w:val="nil"/>
            </w:tcBorders>
            <w:vAlign w:val="center"/>
          </w:tcPr>
          <w:p w14:paraId="6829EB3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r>
      <w:tr w:rsidR="004A2453" w14:paraId="7498EB99" w14:textId="77777777">
        <w:trPr>
          <w:jc w:val="center"/>
        </w:trPr>
        <w:tc>
          <w:tcPr>
            <w:tcW w:w="1134" w:type="dxa"/>
            <w:tcBorders>
              <w:top w:val="nil"/>
              <w:left w:val="nil"/>
              <w:right w:val="nil"/>
            </w:tcBorders>
            <w:shd w:val="clear" w:color="auto" w:fill="D9D9D9" w:themeFill="background1" w:themeFillShade="D9"/>
            <w:noWrap/>
            <w:vAlign w:val="center"/>
          </w:tcPr>
          <w:p w14:paraId="5526EDE4"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hint="eastAsia"/>
                <w:i/>
                <w:iCs/>
                <w:color w:val="000000"/>
                <w:kern w:val="0"/>
                <w:sz w:val="20"/>
                <w:szCs w:val="20"/>
              </w:rPr>
              <w:t>g</w:t>
            </w:r>
            <w:r>
              <w:rPr>
                <w:rFonts w:ascii="Times New Roman" w:eastAsia="等线" w:hAnsi="Times New Roman"/>
                <w:i/>
                <w:iCs/>
                <w:color w:val="000000"/>
                <w:kern w:val="0"/>
                <w:sz w:val="20"/>
                <w:szCs w:val="20"/>
              </w:rPr>
              <w:t>ene1106</w:t>
            </w:r>
          </w:p>
        </w:tc>
        <w:tc>
          <w:tcPr>
            <w:tcW w:w="2694" w:type="dxa"/>
            <w:tcBorders>
              <w:top w:val="nil"/>
              <w:left w:val="nil"/>
              <w:right w:val="nil"/>
            </w:tcBorders>
            <w:shd w:val="clear" w:color="auto" w:fill="D9D9D9" w:themeFill="background1" w:themeFillShade="D9"/>
            <w:vAlign w:val="center"/>
          </w:tcPr>
          <w:p w14:paraId="51812FC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N-acetylglucosamine-specific IIA component</w:t>
            </w:r>
          </w:p>
        </w:tc>
        <w:tc>
          <w:tcPr>
            <w:tcW w:w="3118" w:type="dxa"/>
            <w:tcBorders>
              <w:top w:val="nil"/>
              <w:left w:val="nil"/>
              <w:right w:val="nil"/>
            </w:tcBorders>
            <w:shd w:val="clear" w:color="auto" w:fill="D9D9D9" w:themeFill="background1" w:themeFillShade="D9"/>
            <w:vAlign w:val="center"/>
          </w:tcPr>
          <w:p w14:paraId="64139B7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PTS system glucose-specific EIICBA component</w:t>
            </w:r>
          </w:p>
        </w:tc>
        <w:tc>
          <w:tcPr>
            <w:tcW w:w="2127" w:type="dxa"/>
            <w:tcBorders>
              <w:top w:val="nil"/>
              <w:left w:val="nil"/>
              <w:right w:val="nil"/>
            </w:tcBorders>
            <w:shd w:val="clear" w:color="auto" w:fill="D9D9D9" w:themeFill="background1" w:themeFillShade="D9"/>
            <w:vAlign w:val="center"/>
          </w:tcPr>
          <w:p w14:paraId="5F4130A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PF02378</w:t>
            </w:r>
          </w:p>
          <w:p w14:paraId="62F5390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Phosphotransferase system, EIIC</w:t>
            </w:r>
          </w:p>
        </w:tc>
      </w:tr>
      <w:tr w:rsidR="004A2453" w14:paraId="42D3EA76" w14:textId="77777777">
        <w:trPr>
          <w:trHeight w:val="970"/>
          <w:jc w:val="center"/>
        </w:trPr>
        <w:tc>
          <w:tcPr>
            <w:tcW w:w="1134" w:type="dxa"/>
            <w:tcBorders>
              <w:top w:val="nil"/>
              <w:left w:val="nil"/>
              <w:bottom w:val="single" w:sz="4" w:space="0" w:color="auto"/>
              <w:right w:val="nil"/>
            </w:tcBorders>
            <w:noWrap/>
            <w:vAlign w:val="center"/>
          </w:tcPr>
          <w:p w14:paraId="29933FAC"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hint="eastAsia"/>
                <w:i/>
                <w:iCs/>
                <w:color w:val="000000"/>
                <w:kern w:val="0"/>
                <w:sz w:val="20"/>
                <w:szCs w:val="20"/>
              </w:rPr>
              <w:t>g</w:t>
            </w:r>
            <w:r>
              <w:rPr>
                <w:rFonts w:ascii="Times New Roman" w:eastAsia="等线" w:hAnsi="Times New Roman"/>
                <w:i/>
                <w:iCs/>
                <w:color w:val="000000"/>
                <w:kern w:val="0"/>
                <w:sz w:val="20"/>
                <w:szCs w:val="20"/>
              </w:rPr>
              <w:t>ene3664</w:t>
            </w:r>
          </w:p>
        </w:tc>
        <w:tc>
          <w:tcPr>
            <w:tcW w:w="2694" w:type="dxa"/>
            <w:tcBorders>
              <w:top w:val="nil"/>
              <w:left w:val="nil"/>
              <w:bottom w:val="single" w:sz="4" w:space="0" w:color="auto"/>
              <w:right w:val="nil"/>
            </w:tcBorders>
            <w:vAlign w:val="center"/>
          </w:tcPr>
          <w:p w14:paraId="10FE835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PTS IIA-like nitrogen-regulatory protein </w:t>
            </w:r>
            <w:proofErr w:type="spellStart"/>
            <w:r>
              <w:rPr>
                <w:rFonts w:ascii="Times New Roman" w:eastAsia="等线" w:hAnsi="Times New Roman"/>
                <w:color w:val="000000"/>
                <w:kern w:val="0"/>
                <w:sz w:val="20"/>
                <w:szCs w:val="20"/>
              </w:rPr>
              <w:t>PtsN</w:t>
            </w:r>
            <w:proofErr w:type="spellEnd"/>
          </w:p>
        </w:tc>
        <w:tc>
          <w:tcPr>
            <w:tcW w:w="3118" w:type="dxa"/>
            <w:tcBorders>
              <w:top w:val="nil"/>
              <w:left w:val="nil"/>
              <w:bottom w:val="single" w:sz="4" w:space="0" w:color="auto"/>
              <w:right w:val="nil"/>
            </w:tcBorders>
            <w:vAlign w:val="center"/>
          </w:tcPr>
          <w:p w14:paraId="0F00D8D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Nitrogen regulatory protein</w:t>
            </w:r>
          </w:p>
        </w:tc>
        <w:tc>
          <w:tcPr>
            <w:tcW w:w="2127" w:type="dxa"/>
            <w:tcBorders>
              <w:top w:val="nil"/>
              <w:left w:val="nil"/>
              <w:bottom w:val="single" w:sz="4" w:space="0" w:color="auto"/>
              <w:right w:val="nil"/>
            </w:tcBorders>
            <w:vAlign w:val="center"/>
          </w:tcPr>
          <w:p w14:paraId="2E8AF00B"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PF02378</w:t>
            </w:r>
          </w:p>
          <w:p w14:paraId="2327A43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Phosphotransferase system, EIIC</w:t>
            </w:r>
          </w:p>
        </w:tc>
      </w:tr>
    </w:tbl>
    <w:p w14:paraId="56D67CD8" w14:textId="77777777" w:rsidR="004A2453" w:rsidRDefault="00F069E4">
      <w:pPr>
        <w:adjustRightInd w:val="0"/>
        <w:snapToGrid w:val="0"/>
        <w:spacing w:line="480" w:lineRule="auto"/>
        <w:rPr>
          <w:rFonts w:ascii="Times New Roman" w:hAnsi="Times New Roman"/>
          <w:sz w:val="20"/>
          <w:szCs w:val="20"/>
        </w:rPr>
      </w:pPr>
      <w:proofErr w:type="spellStart"/>
      <w:r>
        <w:rPr>
          <w:rFonts w:ascii="Times New Roman" w:eastAsia="等线" w:hAnsi="Times New Roman"/>
          <w:color w:val="000000"/>
          <w:kern w:val="0"/>
          <w:sz w:val="20"/>
          <w:szCs w:val="20"/>
          <w:vertAlign w:val="superscript"/>
        </w:rPr>
        <w:t>a</w:t>
      </w:r>
      <w:r>
        <w:rPr>
          <w:rFonts w:ascii="Times New Roman" w:eastAsia="等线" w:hAnsi="Times New Roman"/>
          <w:color w:val="000000"/>
          <w:kern w:val="0"/>
          <w:sz w:val="20"/>
          <w:szCs w:val="20"/>
        </w:rPr>
        <w:t>Annotation</w:t>
      </w:r>
      <w:proofErr w:type="spellEnd"/>
      <w:r>
        <w:rPr>
          <w:rFonts w:ascii="Times New Roman" w:eastAsia="等线" w:hAnsi="Times New Roman"/>
          <w:color w:val="000000"/>
          <w:kern w:val="0"/>
          <w:sz w:val="20"/>
          <w:szCs w:val="20"/>
        </w:rPr>
        <w:t xml:space="preserve"> performed using the Non-Redundant </w:t>
      </w:r>
      <w:r>
        <w:rPr>
          <w:rFonts w:ascii="Times New Roman" w:eastAsia="等线" w:hAnsi="Times New Roman" w:hint="eastAsia"/>
          <w:color w:val="000000"/>
          <w:kern w:val="0"/>
          <w:sz w:val="20"/>
          <w:szCs w:val="20"/>
        </w:rPr>
        <w:t>(</w:t>
      </w:r>
      <w:r>
        <w:rPr>
          <w:rFonts w:ascii="Times New Roman" w:eastAsia="等线" w:hAnsi="Times New Roman"/>
          <w:color w:val="000000"/>
          <w:kern w:val="0"/>
          <w:sz w:val="20"/>
          <w:szCs w:val="20"/>
        </w:rPr>
        <w:t xml:space="preserve">NR) Protein Sequence Database; </w:t>
      </w:r>
      <w:proofErr w:type="spellStart"/>
      <w:r>
        <w:rPr>
          <w:rFonts w:ascii="Times New Roman" w:eastAsia="等线" w:hAnsi="Times New Roman"/>
          <w:color w:val="000000"/>
          <w:kern w:val="0"/>
          <w:sz w:val="20"/>
          <w:szCs w:val="20"/>
          <w:vertAlign w:val="superscript"/>
        </w:rPr>
        <w:t>b</w:t>
      </w:r>
      <w:r>
        <w:rPr>
          <w:rFonts w:ascii="Times New Roman" w:eastAsia="等线" w:hAnsi="Times New Roman"/>
          <w:color w:val="000000"/>
          <w:kern w:val="0"/>
          <w:sz w:val="20"/>
          <w:szCs w:val="20"/>
        </w:rPr>
        <w:t>Annotation</w:t>
      </w:r>
      <w:proofErr w:type="spellEnd"/>
      <w:r>
        <w:rPr>
          <w:rFonts w:ascii="Times New Roman" w:eastAsia="等线" w:hAnsi="Times New Roman"/>
          <w:color w:val="000000"/>
          <w:kern w:val="0"/>
          <w:sz w:val="20"/>
          <w:szCs w:val="20"/>
        </w:rPr>
        <w:t xml:space="preserve"> performed using Swiss-</w:t>
      </w:r>
      <w:proofErr w:type="spellStart"/>
      <w:r>
        <w:rPr>
          <w:rFonts w:ascii="Times New Roman" w:eastAsia="等线" w:hAnsi="Times New Roman"/>
          <w:color w:val="000000"/>
          <w:kern w:val="0"/>
          <w:sz w:val="20"/>
          <w:szCs w:val="20"/>
        </w:rPr>
        <w:t>Prot</w:t>
      </w:r>
      <w:proofErr w:type="spellEnd"/>
      <w:r>
        <w:rPr>
          <w:rFonts w:ascii="Times New Roman" w:eastAsia="等线" w:hAnsi="Times New Roman"/>
          <w:color w:val="000000"/>
          <w:kern w:val="0"/>
          <w:sz w:val="20"/>
          <w:szCs w:val="20"/>
        </w:rPr>
        <w:t xml:space="preserve"> Database; </w:t>
      </w:r>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 xml:space="preserve"> Protein family classified using </w:t>
      </w:r>
      <w:proofErr w:type="spellStart"/>
      <w:r>
        <w:rPr>
          <w:rFonts w:ascii="Times New Roman" w:eastAsia="等线" w:hAnsi="Times New Roman"/>
          <w:color w:val="000000"/>
          <w:kern w:val="0"/>
          <w:sz w:val="20"/>
          <w:szCs w:val="20"/>
        </w:rPr>
        <w:t>InterPro</w:t>
      </w:r>
      <w:proofErr w:type="spellEnd"/>
      <w:r>
        <w:rPr>
          <w:rFonts w:ascii="Times New Roman" w:eastAsia="等线" w:hAnsi="Times New Roman"/>
          <w:color w:val="000000"/>
          <w:kern w:val="0"/>
          <w:sz w:val="20"/>
          <w:szCs w:val="20"/>
        </w:rPr>
        <w:t xml:space="preserve"> database. </w:t>
      </w:r>
    </w:p>
    <w:p w14:paraId="7D804B59" w14:textId="77777777" w:rsidR="004A2453" w:rsidRDefault="00F069E4">
      <w:pPr>
        <w:rPr>
          <w:rFonts w:ascii="Times New Roman" w:hAnsi="Times New Roman"/>
          <w:sz w:val="20"/>
          <w:szCs w:val="20"/>
        </w:rPr>
      </w:pPr>
      <w:r>
        <w:rPr>
          <w:rFonts w:ascii="Times New Roman" w:hAnsi="Times New Roman" w:hint="eastAsia"/>
          <w:sz w:val="20"/>
          <w:szCs w:val="20"/>
        </w:rPr>
        <w:t xml:space="preserve"> </w:t>
      </w:r>
    </w:p>
    <w:p w14:paraId="3DD79037" w14:textId="77777777" w:rsidR="004A2453" w:rsidRDefault="004A2453">
      <w:pPr>
        <w:jc w:val="center"/>
        <w:rPr>
          <w:rFonts w:ascii="Times New Roman" w:hAnsi="Times New Roman"/>
          <w:sz w:val="20"/>
          <w:szCs w:val="20"/>
        </w:rPr>
      </w:pPr>
    </w:p>
    <w:p w14:paraId="11C463A0" w14:textId="77777777" w:rsidR="004A2453" w:rsidRDefault="004A2453">
      <w:pPr>
        <w:jc w:val="center"/>
        <w:rPr>
          <w:rFonts w:ascii="Times New Roman" w:hAnsi="Times New Roman"/>
          <w:sz w:val="20"/>
          <w:szCs w:val="20"/>
        </w:rPr>
      </w:pPr>
    </w:p>
    <w:p w14:paraId="362EBC34" w14:textId="77777777" w:rsidR="004A2453" w:rsidRDefault="004A2453">
      <w:pPr>
        <w:jc w:val="center"/>
        <w:rPr>
          <w:rFonts w:ascii="Times New Roman" w:hAnsi="Times New Roman"/>
          <w:sz w:val="20"/>
          <w:szCs w:val="20"/>
        </w:rPr>
      </w:pPr>
    </w:p>
    <w:p w14:paraId="39F6F0E1" w14:textId="77777777" w:rsidR="004A2453" w:rsidRDefault="004A2453">
      <w:pPr>
        <w:rPr>
          <w:rFonts w:ascii="Times New Roman" w:hAnsi="Times New Roman"/>
          <w:sz w:val="20"/>
          <w:szCs w:val="20"/>
        </w:rPr>
      </w:pPr>
    </w:p>
    <w:p w14:paraId="5183C759" w14:textId="77777777" w:rsidR="004A2453" w:rsidRDefault="004A2453">
      <w:pPr>
        <w:rPr>
          <w:rFonts w:ascii="Times New Roman" w:hAnsi="Times New Roman"/>
          <w:sz w:val="20"/>
          <w:szCs w:val="20"/>
        </w:rPr>
      </w:pPr>
    </w:p>
    <w:p w14:paraId="4783727B" w14:textId="77777777" w:rsidR="004A2453" w:rsidRDefault="004A2453">
      <w:pPr>
        <w:rPr>
          <w:rFonts w:ascii="Times New Roman" w:hAnsi="Times New Roman"/>
          <w:sz w:val="20"/>
          <w:szCs w:val="20"/>
        </w:rPr>
      </w:pPr>
    </w:p>
    <w:p w14:paraId="18CBA7A9" w14:textId="77777777" w:rsidR="004A2453" w:rsidRDefault="004A2453">
      <w:pPr>
        <w:rPr>
          <w:rFonts w:ascii="Times New Roman" w:hAnsi="Times New Roman"/>
          <w:sz w:val="20"/>
          <w:szCs w:val="20"/>
        </w:rPr>
      </w:pPr>
    </w:p>
    <w:p w14:paraId="57EBC31A" w14:textId="77777777"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lastRenderedPageBreak/>
        <w:t>Table S6.</w:t>
      </w:r>
      <w:r>
        <w:rPr>
          <w:rFonts w:ascii="Times New Roman" w:hAnsi="Times New Roman"/>
          <w:sz w:val="20"/>
          <w:szCs w:val="20"/>
        </w:rPr>
        <w:t xml:space="preserve"> Description of genes encoding key proteins involved in intracellular protein transport and secretory pathways</w:t>
      </w:r>
    </w:p>
    <w:tbl>
      <w:tblPr>
        <w:tblW w:w="9073" w:type="dxa"/>
        <w:jc w:val="center"/>
        <w:tblLayout w:type="fixed"/>
        <w:tblLook w:val="04A0" w:firstRow="1" w:lastRow="0" w:firstColumn="1" w:lastColumn="0" w:noHBand="0" w:noVBand="1"/>
      </w:tblPr>
      <w:tblGrid>
        <w:gridCol w:w="1134"/>
        <w:gridCol w:w="2694"/>
        <w:gridCol w:w="3118"/>
        <w:gridCol w:w="2127"/>
      </w:tblGrid>
      <w:tr w:rsidR="004A2453" w14:paraId="69A180EF" w14:textId="77777777">
        <w:trPr>
          <w:jc w:val="center"/>
        </w:trPr>
        <w:tc>
          <w:tcPr>
            <w:tcW w:w="1134" w:type="dxa"/>
            <w:tcBorders>
              <w:top w:val="single" w:sz="4" w:space="0" w:color="auto"/>
              <w:left w:val="nil"/>
              <w:bottom w:val="single" w:sz="4" w:space="0" w:color="auto"/>
              <w:right w:val="nil"/>
            </w:tcBorders>
            <w:noWrap/>
            <w:vAlign w:val="center"/>
          </w:tcPr>
          <w:p w14:paraId="0AA8ABF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Gene ID</w:t>
            </w:r>
          </w:p>
        </w:tc>
        <w:tc>
          <w:tcPr>
            <w:tcW w:w="2694" w:type="dxa"/>
            <w:tcBorders>
              <w:top w:val="single" w:sz="4" w:space="0" w:color="auto"/>
              <w:left w:val="nil"/>
              <w:bottom w:val="single" w:sz="4" w:space="0" w:color="auto"/>
              <w:right w:val="nil"/>
            </w:tcBorders>
            <w:vAlign w:val="center"/>
          </w:tcPr>
          <w:p w14:paraId="03D8FAD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NR </w:t>
            </w:r>
            <w:proofErr w:type="spellStart"/>
            <w:r>
              <w:rPr>
                <w:rFonts w:ascii="Times New Roman" w:eastAsia="等线" w:hAnsi="Times New Roman"/>
                <w:color w:val="000000"/>
                <w:kern w:val="0"/>
                <w:sz w:val="20"/>
                <w:szCs w:val="20"/>
              </w:rPr>
              <w:t>description</w:t>
            </w:r>
            <w:r>
              <w:rPr>
                <w:rFonts w:ascii="Times New Roman" w:eastAsia="等线" w:hAnsi="Times New Roman"/>
                <w:color w:val="000000"/>
                <w:kern w:val="0"/>
                <w:sz w:val="20"/>
                <w:szCs w:val="20"/>
                <w:vertAlign w:val="superscript"/>
              </w:rPr>
              <w:t>a</w:t>
            </w:r>
            <w:proofErr w:type="spellEnd"/>
          </w:p>
        </w:tc>
        <w:tc>
          <w:tcPr>
            <w:tcW w:w="3118" w:type="dxa"/>
            <w:tcBorders>
              <w:top w:val="single" w:sz="4" w:space="0" w:color="auto"/>
              <w:left w:val="nil"/>
              <w:bottom w:val="single" w:sz="4" w:space="0" w:color="auto"/>
              <w:right w:val="nil"/>
            </w:tcBorders>
          </w:tcPr>
          <w:p w14:paraId="361AFB98"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Swiss-</w:t>
            </w:r>
            <w:proofErr w:type="spellStart"/>
            <w:r>
              <w:rPr>
                <w:rFonts w:ascii="Times New Roman" w:eastAsia="等线" w:hAnsi="Times New Roman"/>
                <w:color w:val="000000"/>
                <w:kern w:val="0"/>
                <w:sz w:val="20"/>
                <w:szCs w:val="20"/>
              </w:rPr>
              <w:t>Prot</w:t>
            </w:r>
            <w:proofErr w:type="spellEnd"/>
            <w:r>
              <w:rPr>
                <w:rFonts w:ascii="Times New Roman" w:eastAsia="等线" w:hAnsi="Times New Roman"/>
                <w:color w:val="000000"/>
                <w:kern w:val="0"/>
                <w:sz w:val="20"/>
                <w:szCs w:val="20"/>
              </w:rPr>
              <w:t xml:space="preserve"> </w:t>
            </w:r>
            <w:proofErr w:type="spellStart"/>
            <w:r>
              <w:rPr>
                <w:rFonts w:ascii="Times New Roman" w:eastAsia="等线" w:hAnsi="Times New Roman"/>
                <w:color w:val="000000"/>
                <w:kern w:val="0"/>
                <w:sz w:val="20"/>
                <w:szCs w:val="20"/>
              </w:rPr>
              <w:t>description</w:t>
            </w:r>
            <w:r>
              <w:rPr>
                <w:rFonts w:ascii="Times New Roman" w:eastAsia="等线" w:hAnsi="Times New Roman"/>
                <w:color w:val="000000"/>
                <w:kern w:val="0"/>
                <w:sz w:val="20"/>
                <w:szCs w:val="20"/>
                <w:vertAlign w:val="superscript"/>
              </w:rPr>
              <w:t>b</w:t>
            </w:r>
            <w:proofErr w:type="spellEnd"/>
          </w:p>
        </w:tc>
        <w:tc>
          <w:tcPr>
            <w:tcW w:w="2127" w:type="dxa"/>
            <w:tcBorders>
              <w:top w:val="single" w:sz="4" w:space="0" w:color="auto"/>
              <w:left w:val="nil"/>
              <w:bottom w:val="single" w:sz="4" w:space="0" w:color="auto"/>
              <w:right w:val="nil"/>
            </w:tcBorders>
            <w:vAlign w:val="center"/>
          </w:tcPr>
          <w:p w14:paraId="4432BDA0"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rPr>
              <w:t>InterPro</w:t>
            </w:r>
            <w:proofErr w:type="spellEnd"/>
            <w:r>
              <w:rPr>
                <w:rFonts w:ascii="Times New Roman" w:eastAsia="等线" w:hAnsi="Times New Roman"/>
                <w:color w:val="000000"/>
                <w:kern w:val="0"/>
                <w:sz w:val="20"/>
                <w:szCs w:val="20"/>
              </w:rPr>
              <w:t xml:space="preserve"> </w:t>
            </w:r>
            <w:proofErr w:type="spellStart"/>
            <w:r>
              <w:rPr>
                <w:rFonts w:ascii="Times New Roman" w:eastAsia="等线" w:hAnsi="Times New Roman"/>
                <w:color w:val="000000"/>
                <w:kern w:val="0"/>
                <w:sz w:val="20"/>
                <w:szCs w:val="20"/>
              </w:rPr>
              <w:t>entry</w:t>
            </w:r>
            <w:r>
              <w:rPr>
                <w:rFonts w:ascii="Times New Roman" w:eastAsia="等线" w:hAnsi="Times New Roman"/>
                <w:color w:val="000000"/>
                <w:kern w:val="0"/>
                <w:sz w:val="20"/>
                <w:szCs w:val="20"/>
                <w:vertAlign w:val="superscript"/>
              </w:rPr>
              <w:t>c</w:t>
            </w:r>
            <w:proofErr w:type="spellEnd"/>
          </w:p>
        </w:tc>
      </w:tr>
      <w:tr w:rsidR="004A2453" w14:paraId="74585508" w14:textId="77777777">
        <w:trPr>
          <w:jc w:val="center"/>
        </w:trPr>
        <w:tc>
          <w:tcPr>
            <w:tcW w:w="1134" w:type="dxa"/>
            <w:tcBorders>
              <w:top w:val="nil"/>
              <w:left w:val="nil"/>
              <w:bottom w:val="nil"/>
              <w:right w:val="nil"/>
            </w:tcBorders>
            <w:noWrap/>
            <w:vAlign w:val="center"/>
          </w:tcPr>
          <w:p w14:paraId="73DC3A8C"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gene0006</w:t>
            </w:r>
          </w:p>
        </w:tc>
        <w:tc>
          <w:tcPr>
            <w:tcW w:w="2694" w:type="dxa"/>
            <w:tcBorders>
              <w:top w:val="nil"/>
              <w:left w:val="nil"/>
              <w:bottom w:val="nil"/>
              <w:right w:val="nil"/>
            </w:tcBorders>
            <w:vAlign w:val="center"/>
          </w:tcPr>
          <w:p w14:paraId="62BEF20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twin arginine-targeting protein translocase </w:t>
            </w:r>
            <w:proofErr w:type="spellStart"/>
            <w:r>
              <w:rPr>
                <w:rFonts w:ascii="Times New Roman" w:eastAsia="等线" w:hAnsi="Times New Roman"/>
                <w:color w:val="000000"/>
                <w:kern w:val="0"/>
                <w:sz w:val="20"/>
                <w:szCs w:val="20"/>
              </w:rPr>
              <w:t>TatB</w:t>
            </w:r>
            <w:proofErr w:type="spellEnd"/>
          </w:p>
        </w:tc>
        <w:tc>
          <w:tcPr>
            <w:tcW w:w="3118" w:type="dxa"/>
            <w:tcBorders>
              <w:top w:val="nil"/>
              <w:left w:val="nil"/>
              <w:bottom w:val="nil"/>
              <w:right w:val="nil"/>
            </w:tcBorders>
            <w:vAlign w:val="center"/>
          </w:tcPr>
          <w:p w14:paraId="52573F5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Sec-independent protein translocase protein </w:t>
            </w:r>
            <w:proofErr w:type="spellStart"/>
            <w:r>
              <w:rPr>
                <w:rFonts w:ascii="Times New Roman" w:eastAsia="等线" w:hAnsi="Times New Roman"/>
                <w:color w:val="000000"/>
                <w:kern w:val="0"/>
                <w:sz w:val="20"/>
                <w:szCs w:val="20"/>
              </w:rPr>
              <w:t>TatB</w:t>
            </w:r>
            <w:proofErr w:type="spellEnd"/>
          </w:p>
        </w:tc>
        <w:tc>
          <w:tcPr>
            <w:tcW w:w="2127" w:type="dxa"/>
            <w:tcBorders>
              <w:top w:val="nil"/>
              <w:left w:val="nil"/>
              <w:bottom w:val="nil"/>
              <w:right w:val="nil"/>
            </w:tcBorders>
            <w:vAlign w:val="center"/>
          </w:tcPr>
          <w:p w14:paraId="78250BA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IPR003369</w:t>
            </w:r>
          </w:p>
          <w:p w14:paraId="403CB77F"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Sec-independent protein translocase protein </w:t>
            </w:r>
            <w:proofErr w:type="spellStart"/>
            <w:r>
              <w:rPr>
                <w:rFonts w:ascii="Times New Roman" w:eastAsia="等线" w:hAnsi="Times New Roman"/>
                <w:color w:val="000000"/>
                <w:kern w:val="0"/>
                <w:sz w:val="20"/>
                <w:szCs w:val="20"/>
              </w:rPr>
              <w:t>TatA</w:t>
            </w:r>
            <w:proofErr w:type="spellEnd"/>
            <w:r>
              <w:rPr>
                <w:rFonts w:ascii="Times New Roman" w:eastAsia="等线" w:hAnsi="Times New Roman"/>
                <w:color w:val="000000"/>
                <w:kern w:val="0"/>
                <w:sz w:val="20"/>
                <w:szCs w:val="20"/>
              </w:rPr>
              <w:t>/B/E</w:t>
            </w:r>
          </w:p>
        </w:tc>
      </w:tr>
      <w:tr w:rsidR="004A2453" w14:paraId="6A0874C9" w14:textId="77777777">
        <w:trPr>
          <w:jc w:val="center"/>
        </w:trPr>
        <w:tc>
          <w:tcPr>
            <w:tcW w:w="1134" w:type="dxa"/>
            <w:tcBorders>
              <w:top w:val="nil"/>
              <w:left w:val="nil"/>
              <w:bottom w:val="nil"/>
              <w:right w:val="nil"/>
            </w:tcBorders>
            <w:shd w:val="clear" w:color="auto" w:fill="D0CECE" w:themeFill="background2" w:themeFillShade="E6"/>
            <w:noWrap/>
            <w:vAlign w:val="center"/>
          </w:tcPr>
          <w:p w14:paraId="7BC30233"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gene0007</w:t>
            </w:r>
          </w:p>
        </w:tc>
        <w:tc>
          <w:tcPr>
            <w:tcW w:w="2694" w:type="dxa"/>
            <w:tcBorders>
              <w:top w:val="nil"/>
              <w:left w:val="nil"/>
              <w:bottom w:val="nil"/>
              <w:right w:val="nil"/>
            </w:tcBorders>
            <w:shd w:val="clear" w:color="auto" w:fill="D0CECE" w:themeFill="background2" w:themeFillShade="E6"/>
            <w:vAlign w:val="center"/>
          </w:tcPr>
          <w:p w14:paraId="033846C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twin-arginine translocation protein </w:t>
            </w:r>
            <w:proofErr w:type="spellStart"/>
            <w:r>
              <w:rPr>
                <w:rFonts w:ascii="Times New Roman" w:eastAsia="等线" w:hAnsi="Times New Roman"/>
                <w:color w:val="000000"/>
                <w:kern w:val="0"/>
                <w:sz w:val="20"/>
                <w:szCs w:val="20"/>
              </w:rPr>
              <w:t>TatA</w:t>
            </w:r>
            <w:proofErr w:type="spellEnd"/>
          </w:p>
        </w:tc>
        <w:tc>
          <w:tcPr>
            <w:tcW w:w="3118" w:type="dxa"/>
            <w:tcBorders>
              <w:top w:val="nil"/>
              <w:left w:val="nil"/>
              <w:bottom w:val="nil"/>
              <w:right w:val="nil"/>
            </w:tcBorders>
            <w:shd w:val="clear" w:color="auto" w:fill="D0CECE" w:themeFill="background2" w:themeFillShade="E6"/>
            <w:vAlign w:val="center"/>
          </w:tcPr>
          <w:p w14:paraId="20FF2711"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Sec-independent protein translocase protein </w:t>
            </w:r>
            <w:proofErr w:type="spellStart"/>
            <w:r>
              <w:rPr>
                <w:rFonts w:ascii="Times New Roman" w:eastAsia="等线" w:hAnsi="Times New Roman"/>
                <w:color w:val="000000"/>
                <w:kern w:val="0"/>
                <w:sz w:val="20"/>
                <w:szCs w:val="20"/>
              </w:rPr>
              <w:t>TatA</w:t>
            </w:r>
            <w:proofErr w:type="spellEnd"/>
          </w:p>
        </w:tc>
        <w:tc>
          <w:tcPr>
            <w:tcW w:w="2127" w:type="dxa"/>
            <w:tcBorders>
              <w:top w:val="nil"/>
              <w:left w:val="nil"/>
              <w:bottom w:val="nil"/>
              <w:right w:val="nil"/>
            </w:tcBorders>
            <w:shd w:val="clear" w:color="auto" w:fill="D0CECE" w:themeFill="background2" w:themeFillShade="E6"/>
            <w:vAlign w:val="center"/>
          </w:tcPr>
          <w:p w14:paraId="778A7F8E"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IPR003369</w:t>
            </w:r>
          </w:p>
          <w:p w14:paraId="174C6D44"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Sec-independent protein translocase protein </w:t>
            </w:r>
            <w:proofErr w:type="spellStart"/>
            <w:r>
              <w:rPr>
                <w:rFonts w:ascii="Times New Roman" w:eastAsia="等线" w:hAnsi="Times New Roman"/>
                <w:color w:val="000000"/>
                <w:kern w:val="0"/>
                <w:sz w:val="20"/>
                <w:szCs w:val="20"/>
              </w:rPr>
              <w:t>TatA</w:t>
            </w:r>
            <w:proofErr w:type="spellEnd"/>
            <w:r>
              <w:rPr>
                <w:rFonts w:ascii="Times New Roman" w:eastAsia="等线" w:hAnsi="Times New Roman"/>
                <w:color w:val="000000"/>
                <w:kern w:val="0"/>
                <w:sz w:val="20"/>
                <w:szCs w:val="20"/>
              </w:rPr>
              <w:t>/B/E</w:t>
            </w:r>
          </w:p>
        </w:tc>
      </w:tr>
      <w:tr w:rsidR="004A2453" w14:paraId="4431704F" w14:textId="77777777">
        <w:trPr>
          <w:jc w:val="center"/>
        </w:trPr>
        <w:tc>
          <w:tcPr>
            <w:tcW w:w="1134" w:type="dxa"/>
            <w:tcBorders>
              <w:top w:val="nil"/>
              <w:left w:val="nil"/>
              <w:bottom w:val="nil"/>
              <w:right w:val="nil"/>
            </w:tcBorders>
            <w:noWrap/>
            <w:vAlign w:val="center"/>
          </w:tcPr>
          <w:p w14:paraId="61752DDE"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gene2354</w:t>
            </w:r>
          </w:p>
        </w:tc>
        <w:tc>
          <w:tcPr>
            <w:tcW w:w="2694" w:type="dxa"/>
            <w:tcBorders>
              <w:top w:val="nil"/>
              <w:left w:val="nil"/>
              <w:bottom w:val="nil"/>
              <w:right w:val="nil"/>
            </w:tcBorders>
            <w:vAlign w:val="center"/>
          </w:tcPr>
          <w:p w14:paraId="676D783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preprotein translocase subunit </w:t>
            </w:r>
            <w:proofErr w:type="spellStart"/>
            <w:r>
              <w:rPr>
                <w:rFonts w:ascii="Times New Roman" w:eastAsia="等线" w:hAnsi="Times New Roman"/>
                <w:color w:val="000000"/>
                <w:kern w:val="0"/>
                <w:sz w:val="20"/>
                <w:szCs w:val="20"/>
              </w:rPr>
              <w:t>SecB</w:t>
            </w:r>
            <w:proofErr w:type="spellEnd"/>
          </w:p>
        </w:tc>
        <w:tc>
          <w:tcPr>
            <w:tcW w:w="3118" w:type="dxa"/>
            <w:tcBorders>
              <w:top w:val="nil"/>
              <w:left w:val="nil"/>
              <w:bottom w:val="nil"/>
              <w:right w:val="nil"/>
            </w:tcBorders>
            <w:vAlign w:val="center"/>
          </w:tcPr>
          <w:p w14:paraId="6DAA86C9"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Protein-export protein </w:t>
            </w:r>
            <w:proofErr w:type="spellStart"/>
            <w:r>
              <w:rPr>
                <w:rFonts w:ascii="Times New Roman" w:eastAsia="等线" w:hAnsi="Times New Roman"/>
                <w:color w:val="000000"/>
                <w:kern w:val="0"/>
                <w:sz w:val="20"/>
                <w:szCs w:val="20"/>
              </w:rPr>
              <w:t>SecB</w:t>
            </w:r>
            <w:proofErr w:type="spellEnd"/>
          </w:p>
        </w:tc>
        <w:tc>
          <w:tcPr>
            <w:tcW w:w="2127" w:type="dxa"/>
            <w:tcBorders>
              <w:top w:val="nil"/>
              <w:left w:val="nil"/>
              <w:bottom w:val="nil"/>
              <w:right w:val="nil"/>
            </w:tcBorders>
            <w:vAlign w:val="center"/>
          </w:tcPr>
          <w:p w14:paraId="4201C9ED"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IPR003708</w:t>
            </w:r>
          </w:p>
          <w:p w14:paraId="59AC5B25"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Bacterial protein export chaperone </w:t>
            </w:r>
            <w:proofErr w:type="spellStart"/>
            <w:r>
              <w:rPr>
                <w:rFonts w:ascii="Times New Roman" w:eastAsia="等线" w:hAnsi="Times New Roman"/>
                <w:color w:val="000000"/>
                <w:kern w:val="0"/>
                <w:sz w:val="20"/>
                <w:szCs w:val="20"/>
              </w:rPr>
              <w:t>SecB</w:t>
            </w:r>
            <w:proofErr w:type="spellEnd"/>
          </w:p>
        </w:tc>
      </w:tr>
      <w:tr w:rsidR="004A2453" w14:paraId="244DA19F" w14:textId="77777777">
        <w:trPr>
          <w:jc w:val="center"/>
        </w:trPr>
        <w:tc>
          <w:tcPr>
            <w:tcW w:w="1134" w:type="dxa"/>
            <w:tcBorders>
              <w:top w:val="nil"/>
              <w:left w:val="nil"/>
              <w:right w:val="nil"/>
            </w:tcBorders>
            <w:shd w:val="clear" w:color="auto" w:fill="D0CECE" w:themeFill="background2" w:themeFillShade="E6"/>
            <w:noWrap/>
            <w:vAlign w:val="center"/>
          </w:tcPr>
          <w:p w14:paraId="37AE66AF"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gene4553</w:t>
            </w:r>
          </w:p>
        </w:tc>
        <w:tc>
          <w:tcPr>
            <w:tcW w:w="2694" w:type="dxa"/>
            <w:tcBorders>
              <w:top w:val="nil"/>
              <w:left w:val="nil"/>
              <w:right w:val="nil"/>
            </w:tcBorders>
            <w:shd w:val="clear" w:color="auto" w:fill="D0CECE" w:themeFill="background2" w:themeFillShade="E6"/>
            <w:vAlign w:val="center"/>
          </w:tcPr>
          <w:p w14:paraId="38A6153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preprotein translocase subunit </w:t>
            </w:r>
            <w:proofErr w:type="spellStart"/>
            <w:r>
              <w:rPr>
                <w:rFonts w:ascii="Times New Roman" w:eastAsia="等线" w:hAnsi="Times New Roman"/>
                <w:color w:val="000000"/>
                <w:kern w:val="0"/>
                <w:sz w:val="20"/>
                <w:szCs w:val="20"/>
              </w:rPr>
              <w:t>SecE</w:t>
            </w:r>
            <w:proofErr w:type="spellEnd"/>
          </w:p>
        </w:tc>
        <w:tc>
          <w:tcPr>
            <w:tcW w:w="3118" w:type="dxa"/>
            <w:tcBorders>
              <w:top w:val="nil"/>
              <w:left w:val="nil"/>
              <w:right w:val="nil"/>
            </w:tcBorders>
            <w:shd w:val="clear" w:color="auto" w:fill="D0CECE" w:themeFill="background2" w:themeFillShade="E6"/>
            <w:vAlign w:val="center"/>
          </w:tcPr>
          <w:p w14:paraId="56882642"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Protein translocase subunit </w:t>
            </w:r>
            <w:proofErr w:type="spellStart"/>
            <w:r>
              <w:rPr>
                <w:rFonts w:ascii="Times New Roman" w:eastAsia="等线" w:hAnsi="Times New Roman"/>
                <w:color w:val="000000"/>
                <w:kern w:val="0"/>
                <w:sz w:val="20"/>
                <w:szCs w:val="20"/>
              </w:rPr>
              <w:t>SecE</w:t>
            </w:r>
            <w:proofErr w:type="spellEnd"/>
          </w:p>
        </w:tc>
        <w:tc>
          <w:tcPr>
            <w:tcW w:w="2127" w:type="dxa"/>
            <w:tcBorders>
              <w:top w:val="nil"/>
              <w:left w:val="nil"/>
              <w:right w:val="nil"/>
            </w:tcBorders>
            <w:shd w:val="clear" w:color="auto" w:fill="D0CECE" w:themeFill="background2" w:themeFillShade="E6"/>
            <w:vAlign w:val="center"/>
          </w:tcPr>
          <w:p w14:paraId="40309EE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hint="eastAsia"/>
                <w:color w:val="000000"/>
                <w:kern w:val="0"/>
                <w:sz w:val="20"/>
                <w:szCs w:val="20"/>
              </w:rPr>
              <w:t>-</w:t>
            </w:r>
          </w:p>
        </w:tc>
      </w:tr>
      <w:tr w:rsidR="004A2453" w14:paraId="3F2E63F1" w14:textId="77777777">
        <w:trPr>
          <w:jc w:val="center"/>
        </w:trPr>
        <w:tc>
          <w:tcPr>
            <w:tcW w:w="1134" w:type="dxa"/>
            <w:tcBorders>
              <w:top w:val="nil"/>
              <w:left w:val="nil"/>
              <w:bottom w:val="single" w:sz="4" w:space="0" w:color="auto"/>
              <w:right w:val="nil"/>
            </w:tcBorders>
            <w:shd w:val="clear" w:color="auto" w:fill="FFFFFF" w:themeFill="background1"/>
            <w:noWrap/>
            <w:vAlign w:val="center"/>
          </w:tcPr>
          <w:p w14:paraId="513E1B17" w14:textId="77777777" w:rsidR="004A2453" w:rsidRDefault="00F069E4">
            <w:pPr>
              <w:widowControl/>
              <w:jc w:val="center"/>
              <w:rPr>
                <w:rFonts w:ascii="Times New Roman" w:eastAsia="等线" w:hAnsi="Times New Roman"/>
                <w:i/>
                <w:iCs/>
                <w:color w:val="000000"/>
                <w:kern w:val="0"/>
                <w:sz w:val="20"/>
                <w:szCs w:val="20"/>
              </w:rPr>
            </w:pPr>
            <w:r>
              <w:rPr>
                <w:rFonts w:ascii="Times New Roman" w:eastAsia="等线" w:hAnsi="Times New Roman"/>
                <w:i/>
                <w:iCs/>
                <w:color w:val="000000"/>
                <w:kern w:val="0"/>
                <w:sz w:val="20"/>
                <w:szCs w:val="20"/>
              </w:rPr>
              <w:t>gene3611</w:t>
            </w:r>
          </w:p>
        </w:tc>
        <w:tc>
          <w:tcPr>
            <w:tcW w:w="2694" w:type="dxa"/>
            <w:tcBorders>
              <w:top w:val="nil"/>
              <w:left w:val="nil"/>
              <w:bottom w:val="single" w:sz="4" w:space="0" w:color="auto"/>
              <w:right w:val="nil"/>
            </w:tcBorders>
            <w:shd w:val="clear" w:color="auto" w:fill="FFFFFF" w:themeFill="background1"/>
            <w:vAlign w:val="center"/>
          </w:tcPr>
          <w:p w14:paraId="56A2226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preprotein translocase subunit </w:t>
            </w:r>
            <w:proofErr w:type="spellStart"/>
            <w:r>
              <w:rPr>
                <w:rFonts w:ascii="Times New Roman" w:eastAsia="等线" w:hAnsi="Times New Roman"/>
                <w:color w:val="000000"/>
                <w:kern w:val="0"/>
                <w:sz w:val="20"/>
                <w:szCs w:val="20"/>
              </w:rPr>
              <w:t>SecA</w:t>
            </w:r>
            <w:proofErr w:type="spellEnd"/>
          </w:p>
        </w:tc>
        <w:tc>
          <w:tcPr>
            <w:tcW w:w="3118" w:type="dxa"/>
            <w:tcBorders>
              <w:top w:val="nil"/>
              <w:left w:val="nil"/>
              <w:bottom w:val="single" w:sz="4" w:space="0" w:color="auto"/>
              <w:right w:val="nil"/>
            </w:tcBorders>
            <w:shd w:val="clear" w:color="auto" w:fill="FFFFFF" w:themeFill="background1"/>
            <w:vAlign w:val="center"/>
          </w:tcPr>
          <w:p w14:paraId="250E126C"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 xml:space="preserve">Protein translocase subunit </w:t>
            </w:r>
            <w:proofErr w:type="spellStart"/>
            <w:r>
              <w:rPr>
                <w:rFonts w:ascii="Times New Roman" w:eastAsia="等线" w:hAnsi="Times New Roman"/>
                <w:color w:val="000000"/>
                <w:kern w:val="0"/>
                <w:sz w:val="20"/>
                <w:szCs w:val="20"/>
              </w:rPr>
              <w:t>SecA</w:t>
            </w:r>
            <w:proofErr w:type="spellEnd"/>
          </w:p>
        </w:tc>
        <w:tc>
          <w:tcPr>
            <w:tcW w:w="2127" w:type="dxa"/>
            <w:tcBorders>
              <w:top w:val="nil"/>
              <w:left w:val="nil"/>
              <w:bottom w:val="single" w:sz="4" w:space="0" w:color="auto"/>
              <w:right w:val="nil"/>
            </w:tcBorders>
            <w:shd w:val="clear" w:color="auto" w:fill="FFFFFF" w:themeFill="background1"/>
            <w:vAlign w:val="center"/>
          </w:tcPr>
          <w:p w14:paraId="27E586A3" w14:textId="77777777" w:rsidR="004A2453" w:rsidRDefault="00F069E4">
            <w:pPr>
              <w:widowControl/>
              <w:jc w:val="center"/>
              <w:rPr>
                <w:rFonts w:ascii="Times New Roman" w:eastAsia="等线" w:hAnsi="Times New Roman"/>
                <w:color w:val="000000"/>
                <w:kern w:val="0"/>
                <w:sz w:val="20"/>
                <w:szCs w:val="20"/>
              </w:rPr>
            </w:pPr>
            <w:r>
              <w:rPr>
                <w:rFonts w:ascii="Times New Roman" w:eastAsia="等线" w:hAnsi="Times New Roman"/>
                <w:color w:val="000000"/>
                <w:kern w:val="0"/>
                <w:sz w:val="20"/>
                <w:szCs w:val="20"/>
              </w:rPr>
              <w:t>PF07517</w:t>
            </w:r>
          </w:p>
          <w:p w14:paraId="2B6AE70B" w14:textId="77777777" w:rsidR="004A2453" w:rsidRDefault="00F069E4">
            <w:pPr>
              <w:widowControl/>
              <w:jc w:val="center"/>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rPr>
              <w:t>SecA</w:t>
            </w:r>
            <w:proofErr w:type="spellEnd"/>
            <w:r>
              <w:rPr>
                <w:rFonts w:ascii="Times New Roman" w:eastAsia="等线" w:hAnsi="Times New Roman"/>
                <w:color w:val="000000"/>
                <w:kern w:val="0"/>
                <w:sz w:val="20"/>
                <w:szCs w:val="20"/>
              </w:rPr>
              <w:t xml:space="preserve"> DEAD-like domain</w:t>
            </w:r>
          </w:p>
        </w:tc>
      </w:tr>
    </w:tbl>
    <w:p w14:paraId="71BCF14F" w14:textId="77777777" w:rsidR="004A2453" w:rsidRDefault="00F069E4">
      <w:pPr>
        <w:adjustRightInd w:val="0"/>
        <w:snapToGrid w:val="0"/>
        <w:spacing w:line="480" w:lineRule="auto"/>
        <w:rPr>
          <w:rFonts w:ascii="Times New Roman" w:eastAsia="等线" w:hAnsi="Times New Roman"/>
          <w:color w:val="000000"/>
          <w:kern w:val="0"/>
          <w:sz w:val="20"/>
          <w:szCs w:val="20"/>
        </w:rPr>
      </w:pPr>
      <w:proofErr w:type="spellStart"/>
      <w:r>
        <w:rPr>
          <w:rFonts w:ascii="Times New Roman" w:eastAsia="等线" w:hAnsi="Times New Roman"/>
          <w:color w:val="000000"/>
          <w:kern w:val="0"/>
          <w:sz w:val="20"/>
          <w:szCs w:val="20"/>
          <w:vertAlign w:val="superscript"/>
        </w:rPr>
        <w:t>a</w:t>
      </w:r>
      <w:r>
        <w:rPr>
          <w:rFonts w:ascii="Times New Roman" w:eastAsia="等线" w:hAnsi="Times New Roman"/>
          <w:color w:val="000000"/>
          <w:kern w:val="0"/>
          <w:sz w:val="20"/>
          <w:szCs w:val="20"/>
        </w:rPr>
        <w:t>Annotation</w:t>
      </w:r>
      <w:proofErr w:type="spellEnd"/>
      <w:r>
        <w:rPr>
          <w:rFonts w:ascii="Times New Roman" w:eastAsia="等线" w:hAnsi="Times New Roman"/>
          <w:color w:val="000000"/>
          <w:kern w:val="0"/>
          <w:sz w:val="20"/>
          <w:szCs w:val="20"/>
        </w:rPr>
        <w:t xml:space="preserve"> performed using the Non-Redundant </w:t>
      </w:r>
      <w:r>
        <w:rPr>
          <w:rFonts w:ascii="Times New Roman" w:eastAsia="等线" w:hAnsi="Times New Roman" w:hint="eastAsia"/>
          <w:color w:val="000000"/>
          <w:kern w:val="0"/>
          <w:sz w:val="20"/>
          <w:szCs w:val="20"/>
        </w:rPr>
        <w:t>(</w:t>
      </w:r>
      <w:r>
        <w:rPr>
          <w:rFonts w:ascii="Times New Roman" w:eastAsia="等线" w:hAnsi="Times New Roman"/>
          <w:color w:val="000000"/>
          <w:kern w:val="0"/>
          <w:sz w:val="20"/>
          <w:szCs w:val="20"/>
        </w:rPr>
        <w:t xml:space="preserve">NR) Protein Sequence Database; </w:t>
      </w:r>
      <w:proofErr w:type="spellStart"/>
      <w:r>
        <w:rPr>
          <w:rFonts w:ascii="Times New Roman" w:eastAsia="等线" w:hAnsi="Times New Roman"/>
          <w:color w:val="000000"/>
          <w:kern w:val="0"/>
          <w:sz w:val="20"/>
          <w:szCs w:val="20"/>
          <w:vertAlign w:val="superscript"/>
        </w:rPr>
        <w:t>b</w:t>
      </w:r>
      <w:r>
        <w:rPr>
          <w:rFonts w:ascii="Times New Roman" w:eastAsia="等线" w:hAnsi="Times New Roman"/>
          <w:color w:val="000000"/>
          <w:kern w:val="0"/>
          <w:sz w:val="20"/>
          <w:szCs w:val="20"/>
        </w:rPr>
        <w:t>Annotation</w:t>
      </w:r>
      <w:proofErr w:type="spellEnd"/>
      <w:r>
        <w:rPr>
          <w:rFonts w:ascii="Times New Roman" w:eastAsia="等线" w:hAnsi="Times New Roman"/>
          <w:color w:val="000000"/>
          <w:kern w:val="0"/>
          <w:sz w:val="20"/>
          <w:szCs w:val="20"/>
        </w:rPr>
        <w:t xml:space="preserve"> performed using Swiss-</w:t>
      </w:r>
      <w:proofErr w:type="spellStart"/>
      <w:r>
        <w:rPr>
          <w:rFonts w:ascii="Times New Roman" w:eastAsia="等线" w:hAnsi="Times New Roman"/>
          <w:color w:val="000000"/>
          <w:kern w:val="0"/>
          <w:sz w:val="20"/>
          <w:szCs w:val="20"/>
        </w:rPr>
        <w:t>Prot</w:t>
      </w:r>
      <w:proofErr w:type="spellEnd"/>
      <w:r>
        <w:rPr>
          <w:rFonts w:ascii="Times New Roman" w:eastAsia="等线" w:hAnsi="Times New Roman"/>
          <w:color w:val="000000"/>
          <w:kern w:val="0"/>
          <w:sz w:val="20"/>
          <w:szCs w:val="20"/>
        </w:rPr>
        <w:t xml:space="preserve"> Database; </w:t>
      </w:r>
      <w:r>
        <w:rPr>
          <w:rFonts w:ascii="Times New Roman" w:eastAsia="等线" w:hAnsi="Times New Roman"/>
          <w:color w:val="000000"/>
          <w:kern w:val="0"/>
          <w:sz w:val="20"/>
          <w:szCs w:val="20"/>
          <w:vertAlign w:val="superscript"/>
        </w:rPr>
        <w:t>c</w:t>
      </w:r>
      <w:r>
        <w:rPr>
          <w:rFonts w:ascii="Times New Roman" w:eastAsia="等线" w:hAnsi="Times New Roman"/>
          <w:color w:val="000000"/>
          <w:kern w:val="0"/>
          <w:sz w:val="20"/>
          <w:szCs w:val="20"/>
        </w:rPr>
        <w:t xml:space="preserve"> Protein family classified using </w:t>
      </w:r>
      <w:proofErr w:type="spellStart"/>
      <w:r>
        <w:rPr>
          <w:rFonts w:ascii="Times New Roman" w:eastAsia="等线" w:hAnsi="Times New Roman"/>
          <w:color w:val="000000"/>
          <w:kern w:val="0"/>
          <w:sz w:val="20"/>
          <w:szCs w:val="20"/>
        </w:rPr>
        <w:t>InterPro</w:t>
      </w:r>
      <w:proofErr w:type="spellEnd"/>
      <w:r>
        <w:rPr>
          <w:rFonts w:ascii="Times New Roman" w:eastAsia="等线" w:hAnsi="Times New Roman"/>
          <w:color w:val="000000"/>
          <w:kern w:val="0"/>
          <w:sz w:val="20"/>
          <w:szCs w:val="20"/>
        </w:rPr>
        <w:t xml:space="preserve"> database. </w:t>
      </w:r>
    </w:p>
    <w:p w14:paraId="78825EF4" w14:textId="77777777" w:rsidR="004A2453" w:rsidRDefault="004A2453">
      <w:pPr>
        <w:rPr>
          <w:rFonts w:ascii="Times New Roman" w:eastAsia="等线" w:hAnsi="Times New Roman"/>
          <w:color w:val="000000"/>
          <w:kern w:val="0"/>
          <w:sz w:val="20"/>
          <w:szCs w:val="20"/>
        </w:rPr>
      </w:pPr>
    </w:p>
    <w:p w14:paraId="3C81AF33" w14:textId="77777777" w:rsidR="004A2453" w:rsidRDefault="004A2453">
      <w:pPr>
        <w:spacing w:line="360" w:lineRule="auto"/>
        <w:jc w:val="center"/>
        <w:rPr>
          <w:rFonts w:ascii="宋体" w:hAnsi="宋体"/>
        </w:rPr>
      </w:pPr>
    </w:p>
    <w:p w14:paraId="562B1B68" w14:textId="77777777" w:rsidR="004A2453" w:rsidRDefault="004A2453">
      <w:pPr>
        <w:spacing w:line="360" w:lineRule="auto"/>
        <w:jc w:val="center"/>
        <w:rPr>
          <w:rFonts w:ascii="宋体" w:hAnsi="宋体"/>
        </w:rPr>
      </w:pPr>
    </w:p>
    <w:p w14:paraId="4EC7437D" w14:textId="77777777" w:rsidR="004A2453" w:rsidRDefault="004A2453">
      <w:pPr>
        <w:spacing w:line="360" w:lineRule="auto"/>
        <w:jc w:val="center"/>
        <w:rPr>
          <w:rFonts w:ascii="宋体" w:hAnsi="宋体"/>
        </w:rPr>
      </w:pPr>
    </w:p>
    <w:p w14:paraId="4D750307" w14:textId="77777777" w:rsidR="004A2453" w:rsidRDefault="004A2453">
      <w:pPr>
        <w:spacing w:line="360" w:lineRule="auto"/>
        <w:jc w:val="center"/>
        <w:rPr>
          <w:rFonts w:ascii="宋体" w:hAnsi="宋体"/>
        </w:rPr>
      </w:pPr>
    </w:p>
    <w:p w14:paraId="1D01FD9C" w14:textId="77777777" w:rsidR="004A2453" w:rsidRDefault="004A2453">
      <w:pPr>
        <w:spacing w:line="360" w:lineRule="auto"/>
        <w:jc w:val="center"/>
        <w:rPr>
          <w:rFonts w:ascii="宋体" w:hAnsi="宋体"/>
        </w:rPr>
      </w:pPr>
    </w:p>
    <w:p w14:paraId="706B09E2" w14:textId="77777777" w:rsidR="004A2453" w:rsidRDefault="004A2453">
      <w:pPr>
        <w:spacing w:line="360" w:lineRule="auto"/>
        <w:jc w:val="center"/>
        <w:rPr>
          <w:rFonts w:ascii="宋体" w:hAnsi="宋体"/>
        </w:rPr>
      </w:pPr>
    </w:p>
    <w:p w14:paraId="5567167D" w14:textId="77777777" w:rsidR="004A2453" w:rsidRDefault="004A2453">
      <w:pPr>
        <w:spacing w:line="360" w:lineRule="auto"/>
        <w:jc w:val="center"/>
        <w:rPr>
          <w:rFonts w:ascii="宋体" w:hAnsi="宋体"/>
        </w:rPr>
      </w:pPr>
    </w:p>
    <w:p w14:paraId="6ED6AF1F" w14:textId="77777777" w:rsidR="004A2453" w:rsidRDefault="004A2453">
      <w:pPr>
        <w:spacing w:line="360" w:lineRule="auto"/>
        <w:jc w:val="center"/>
        <w:rPr>
          <w:rFonts w:ascii="宋体" w:hAnsi="宋体"/>
        </w:rPr>
      </w:pPr>
    </w:p>
    <w:p w14:paraId="3D091FD0" w14:textId="77777777" w:rsidR="004A2453" w:rsidRDefault="004A2453">
      <w:pPr>
        <w:spacing w:line="360" w:lineRule="auto"/>
        <w:jc w:val="center"/>
        <w:rPr>
          <w:rFonts w:ascii="宋体" w:hAnsi="宋体"/>
        </w:rPr>
      </w:pPr>
    </w:p>
    <w:p w14:paraId="2216499A" w14:textId="77777777" w:rsidR="004A2453" w:rsidRDefault="004A2453">
      <w:pPr>
        <w:spacing w:line="360" w:lineRule="auto"/>
        <w:jc w:val="center"/>
        <w:rPr>
          <w:rFonts w:ascii="宋体" w:hAnsi="宋体"/>
        </w:rPr>
      </w:pPr>
    </w:p>
    <w:p w14:paraId="4C126705" w14:textId="77777777" w:rsidR="004A2453" w:rsidRDefault="004A2453">
      <w:pPr>
        <w:spacing w:line="360" w:lineRule="auto"/>
        <w:jc w:val="center"/>
        <w:rPr>
          <w:rFonts w:ascii="宋体" w:hAnsi="宋体"/>
        </w:rPr>
      </w:pPr>
    </w:p>
    <w:p w14:paraId="79070EFE" w14:textId="77777777" w:rsidR="004A2453" w:rsidRDefault="004A2453">
      <w:pPr>
        <w:spacing w:line="360" w:lineRule="auto"/>
        <w:jc w:val="center"/>
        <w:rPr>
          <w:rFonts w:ascii="宋体" w:hAnsi="宋体"/>
        </w:rPr>
      </w:pPr>
    </w:p>
    <w:p w14:paraId="1ED720DC" w14:textId="77777777" w:rsidR="004A2453" w:rsidRDefault="004A2453">
      <w:pPr>
        <w:spacing w:line="360" w:lineRule="auto"/>
        <w:rPr>
          <w:rFonts w:ascii="宋体" w:hAnsi="宋体"/>
        </w:rPr>
      </w:pPr>
    </w:p>
    <w:p w14:paraId="3E1451B1" w14:textId="368659BE" w:rsidR="004A2453" w:rsidRDefault="004A2453">
      <w:pPr>
        <w:spacing w:line="360" w:lineRule="auto"/>
        <w:rPr>
          <w:rFonts w:ascii="宋体" w:hAnsi="宋体"/>
        </w:rPr>
      </w:pPr>
    </w:p>
    <w:p w14:paraId="5B2D8E50" w14:textId="10B059AE" w:rsidR="004B38F1" w:rsidRPr="004B38F1" w:rsidRDefault="004B38F1">
      <w:pPr>
        <w:spacing w:line="360" w:lineRule="auto"/>
        <w:rPr>
          <w:rFonts w:ascii="Times New Roman" w:hAnsi="Times New Roman"/>
          <w:b/>
          <w:bCs/>
        </w:rPr>
      </w:pPr>
      <w:r w:rsidRPr="004B38F1">
        <w:rPr>
          <w:rFonts w:ascii="Times New Roman" w:hAnsi="Times New Roman"/>
          <w:b/>
          <w:bCs/>
        </w:rPr>
        <w:lastRenderedPageBreak/>
        <w:t>Figures</w:t>
      </w:r>
    </w:p>
    <w:p w14:paraId="2C8ECEDD" w14:textId="77777777" w:rsidR="004A2453" w:rsidRDefault="00F069E4">
      <w:pPr>
        <w:adjustRightInd w:val="0"/>
        <w:snapToGrid w:val="0"/>
        <w:spacing w:line="480" w:lineRule="auto"/>
        <w:jc w:val="center"/>
        <w:rPr>
          <w:rFonts w:ascii="Times New Roman" w:hAnsi="Times New Roman"/>
          <w:bCs/>
          <w:iCs/>
          <w:sz w:val="20"/>
          <w:szCs w:val="20"/>
        </w:rPr>
      </w:pPr>
      <w:r>
        <w:rPr>
          <w:noProof/>
          <w:sz w:val="20"/>
          <w:szCs w:val="20"/>
        </w:rPr>
        <w:drawing>
          <wp:inline distT="0" distB="0" distL="0" distR="0" wp14:anchorId="368BEE4A" wp14:editId="314163CD">
            <wp:extent cx="3171190" cy="316547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cstate="print">
                      <a:extLst>
                        <a:ext uri="{28A0092B-C50C-407E-A947-70E740481C1C}">
                          <a14:useLocalDpi xmlns:a14="http://schemas.microsoft.com/office/drawing/2010/main" val="0"/>
                        </a:ext>
                      </a:extLst>
                    </a:blip>
                    <a:srcRect l="22065" r="21587"/>
                    <a:stretch>
                      <a:fillRect/>
                    </a:stretch>
                  </pic:blipFill>
                  <pic:spPr>
                    <a:xfrm>
                      <a:off x="0" y="0"/>
                      <a:ext cx="3184469" cy="3178892"/>
                    </a:xfrm>
                    <a:prstGeom prst="rect">
                      <a:avLst/>
                    </a:prstGeom>
                    <a:noFill/>
                    <a:ln>
                      <a:noFill/>
                    </a:ln>
                  </pic:spPr>
                </pic:pic>
              </a:graphicData>
            </a:graphic>
          </wp:inline>
        </w:drawing>
      </w:r>
    </w:p>
    <w:p w14:paraId="7DA2CCC6" w14:textId="22DDFFA4" w:rsidR="004A2453" w:rsidRDefault="00F069E4">
      <w:pPr>
        <w:adjustRightInd w:val="0"/>
        <w:snapToGrid w:val="0"/>
        <w:spacing w:line="480" w:lineRule="auto"/>
        <w:rPr>
          <w:rFonts w:ascii="Times New Roman" w:hAnsi="Times New Roman"/>
          <w:bCs/>
          <w:iCs/>
          <w:sz w:val="20"/>
          <w:szCs w:val="20"/>
        </w:rPr>
      </w:pPr>
      <w:r>
        <w:rPr>
          <w:rFonts w:ascii="Times New Roman" w:hAnsi="Times New Roman" w:hint="eastAsia"/>
          <w:b/>
          <w:iCs/>
          <w:sz w:val="20"/>
          <w:szCs w:val="20"/>
        </w:rPr>
        <w:t>F</w:t>
      </w:r>
      <w:r>
        <w:rPr>
          <w:rFonts w:ascii="Times New Roman" w:hAnsi="Times New Roman"/>
          <w:b/>
          <w:iCs/>
          <w:sz w:val="20"/>
          <w:szCs w:val="20"/>
        </w:rPr>
        <w:t>ig. S1</w:t>
      </w:r>
      <w:r>
        <w:rPr>
          <w:rFonts w:ascii="Times New Roman" w:hAnsi="Times New Roman"/>
          <w:bCs/>
          <w:iCs/>
          <w:sz w:val="20"/>
          <w:szCs w:val="20"/>
        </w:rPr>
        <w:t xml:space="preserve"> </w:t>
      </w:r>
      <w:proofErr w:type="spellStart"/>
      <w:r>
        <w:rPr>
          <w:rFonts w:ascii="Times New Roman" w:hAnsi="Times New Roman"/>
          <w:bCs/>
          <w:i/>
          <w:sz w:val="20"/>
          <w:szCs w:val="20"/>
        </w:rPr>
        <w:t>Agarivorans</w:t>
      </w:r>
      <w:proofErr w:type="spellEnd"/>
      <w:r>
        <w:rPr>
          <w:rFonts w:ascii="Times New Roman" w:hAnsi="Times New Roman"/>
          <w:bCs/>
          <w:iCs/>
          <w:sz w:val="20"/>
          <w:szCs w:val="20"/>
        </w:rPr>
        <w:t xml:space="preserve"> sp. D1326 colonies on 2216 agar plates. The arrows indicate a clear zone of agar hydrolysis around the colonies, and it was observed that the agar around the colonies has collapsed into small pits.</w:t>
      </w:r>
    </w:p>
    <w:p w14:paraId="6996B59F" w14:textId="77777777" w:rsidR="004A2453" w:rsidRDefault="00F069E4">
      <w:pPr>
        <w:rPr>
          <w:rFonts w:ascii="Times New Roman" w:hAnsi="Times New Roman"/>
          <w:sz w:val="20"/>
          <w:szCs w:val="20"/>
        </w:rPr>
      </w:pPr>
      <w:r>
        <w:rPr>
          <w:noProof/>
        </w:rPr>
        <w:drawing>
          <wp:inline distT="0" distB="0" distL="0" distR="0" wp14:anchorId="349E7DEC" wp14:editId="3F51A764">
            <wp:extent cx="5324475" cy="3458210"/>
            <wp:effectExtent l="0" t="0" r="9525"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9" cstate="print">
                      <a:extLst>
                        <a:ext uri="{28A0092B-C50C-407E-A947-70E740481C1C}">
                          <a14:useLocalDpi xmlns:a14="http://schemas.microsoft.com/office/drawing/2010/main" val="0"/>
                        </a:ext>
                      </a:extLst>
                    </a:blip>
                    <a:srcRect l="16560" t="6322" r="18755" b="56336"/>
                    <a:stretch>
                      <a:fillRect/>
                    </a:stretch>
                  </pic:blipFill>
                  <pic:spPr>
                    <a:xfrm>
                      <a:off x="0" y="0"/>
                      <a:ext cx="5331616" cy="3462541"/>
                    </a:xfrm>
                    <a:prstGeom prst="rect">
                      <a:avLst/>
                    </a:prstGeom>
                    <a:noFill/>
                    <a:ln>
                      <a:noFill/>
                    </a:ln>
                  </pic:spPr>
                </pic:pic>
              </a:graphicData>
            </a:graphic>
          </wp:inline>
        </w:drawing>
      </w:r>
    </w:p>
    <w:p w14:paraId="55C291F7" w14:textId="576A66FB"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S2</w:t>
      </w:r>
      <w:r>
        <w:rPr>
          <w:rFonts w:ascii="Times New Roman" w:hAnsi="Times New Roman"/>
          <w:sz w:val="20"/>
          <w:szCs w:val="20"/>
        </w:rPr>
        <w:t> Phylogenetic analysis based on 16S rRNA. The D1326 strain is shown in bold. GenBank accession numbers for the 16S rRNA sequences of each strain are given in parentheses. The phylogenetic tree was constructed using the maximum-likelihood method with the MEGA 11.0.13 program.</w:t>
      </w:r>
    </w:p>
    <w:p w14:paraId="24669E94" w14:textId="77777777" w:rsidR="004A2453" w:rsidRDefault="00F069E4">
      <w:pPr>
        <w:jc w:val="center"/>
        <w:rPr>
          <w:rFonts w:ascii="Times New Roman" w:hAnsi="Times New Roman"/>
          <w:sz w:val="20"/>
          <w:szCs w:val="20"/>
        </w:rPr>
      </w:pPr>
      <w:r>
        <w:rPr>
          <w:noProof/>
        </w:rPr>
        <w:lastRenderedPageBreak/>
        <w:drawing>
          <wp:inline distT="0" distB="0" distL="0" distR="0" wp14:anchorId="3A8F8D4E" wp14:editId="302CCB58">
            <wp:extent cx="4985385" cy="5322570"/>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r="5473"/>
                    <a:stretch>
                      <a:fillRect/>
                    </a:stretch>
                  </pic:blipFill>
                  <pic:spPr>
                    <a:xfrm>
                      <a:off x="0" y="0"/>
                      <a:ext cx="4985657" cy="5322570"/>
                    </a:xfrm>
                    <a:prstGeom prst="rect">
                      <a:avLst/>
                    </a:prstGeom>
                    <a:noFill/>
                    <a:ln>
                      <a:noFill/>
                    </a:ln>
                  </pic:spPr>
                </pic:pic>
              </a:graphicData>
            </a:graphic>
          </wp:inline>
        </w:drawing>
      </w:r>
    </w:p>
    <w:p w14:paraId="0FDE522F" w14:textId="0595C3D9"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S3</w:t>
      </w:r>
      <w:r>
        <w:rPr>
          <w:rFonts w:ascii="Times New Roman" w:hAnsi="Times New Roman"/>
          <w:sz w:val="20"/>
          <w:szCs w:val="20"/>
        </w:rPr>
        <w:t xml:space="preserve"> Genome circular plot of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w:t>
      </w:r>
      <w:r>
        <w:rPr>
          <w:rFonts w:ascii="Times New Roman" w:hAnsi="Times New Roman" w:hint="eastAsia"/>
          <w:sz w:val="20"/>
          <w:szCs w:val="20"/>
        </w:rPr>
        <w:t>.</w:t>
      </w:r>
      <w:r>
        <w:rPr>
          <w:rFonts w:ascii="Times New Roman" w:hAnsi="Times New Roman"/>
          <w:sz w:val="20"/>
          <w:szCs w:val="20"/>
        </w:rPr>
        <w:t xml:space="preserve"> The circular genome plot of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features several layers: the outermost and fourth circles represent CDS on the positive and negative strands, with colors indicating different COG functional categories. The second and third circles display CDS, tRNA, and rRNA on the positive and negative strands, respectively. The fifth circle illustrates GC content, where the outer section indicates regions with above-average GC content, and the inner section shows below-average GC content, with peak heights reflecting the degree of deviation from the average. The sixth circle presents GC skew values (G-C/G+C), aiding in the identification of leading and lagging strands, as well as replication origins and termini, particularly important for circular genomes. The innermost circle indicates the genome size.</w:t>
      </w:r>
    </w:p>
    <w:p w14:paraId="5F039450" w14:textId="77777777" w:rsidR="004A2453" w:rsidRDefault="00F069E4">
      <w:pPr>
        <w:rPr>
          <w:rFonts w:ascii="Times New Roman" w:hAnsi="Times New Roman"/>
          <w:sz w:val="20"/>
          <w:szCs w:val="20"/>
        </w:rPr>
      </w:pPr>
      <w:r>
        <w:rPr>
          <w:noProof/>
        </w:rPr>
        <w:lastRenderedPageBreak/>
        <w:drawing>
          <wp:inline distT="0" distB="0" distL="0" distR="0" wp14:anchorId="4181B8EC" wp14:editId="28A01A4A">
            <wp:extent cx="5292725" cy="4794250"/>
            <wp:effectExtent l="0" t="0" r="3175"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9" cstate="print">
                      <a:extLst>
                        <a:ext uri="{28A0092B-C50C-407E-A947-70E740481C1C}">
                          <a14:useLocalDpi xmlns:a14="http://schemas.microsoft.com/office/drawing/2010/main" val="0"/>
                        </a:ext>
                      </a:extLst>
                    </a:blip>
                    <a:srcRect l="13119" t="52259" r="30065" b="1993"/>
                    <a:stretch>
                      <a:fillRect/>
                    </a:stretch>
                  </pic:blipFill>
                  <pic:spPr>
                    <a:xfrm>
                      <a:off x="0" y="0"/>
                      <a:ext cx="5304220" cy="4804754"/>
                    </a:xfrm>
                    <a:prstGeom prst="rect">
                      <a:avLst/>
                    </a:prstGeom>
                    <a:noFill/>
                    <a:ln>
                      <a:noFill/>
                    </a:ln>
                  </pic:spPr>
                </pic:pic>
              </a:graphicData>
            </a:graphic>
          </wp:inline>
        </w:drawing>
      </w:r>
    </w:p>
    <w:p w14:paraId="275DA698" w14:textId="7821660D" w:rsidR="004A2453" w:rsidRDefault="00F069E4">
      <w:pPr>
        <w:adjustRightInd w:val="0"/>
        <w:snapToGrid w:val="0"/>
        <w:spacing w:line="480" w:lineRule="auto"/>
        <w:rPr>
          <w:rFonts w:ascii="Times New Roman" w:hAnsi="Times New Roman"/>
          <w:sz w:val="20"/>
          <w:szCs w:val="20"/>
        </w:rPr>
      </w:pPr>
      <w:r>
        <w:rPr>
          <w:rFonts w:ascii="Times New Roman" w:hAnsi="Times New Roman" w:hint="eastAsia"/>
          <w:b/>
          <w:bCs/>
          <w:sz w:val="20"/>
          <w:szCs w:val="20"/>
        </w:rPr>
        <w:t>F</w:t>
      </w:r>
      <w:r>
        <w:rPr>
          <w:rFonts w:ascii="Times New Roman" w:hAnsi="Times New Roman"/>
          <w:b/>
          <w:bCs/>
          <w:sz w:val="20"/>
          <w:szCs w:val="20"/>
        </w:rPr>
        <w:t xml:space="preserve">ig. S4 </w:t>
      </w:r>
      <w:r>
        <w:rPr>
          <w:rFonts w:ascii="Times New Roman" w:hAnsi="Times New Roman"/>
          <w:sz w:val="20"/>
          <w:szCs w:val="20"/>
        </w:rPr>
        <w:t>Phylogenetic tree based on concatenated amino acid sequences of 120 ubiquitous single-copy proteins was constructed by maximum-likelihood methods implemented in the program MEGA 11.0.13</w:t>
      </w:r>
    </w:p>
    <w:p w14:paraId="4ECCCD6A" w14:textId="77777777" w:rsidR="004A2453" w:rsidRDefault="004A2453">
      <w:pPr>
        <w:rPr>
          <w:rFonts w:ascii="Times New Roman" w:hAnsi="Times New Roman"/>
          <w:sz w:val="20"/>
          <w:szCs w:val="20"/>
        </w:rPr>
      </w:pPr>
    </w:p>
    <w:p w14:paraId="21F13E31" w14:textId="77777777" w:rsidR="004A2453" w:rsidRDefault="004A2453">
      <w:pPr>
        <w:rPr>
          <w:rFonts w:ascii="Times New Roman" w:hAnsi="Times New Roman"/>
          <w:sz w:val="20"/>
          <w:szCs w:val="20"/>
        </w:rPr>
      </w:pPr>
    </w:p>
    <w:p w14:paraId="3EEB99BE" w14:textId="77777777" w:rsidR="004A2453" w:rsidRDefault="004A2453">
      <w:pPr>
        <w:rPr>
          <w:rFonts w:ascii="Times New Roman" w:hAnsi="Times New Roman"/>
          <w:sz w:val="20"/>
          <w:szCs w:val="20"/>
        </w:rPr>
      </w:pPr>
    </w:p>
    <w:p w14:paraId="6F75F3D9" w14:textId="77777777" w:rsidR="004A2453" w:rsidRDefault="004A2453">
      <w:pPr>
        <w:rPr>
          <w:rFonts w:ascii="Times New Roman" w:hAnsi="Times New Roman"/>
          <w:sz w:val="20"/>
          <w:szCs w:val="20"/>
        </w:rPr>
      </w:pPr>
    </w:p>
    <w:p w14:paraId="1B18C644" w14:textId="77777777" w:rsidR="004A2453" w:rsidRDefault="004A2453">
      <w:pPr>
        <w:rPr>
          <w:rFonts w:ascii="Times New Roman" w:hAnsi="Times New Roman"/>
          <w:sz w:val="20"/>
          <w:szCs w:val="20"/>
        </w:rPr>
      </w:pPr>
    </w:p>
    <w:p w14:paraId="207AF10D" w14:textId="77777777" w:rsidR="004A2453" w:rsidRDefault="004A2453">
      <w:pPr>
        <w:rPr>
          <w:rFonts w:ascii="Times New Roman" w:hAnsi="Times New Roman"/>
          <w:sz w:val="20"/>
          <w:szCs w:val="20"/>
        </w:rPr>
      </w:pPr>
    </w:p>
    <w:p w14:paraId="277E4B1A" w14:textId="77777777" w:rsidR="004A2453" w:rsidRDefault="004A2453">
      <w:pPr>
        <w:rPr>
          <w:rFonts w:ascii="Times New Roman" w:hAnsi="Times New Roman"/>
          <w:sz w:val="20"/>
          <w:szCs w:val="20"/>
        </w:rPr>
      </w:pPr>
    </w:p>
    <w:p w14:paraId="3313F3F2" w14:textId="77777777" w:rsidR="004A2453" w:rsidRDefault="004A2453">
      <w:pPr>
        <w:rPr>
          <w:rFonts w:ascii="Times New Roman" w:hAnsi="Times New Roman"/>
          <w:sz w:val="20"/>
          <w:szCs w:val="20"/>
        </w:rPr>
      </w:pPr>
    </w:p>
    <w:p w14:paraId="1F825A0A" w14:textId="77777777" w:rsidR="004A2453" w:rsidRDefault="004A2453">
      <w:pPr>
        <w:rPr>
          <w:rFonts w:ascii="Times New Roman" w:hAnsi="Times New Roman"/>
          <w:sz w:val="20"/>
          <w:szCs w:val="20"/>
        </w:rPr>
      </w:pPr>
    </w:p>
    <w:p w14:paraId="66C50447" w14:textId="77777777" w:rsidR="004A2453" w:rsidRDefault="004A2453">
      <w:pPr>
        <w:rPr>
          <w:rFonts w:ascii="Times New Roman" w:hAnsi="Times New Roman"/>
          <w:sz w:val="20"/>
          <w:szCs w:val="20"/>
        </w:rPr>
      </w:pPr>
    </w:p>
    <w:p w14:paraId="2F41FF0C" w14:textId="77777777" w:rsidR="004A2453" w:rsidRDefault="004A2453">
      <w:pPr>
        <w:rPr>
          <w:rFonts w:ascii="Times New Roman" w:hAnsi="Times New Roman"/>
          <w:sz w:val="20"/>
          <w:szCs w:val="20"/>
        </w:rPr>
      </w:pPr>
    </w:p>
    <w:p w14:paraId="11E22E61" w14:textId="77777777" w:rsidR="004A2453" w:rsidRDefault="004A2453">
      <w:pPr>
        <w:rPr>
          <w:rFonts w:ascii="Times New Roman" w:hAnsi="Times New Roman"/>
          <w:sz w:val="20"/>
          <w:szCs w:val="20"/>
        </w:rPr>
      </w:pPr>
    </w:p>
    <w:p w14:paraId="2D19E980" w14:textId="77777777" w:rsidR="004A2453" w:rsidRDefault="004A2453">
      <w:pPr>
        <w:rPr>
          <w:rFonts w:ascii="Times New Roman" w:hAnsi="Times New Roman"/>
          <w:sz w:val="20"/>
          <w:szCs w:val="20"/>
        </w:rPr>
      </w:pPr>
    </w:p>
    <w:p w14:paraId="561F980F" w14:textId="77777777" w:rsidR="004A2453" w:rsidRDefault="004A2453">
      <w:pPr>
        <w:rPr>
          <w:rFonts w:ascii="Times New Roman" w:hAnsi="Times New Roman"/>
          <w:sz w:val="20"/>
          <w:szCs w:val="20"/>
        </w:rPr>
      </w:pPr>
    </w:p>
    <w:p w14:paraId="15195902" w14:textId="77777777" w:rsidR="004A2453" w:rsidRDefault="004A2453">
      <w:pPr>
        <w:rPr>
          <w:rFonts w:ascii="Times New Roman" w:hAnsi="Times New Roman"/>
          <w:sz w:val="20"/>
          <w:szCs w:val="20"/>
        </w:rPr>
      </w:pPr>
    </w:p>
    <w:p w14:paraId="0878683D" w14:textId="77777777" w:rsidR="004A2453" w:rsidRDefault="004A2453">
      <w:pPr>
        <w:rPr>
          <w:rFonts w:ascii="Times New Roman" w:hAnsi="Times New Roman"/>
          <w:sz w:val="20"/>
          <w:szCs w:val="20"/>
        </w:rPr>
      </w:pPr>
    </w:p>
    <w:p w14:paraId="0E439CB8" w14:textId="77777777" w:rsidR="004A2453" w:rsidRDefault="00F069E4">
      <w:pPr>
        <w:rPr>
          <w:rFonts w:ascii="Times New Roman" w:hAnsi="Times New Roman"/>
          <w:sz w:val="20"/>
          <w:szCs w:val="20"/>
        </w:rPr>
      </w:pPr>
      <w:r>
        <w:rPr>
          <w:noProof/>
        </w:rPr>
        <w:lastRenderedPageBreak/>
        <w:drawing>
          <wp:inline distT="0" distB="0" distL="0" distR="0" wp14:anchorId="211D5995" wp14:editId="7E0274A7">
            <wp:extent cx="5111750" cy="766826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1" cstate="print">
                      <a:extLst>
                        <a:ext uri="{28A0092B-C50C-407E-A947-70E740481C1C}">
                          <a14:useLocalDpi xmlns:a14="http://schemas.microsoft.com/office/drawing/2010/main" val="0"/>
                        </a:ext>
                      </a:extLst>
                    </a:blip>
                    <a:srcRect r="5173" b="18405"/>
                    <a:stretch>
                      <a:fillRect/>
                    </a:stretch>
                  </pic:blipFill>
                  <pic:spPr>
                    <a:xfrm>
                      <a:off x="0" y="0"/>
                      <a:ext cx="5117491" cy="7676175"/>
                    </a:xfrm>
                    <a:prstGeom prst="rect">
                      <a:avLst/>
                    </a:prstGeom>
                    <a:noFill/>
                    <a:ln>
                      <a:noFill/>
                    </a:ln>
                  </pic:spPr>
                </pic:pic>
              </a:graphicData>
            </a:graphic>
          </wp:inline>
        </w:drawing>
      </w:r>
    </w:p>
    <w:p w14:paraId="52DFE6EE" w14:textId="01CCD2B5"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S5</w:t>
      </w:r>
      <w:r>
        <w:rPr>
          <w:rFonts w:ascii="Times New Roman" w:hAnsi="Times New Roman"/>
          <w:sz w:val="20"/>
          <w:szCs w:val="20"/>
        </w:rPr>
        <w:t xml:space="preserve"> Structural modeling of GH16 </w:t>
      </w:r>
      <w:r>
        <w:rPr>
          <w:rFonts w:ascii="Times New Roman" w:hAnsi="Times New Roman"/>
          <w:i/>
          <w:iCs/>
          <w:sz w:val="20"/>
          <w:szCs w:val="20"/>
        </w:rPr>
        <w:t>β</w:t>
      </w:r>
      <w:r>
        <w:rPr>
          <w:rFonts w:ascii="Times New Roman" w:hAnsi="Times New Roman"/>
          <w:sz w:val="20"/>
          <w:szCs w:val="20"/>
        </w:rPr>
        <w:t>-</w:t>
      </w:r>
      <w:proofErr w:type="spellStart"/>
      <w:r>
        <w:rPr>
          <w:rFonts w:ascii="Times New Roman" w:hAnsi="Times New Roman"/>
          <w:sz w:val="20"/>
          <w:szCs w:val="20"/>
        </w:rPr>
        <w:t>agarases</w:t>
      </w:r>
      <w:proofErr w:type="spellEnd"/>
      <w:r>
        <w:rPr>
          <w:rFonts w:ascii="Times New Roman" w:hAnsi="Times New Roman"/>
          <w:sz w:val="20"/>
          <w:szCs w:val="20"/>
        </w:rPr>
        <w:t xml:space="preserve">. Structure models of Aga15, Aga1448, Aga2799, Aga2205, and Aga2214 from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were predicted by AlphaFold</w:t>
      </w:r>
      <w:r w:rsidR="00F77D16">
        <w:rPr>
          <w:rFonts w:ascii="Times New Roman" w:hAnsi="Times New Roman"/>
          <w:sz w:val="20"/>
          <w:szCs w:val="20"/>
        </w:rPr>
        <w:t>3</w:t>
      </w:r>
      <w:r>
        <w:rPr>
          <w:rFonts w:ascii="Times New Roman" w:hAnsi="Times New Roman"/>
          <w:sz w:val="20"/>
          <w:szCs w:val="20"/>
        </w:rPr>
        <w:t xml:space="preserve">, while </w:t>
      </w:r>
      <w:proofErr w:type="spellStart"/>
      <w:r>
        <w:rPr>
          <w:rFonts w:ascii="Times New Roman" w:hAnsi="Times New Roman"/>
          <w:sz w:val="20"/>
          <w:szCs w:val="20"/>
        </w:rPr>
        <w:t>AgaD</w:t>
      </w:r>
      <w:proofErr w:type="spellEnd"/>
      <w:r>
        <w:rPr>
          <w:rFonts w:ascii="Times New Roman" w:hAnsi="Times New Roman"/>
          <w:sz w:val="20"/>
          <w:szCs w:val="20"/>
        </w:rPr>
        <w:t xml:space="preserve"> from </w:t>
      </w:r>
      <w:proofErr w:type="spellStart"/>
      <w:r>
        <w:rPr>
          <w:rFonts w:ascii="Times New Roman" w:hAnsi="Times New Roman"/>
          <w:i/>
          <w:iCs/>
          <w:sz w:val="20"/>
          <w:szCs w:val="20"/>
        </w:rPr>
        <w:t>Zobellia</w:t>
      </w:r>
      <w:proofErr w:type="spellEnd"/>
      <w:r>
        <w:rPr>
          <w:rFonts w:ascii="Times New Roman" w:hAnsi="Times New Roman"/>
          <w:i/>
          <w:iCs/>
          <w:sz w:val="20"/>
          <w:szCs w:val="20"/>
        </w:rPr>
        <w:t xml:space="preserve"> </w:t>
      </w:r>
      <w:proofErr w:type="spellStart"/>
      <w:r>
        <w:rPr>
          <w:rFonts w:ascii="Times New Roman" w:hAnsi="Times New Roman"/>
          <w:i/>
          <w:iCs/>
          <w:sz w:val="20"/>
          <w:szCs w:val="20"/>
        </w:rPr>
        <w:t>galactanivorans</w:t>
      </w:r>
      <w:proofErr w:type="spellEnd"/>
      <w:r>
        <w:rPr>
          <w:rFonts w:ascii="Times New Roman" w:hAnsi="Times New Roman"/>
          <w:i/>
          <w:iCs/>
          <w:sz w:val="20"/>
          <w:szCs w:val="20"/>
        </w:rPr>
        <w:t xml:space="preserve"> </w:t>
      </w:r>
      <w:r>
        <w:rPr>
          <w:rFonts w:ascii="Times New Roman" w:hAnsi="Times New Roman"/>
          <w:sz w:val="20"/>
          <w:szCs w:val="20"/>
        </w:rPr>
        <w:t>(PDB: 4ASM) served as reference. Catalytic domains are shown in blue; carbohydrate-binding modules (CBMs) and linker regions in green.</w:t>
      </w:r>
    </w:p>
    <w:p w14:paraId="72AB191E" w14:textId="77777777" w:rsidR="004A2453" w:rsidRDefault="00F069E4">
      <w:pPr>
        <w:rPr>
          <w:rFonts w:ascii="Times New Roman" w:hAnsi="Times New Roman"/>
          <w:sz w:val="20"/>
          <w:szCs w:val="20"/>
        </w:rPr>
      </w:pPr>
      <w:r>
        <w:rPr>
          <w:noProof/>
        </w:rPr>
        <w:lastRenderedPageBreak/>
        <w:drawing>
          <wp:inline distT="0" distB="0" distL="0" distR="0" wp14:anchorId="3F422E78" wp14:editId="68FD788C">
            <wp:extent cx="5268595" cy="7529830"/>
            <wp:effectExtent l="0" t="0" r="825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2" cstate="print">
                      <a:extLst>
                        <a:ext uri="{28A0092B-C50C-407E-A947-70E740481C1C}">
                          <a14:useLocalDpi xmlns:a14="http://schemas.microsoft.com/office/drawing/2010/main" val="0"/>
                        </a:ext>
                      </a:extLst>
                    </a:blip>
                    <a:srcRect b="18014"/>
                    <a:stretch>
                      <a:fillRect/>
                    </a:stretch>
                  </pic:blipFill>
                  <pic:spPr>
                    <a:xfrm>
                      <a:off x="0" y="0"/>
                      <a:ext cx="5269921" cy="7531793"/>
                    </a:xfrm>
                    <a:prstGeom prst="rect">
                      <a:avLst/>
                    </a:prstGeom>
                    <a:noFill/>
                    <a:ln>
                      <a:noFill/>
                    </a:ln>
                  </pic:spPr>
                </pic:pic>
              </a:graphicData>
            </a:graphic>
          </wp:inline>
        </w:drawing>
      </w:r>
    </w:p>
    <w:p w14:paraId="28EF79E1" w14:textId="1707FAA7"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S6</w:t>
      </w:r>
      <w:r>
        <w:rPr>
          <w:rFonts w:ascii="Times New Roman" w:hAnsi="Times New Roman"/>
          <w:sz w:val="20"/>
          <w:szCs w:val="20"/>
        </w:rPr>
        <w:t xml:space="preserve"> Structural modeling of GH50 </w:t>
      </w:r>
      <w:r>
        <w:rPr>
          <w:rFonts w:ascii="Times New Roman" w:hAnsi="Times New Roman"/>
          <w:i/>
          <w:iCs/>
          <w:sz w:val="20"/>
          <w:szCs w:val="20"/>
        </w:rPr>
        <w:t>β</w:t>
      </w:r>
      <w:r>
        <w:rPr>
          <w:rFonts w:ascii="Times New Roman" w:hAnsi="Times New Roman"/>
          <w:sz w:val="20"/>
          <w:szCs w:val="20"/>
        </w:rPr>
        <w:t>-</w:t>
      </w:r>
      <w:proofErr w:type="spellStart"/>
      <w:r>
        <w:rPr>
          <w:rFonts w:ascii="Times New Roman" w:hAnsi="Times New Roman"/>
          <w:sz w:val="20"/>
          <w:szCs w:val="20"/>
        </w:rPr>
        <w:t>agarases</w:t>
      </w:r>
      <w:proofErr w:type="spellEnd"/>
      <w:r>
        <w:rPr>
          <w:rFonts w:ascii="Times New Roman" w:hAnsi="Times New Roman"/>
          <w:sz w:val="20"/>
          <w:szCs w:val="20"/>
        </w:rPr>
        <w:t xml:space="preserve">. Structure models of Aga1459, Aga1466, Aga1467, and Aga1474 from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were predicted by AlphaFold</w:t>
      </w:r>
      <w:r w:rsidR="00F77D16">
        <w:rPr>
          <w:rFonts w:ascii="Times New Roman" w:hAnsi="Times New Roman"/>
          <w:sz w:val="20"/>
          <w:szCs w:val="20"/>
        </w:rPr>
        <w:t>3</w:t>
      </w:r>
      <w:r>
        <w:rPr>
          <w:rFonts w:ascii="Times New Roman" w:hAnsi="Times New Roman"/>
          <w:sz w:val="20"/>
          <w:szCs w:val="20"/>
        </w:rPr>
        <w:t xml:space="preserve">, while AgWH50C from </w:t>
      </w:r>
      <w:proofErr w:type="spellStart"/>
      <w:r>
        <w:rPr>
          <w:rFonts w:ascii="Times New Roman" w:hAnsi="Times New Roman"/>
          <w:i/>
          <w:iCs/>
          <w:sz w:val="20"/>
          <w:szCs w:val="20"/>
        </w:rPr>
        <w:t>Agarivorans</w:t>
      </w:r>
      <w:proofErr w:type="spellEnd"/>
      <w:r>
        <w:rPr>
          <w:rFonts w:ascii="Times New Roman" w:hAnsi="Times New Roman"/>
          <w:i/>
          <w:iCs/>
          <w:sz w:val="20"/>
          <w:szCs w:val="20"/>
        </w:rPr>
        <w:t xml:space="preserve"> </w:t>
      </w:r>
      <w:proofErr w:type="spellStart"/>
      <w:r>
        <w:rPr>
          <w:rFonts w:ascii="Times New Roman" w:hAnsi="Times New Roman"/>
          <w:i/>
          <w:iCs/>
          <w:sz w:val="20"/>
          <w:szCs w:val="20"/>
        </w:rPr>
        <w:t>gilvus</w:t>
      </w:r>
      <w:proofErr w:type="spellEnd"/>
      <w:r>
        <w:rPr>
          <w:rFonts w:ascii="Times New Roman" w:hAnsi="Times New Roman"/>
          <w:i/>
          <w:iCs/>
          <w:sz w:val="20"/>
          <w:szCs w:val="20"/>
        </w:rPr>
        <w:t xml:space="preserve"> </w:t>
      </w:r>
      <w:r>
        <w:rPr>
          <w:rFonts w:ascii="Times New Roman" w:hAnsi="Times New Roman"/>
          <w:sz w:val="20"/>
          <w:szCs w:val="20"/>
        </w:rPr>
        <w:t>WH0801</w:t>
      </w:r>
      <w:r>
        <w:rPr>
          <w:rFonts w:ascii="Times New Roman" w:hAnsi="Times New Roman"/>
          <w:i/>
          <w:iCs/>
          <w:sz w:val="20"/>
          <w:szCs w:val="20"/>
        </w:rPr>
        <w:t xml:space="preserve"> </w:t>
      </w:r>
      <w:r>
        <w:rPr>
          <w:rFonts w:ascii="Times New Roman" w:hAnsi="Times New Roman"/>
          <w:sz w:val="20"/>
          <w:szCs w:val="20"/>
        </w:rPr>
        <w:t>(PDB: 5Z6P) served as reference. Catalytic domains are shown in green; carbohydrate-binding modules (CBMs) are colored in blue and cyan.</w:t>
      </w:r>
    </w:p>
    <w:p w14:paraId="0D12465E" w14:textId="77777777" w:rsidR="00990232" w:rsidRDefault="00990232" w:rsidP="00990232">
      <w:pPr>
        <w:rPr>
          <w:rFonts w:ascii="Times New Roman" w:hAnsi="Times New Roman"/>
          <w:sz w:val="20"/>
          <w:szCs w:val="20"/>
        </w:rPr>
      </w:pPr>
      <w:r>
        <w:rPr>
          <w:noProof/>
        </w:rPr>
        <w:lastRenderedPageBreak/>
        <w:drawing>
          <wp:inline distT="0" distB="0" distL="0" distR="0" wp14:anchorId="6C20DFBD" wp14:editId="4434447B">
            <wp:extent cx="5274310" cy="680212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3" cstate="print">
                      <a:extLst>
                        <a:ext uri="{28A0092B-C50C-407E-A947-70E740481C1C}">
                          <a14:useLocalDpi xmlns:a14="http://schemas.microsoft.com/office/drawing/2010/main" val="0"/>
                        </a:ext>
                      </a:extLst>
                    </a:blip>
                    <a:srcRect b="10942"/>
                    <a:stretch>
                      <a:fillRect/>
                    </a:stretch>
                  </pic:blipFill>
                  <pic:spPr>
                    <a:xfrm>
                      <a:off x="0" y="0"/>
                      <a:ext cx="5274310" cy="6802581"/>
                    </a:xfrm>
                    <a:prstGeom prst="rect">
                      <a:avLst/>
                    </a:prstGeom>
                    <a:noFill/>
                    <a:ln>
                      <a:noFill/>
                    </a:ln>
                  </pic:spPr>
                </pic:pic>
              </a:graphicData>
            </a:graphic>
          </wp:inline>
        </w:drawing>
      </w:r>
    </w:p>
    <w:p w14:paraId="11224E41" w14:textId="6DF244D7" w:rsidR="00990232" w:rsidRDefault="00990232" w:rsidP="00990232">
      <w:pPr>
        <w:adjustRightInd w:val="0"/>
        <w:snapToGrid w:val="0"/>
        <w:spacing w:line="480" w:lineRule="auto"/>
        <w:rPr>
          <w:rFonts w:ascii="Times New Roman" w:hAnsi="Times New Roman"/>
        </w:rPr>
      </w:pPr>
      <w:r>
        <w:rPr>
          <w:rFonts w:ascii="Times New Roman" w:hAnsi="Times New Roman"/>
          <w:b/>
          <w:bCs/>
        </w:rPr>
        <w:t xml:space="preserve">Fig. S7 </w:t>
      </w:r>
      <w:r>
        <w:rPr>
          <w:rFonts w:ascii="Times New Roman" w:hAnsi="Times New Roman"/>
        </w:rPr>
        <w:t xml:space="preserve">Phylogenetic tree of GH50 family </w:t>
      </w:r>
      <w:proofErr w:type="spellStart"/>
      <w:r>
        <w:rPr>
          <w:rFonts w:ascii="Times New Roman" w:hAnsi="Times New Roman"/>
        </w:rPr>
        <w:t>agarases</w:t>
      </w:r>
      <w:proofErr w:type="spellEnd"/>
      <w:r>
        <w:rPr>
          <w:rFonts w:ascii="Times New Roman" w:hAnsi="Times New Roman"/>
        </w:rPr>
        <w:t>. Enzymes within this family are categorized into two groups based on their catalytic products from agarose hydrolysis: NA4-type and NA2-type</w:t>
      </w:r>
      <w:r>
        <w:rPr>
          <w:rFonts w:ascii="Times New Roman" w:hAnsi="Times New Roman"/>
        </w:rPr>
        <w:fldChar w:fldCharType="begin"/>
      </w:r>
      <w:r w:rsidR="007F7799">
        <w:rPr>
          <w:rFonts w:ascii="Times New Roman" w:hAnsi="Times New Roman"/>
        </w:rPr>
        <w:instrText xml:space="preserve"> ADDIN ZOTERO_ITEM CSL_CITATION {"citationID":"NsDP5vAr","properties":{"formattedCitation":"[10, 11]","plainCitation":"[10, 11]","noteIndex":0},"citationItems":[{"id":222,"uris":["http://zotero.org/users/14157303/items/ZQUIUCIV"],"itemData":{"id":222,"type":"article-journal","abstract":"Red algae are important renewable bioresources with very large annual outputs. Agarose is the major carbohydrate component of many red algae and has potential to be of value in the production of agaro-oligosaccharides, biofuels and other chemicals. In this review, we summarize the degradation pathway of agarose, which includes an upstream part involving transformation of agarose into its two monomers, D-galactose (D-Gal) and 3,6-anhydro-α-L-galactose (L-AHG), and a downstream part involving monosaccharide degradation pathways. The upstream part involves agarolytic enzymes such as α-agarase, β-agarase, α-neoagarobiose hydrolase, and agarolytic β-galactosidase. The downstream part includes the degradation pathways of D-Gal and L-AHG. In addition, the production of functional agaro-oligosaccharides such as neoagarobiose and monosaccharides such as L-AHG with different agarolytic enzymes is reviewed. Third, techniques for the setup, regulation and optimization of agarose degradation to increase utilization efficiency of agarose are summarized. Although heterologous construction of the whole agarose degradation pathway in an engineered strain has not been reported, biotechnologies applied to improve D-Gal utilization efficiency and construct L-AHG catalytic routes are reviewed. Finally, critical aspects that may aid in the construction of engineered microorganisms that can fully utilize agarose to produce agaro-oligosaccharides or as carbon sources for production of biofuels or other value-adding chemicals are discussed.","container-title":"Biotechnology Advances","DOI":"10.1016/j.biotechadv.2020.107641","ISSN":"07349750","journalAbbreviation":"Biotechnol. Adv.","language":"en-US","page":"107641","source":"ScienceDirect","title":"Agarose degradation for utilization: Enzymes, pathways, metabolic engineering methods and products","title-short":"Agarose degradation for utilization","volume":"45","author":[{"family":"Jiang","given":"Chengcheng"},{"family":"Liu","given":"Zhen"},{"family":"Cheng","given":"Danyang"},{"family":"Mao","given":"Xiangzhao"}],"issued":{"date-parts":[["2020",12]]}}},{"id":80,"uris":["http://zotero.org/users/14157303/items/LDWNDBXY"],"itemData":{"id":80,"type":"article-journal","container-title":"Journal of Agricultural and Food Chemistry","DOI":"10.1021/acs.jafc.2c02107","ISSN":"0021-8561, 1520-5118","issue":"32","journalAbbreviation":"J. Agric. Food Chem.","language":"en-US","page":"9931-9940","publisher":"American Chemical Society","title":"Characterization of a GH50 β-agarase: A biotechnological tool for preparing oligosaccharides from agarose and porphyran","volume":"70","author":[{"family":"Jiang","given":"Chengcheng"},{"family":"Zhang","given":"Tianyu"},{"family":"Xu","given":"Yuxian"},{"family":"Mao","given":"Xiangzhao"}],"issued":{"date-parts":[["2022",8,17]]}}}],"schema":"https://github.com/citation-style-language/schema/raw/master/csl-citation.json"} </w:instrText>
      </w:r>
      <w:r>
        <w:rPr>
          <w:rFonts w:ascii="Times New Roman" w:hAnsi="Times New Roman"/>
        </w:rPr>
        <w:fldChar w:fldCharType="separate"/>
      </w:r>
      <w:r w:rsidR="007F7799" w:rsidRPr="007F7799">
        <w:rPr>
          <w:rFonts w:ascii="Times New Roman" w:hAnsi="Times New Roman"/>
        </w:rPr>
        <w:t>[10, 11]</w:t>
      </w:r>
      <w:r>
        <w:rPr>
          <w:rFonts w:ascii="Times New Roman" w:hAnsi="Times New Roman"/>
        </w:rPr>
        <w:fldChar w:fldCharType="end"/>
      </w:r>
      <w:r>
        <w:rPr>
          <w:rFonts w:ascii="Times New Roman" w:hAnsi="Times New Roman"/>
        </w:rPr>
        <w:t xml:space="preserve">. The </w:t>
      </w:r>
      <w:proofErr w:type="spellStart"/>
      <w:r>
        <w:rPr>
          <w:rFonts w:ascii="Times New Roman" w:hAnsi="Times New Roman"/>
        </w:rPr>
        <w:t>agarases</w:t>
      </w:r>
      <w:proofErr w:type="spellEnd"/>
      <w:r>
        <w:rPr>
          <w:rFonts w:ascii="Times New Roman" w:hAnsi="Times New Roman"/>
        </w:rPr>
        <w:t xml:space="preserve"> from </w:t>
      </w:r>
      <w:proofErr w:type="spellStart"/>
      <w:r>
        <w:rPr>
          <w:rFonts w:ascii="Times New Roman" w:hAnsi="Times New Roman"/>
          <w:i/>
          <w:iCs/>
        </w:rPr>
        <w:t>Agarivorans</w:t>
      </w:r>
      <w:proofErr w:type="spellEnd"/>
      <w:r>
        <w:rPr>
          <w:rFonts w:ascii="Times New Roman" w:hAnsi="Times New Roman"/>
        </w:rPr>
        <w:t> sp. D1326 include Aga1459, Aga1466, Aga1467, and Aga1474. Additional GH50 family members comprise: VejGH50A from </w:t>
      </w:r>
      <w:r>
        <w:rPr>
          <w:rFonts w:ascii="Times New Roman" w:hAnsi="Times New Roman"/>
          <w:i/>
          <w:iCs/>
        </w:rPr>
        <w:t>Vibrio</w:t>
      </w:r>
      <w:r>
        <w:rPr>
          <w:rFonts w:ascii="Times New Roman" w:hAnsi="Times New Roman"/>
        </w:rPr>
        <w:t> sp. EJY3 (GenBank accession: WP_014232190.1), Aga50D from </w:t>
      </w:r>
      <w:proofErr w:type="spellStart"/>
      <w:r>
        <w:rPr>
          <w:rFonts w:ascii="Times New Roman" w:hAnsi="Times New Roman"/>
          <w:i/>
          <w:iCs/>
        </w:rPr>
        <w:t>Saccharophagus</w:t>
      </w:r>
      <w:proofErr w:type="spellEnd"/>
      <w:r>
        <w:rPr>
          <w:rFonts w:ascii="Times New Roman" w:hAnsi="Times New Roman"/>
          <w:i/>
          <w:iCs/>
        </w:rPr>
        <w:t xml:space="preserve"> </w:t>
      </w:r>
      <w:proofErr w:type="spellStart"/>
      <w:r>
        <w:rPr>
          <w:rFonts w:ascii="Times New Roman" w:hAnsi="Times New Roman"/>
          <w:i/>
          <w:iCs/>
        </w:rPr>
        <w:t>degradans</w:t>
      </w:r>
      <w:proofErr w:type="spellEnd"/>
      <w:r>
        <w:rPr>
          <w:rFonts w:ascii="Times New Roman" w:hAnsi="Times New Roman"/>
        </w:rPr>
        <w:t> (</w:t>
      </w:r>
      <w:proofErr w:type="spellStart"/>
      <w:r>
        <w:rPr>
          <w:rFonts w:ascii="Times New Roman" w:hAnsi="Times New Roman"/>
        </w:rPr>
        <w:t>UniProt</w:t>
      </w:r>
      <w:proofErr w:type="spellEnd"/>
      <w:r>
        <w:rPr>
          <w:rFonts w:ascii="Times New Roman" w:hAnsi="Times New Roman"/>
        </w:rPr>
        <w:t xml:space="preserve"> ID: Q21HC5), </w:t>
      </w:r>
      <w:r>
        <w:rPr>
          <w:rFonts w:ascii="Times New Roman" w:hAnsi="Times New Roman"/>
          <w:i/>
          <w:iCs/>
        </w:rPr>
        <w:t>β</w:t>
      </w:r>
      <w:r>
        <w:rPr>
          <w:rFonts w:ascii="Times New Roman" w:hAnsi="Times New Roman"/>
        </w:rPr>
        <w:t>-</w:t>
      </w:r>
      <w:proofErr w:type="spellStart"/>
      <w:r>
        <w:rPr>
          <w:rFonts w:ascii="Times New Roman" w:hAnsi="Times New Roman"/>
        </w:rPr>
        <w:t>agarase</w:t>
      </w:r>
      <w:proofErr w:type="spellEnd"/>
      <w:r>
        <w:rPr>
          <w:rFonts w:ascii="Times New Roman" w:hAnsi="Times New Roman"/>
        </w:rPr>
        <w:t xml:space="preserve"> from </w:t>
      </w:r>
      <w:proofErr w:type="spellStart"/>
      <w:r>
        <w:rPr>
          <w:rFonts w:ascii="Times New Roman" w:hAnsi="Times New Roman"/>
          <w:i/>
          <w:iCs/>
        </w:rPr>
        <w:t>Agarivorans</w:t>
      </w:r>
      <w:proofErr w:type="spellEnd"/>
      <w:r>
        <w:rPr>
          <w:rFonts w:ascii="Times New Roman" w:hAnsi="Times New Roman"/>
        </w:rPr>
        <w:t> sp. JA-1 (</w:t>
      </w:r>
      <w:proofErr w:type="spellStart"/>
      <w:r>
        <w:rPr>
          <w:rFonts w:ascii="Times New Roman" w:hAnsi="Times New Roman"/>
        </w:rPr>
        <w:t>UniProt</w:t>
      </w:r>
      <w:proofErr w:type="spellEnd"/>
      <w:r>
        <w:rPr>
          <w:rFonts w:ascii="Times New Roman" w:hAnsi="Times New Roman"/>
        </w:rPr>
        <w:t xml:space="preserve"> ID: A1E2A6), Sco3487 from </w:t>
      </w:r>
      <w:r>
        <w:rPr>
          <w:rFonts w:ascii="Times New Roman" w:hAnsi="Times New Roman"/>
          <w:i/>
          <w:iCs/>
        </w:rPr>
        <w:t xml:space="preserve">Streptomyces </w:t>
      </w:r>
      <w:proofErr w:type="spellStart"/>
      <w:r>
        <w:rPr>
          <w:rFonts w:ascii="Times New Roman" w:hAnsi="Times New Roman"/>
          <w:i/>
          <w:iCs/>
        </w:rPr>
        <w:t>coelicolor</w:t>
      </w:r>
      <w:proofErr w:type="spellEnd"/>
      <w:r>
        <w:rPr>
          <w:rFonts w:ascii="Times New Roman" w:hAnsi="Times New Roman"/>
        </w:rPr>
        <w:t xml:space="preserve"> A3(2) </w:t>
      </w:r>
      <w:r>
        <w:rPr>
          <w:rFonts w:ascii="Times New Roman" w:hAnsi="Times New Roman"/>
        </w:rPr>
        <w:lastRenderedPageBreak/>
        <w:t>(</w:t>
      </w:r>
      <w:proofErr w:type="spellStart"/>
      <w:r>
        <w:rPr>
          <w:rFonts w:ascii="Times New Roman" w:hAnsi="Times New Roman"/>
        </w:rPr>
        <w:t>UniProt</w:t>
      </w:r>
      <w:proofErr w:type="spellEnd"/>
      <w:r>
        <w:rPr>
          <w:rFonts w:ascii="Times New Roman" w:hAnsi="Times New Roman"/>
        </w:rPr>
        <w:t xml:space="preserve"> ID: Q9RKF0), AgaA11 from </w:t>
      </w:r>
      <w:proofErr w:type="spellStart"/>
      <w:r>
        <w:rPr>
          <w:rFonts w:ascii="Times New Roman" w:hAnsi="Times New Roman"/>
          <w:i/>
          <w:iCs/>
        </w:rPr>
        <w:t>Agarivorans</w:t>
      </w:r>
      <w:proofErr w:type="spellEnd"/>
      <w:r>
        <w:rPr>
          <w:rFonts w:ascii="Times New Roman" w:hAnsi="Times New Roman"/>
        </w:rPr>
        <w:t> sp. JAMB-A11 (</w:t>
      </w:r>
      <w:proofErr w:type="spellStart"/>
      <w:r>
        <w:rPr>
          <w:rFonts w:ascii="Times New Roman" w:hAnsi="Times New Roman"/>
        </w:rPr>
        <w:t>UniProt</w:t>
      </w:r>
      <w:proofErr w:type="spellEnd"/>
      <w:r>
        <w:rPr>
          <w:rFonts w:ascii="Times New Roman" w:hAnsi="Times New Roman"/>
        </w:rPr>
        <w:t xml:space="preserve"> ID: Q4W8F0), EXB3 from </w:t>
      </w:r>
      <w:proofErr w:type="spellStart"/>
      <w:r>
        <w:rPr>
          <w:rFonts w:ascii="Times New Roman" w:hAnsi="Times New Roman"/>
          <w:i/>
          <w:iCs/>
        </w:rPr>
        <w:t>Gilvimarinus</w:t>
      </w:r>
      <w:proofErr w:type="spellEnd"/>
      <w:r>
        <w:rPr>
          <w:rFonts w:ascii="Times New Roman" w:hAnsi="Times New Roman"/>
          <w:i/>
          <w:iCs/>
        </w:rPr>
        <w:t xml:space="preserve"> chinensis</w:t>
      </w:r>
      <w:r>
        <w:rPr>
          <w:rFonts w:ascii="Times New Roman" w:hAnsi="Times New Roman"/>
        </w:rPr>
        <w:t> (GenBank accession: WP_020208796.1), AgaA50 (GenBank accession: QZN05586.1) and AgaC50 (GenBank accession: QZN05587.1) from </w:t>
      </w:r>
      <w:proofErr w:type="spellStart"/>
      <w:r>
        <w:rPr>
          <w:rFonts w:ascii="Times New Roman" w:hAnsi="Times New Roman"/>
          <w:i/>
          <w:iCs/>
        </w:rPr>
        <w:t>Microbulbifer</w:t>
      </w:r>
      <w:proofErr w:type="spellEnd"/>
      <w:r>
        <w:rPr>
          <w:rFonts w:ascii="Times New Roman" w:hAnsi="Times New Roman"/>
          <w:i/>
          <w:iCs/>
        </w:rPr>
        <w:t xml:space="preserve"> elongatus</w:t>
      </w:r>
      <w:r>
        <w:rPr>
          <w:rFonts w:ascii="Times New Roman" w:hAnsi="Times New Roman"/>
        </w:rPr>
        <w:t> PORT2, AgWH50C from </w:t>
      </w:r>
      <w:proofErr w:type="spellStart"/>
      <w:r>
        <w:rPr>
          <w:rFonts w:ascii="Times New Roman" w:hAnsi="Times New Roman"/>
          <w:i/>
          <w:iCs/>
        </w:rPr>
        <w:t>Agarivorans</w:t>
      </w:r>
      <w:proofErr w:type="spellEnd"/>
      <w:r>
        <w:rPr>
          <w:rFonts w:ascii="Times New Roman" w:hAnsi="Times New Roman"/>
          <w:i/>
          <w:iCs/>
        </w:rPr>
        <w:t xml:space="preserve"> </w:t>
      </w:r>
      <w:proofErr w:type="spellStart"/>
      <w:r>
        <w:rPr>
          <w:rFonts w:ascii="Times New Roman" w:hAnsi="Times New Roman"/>
          <w:i/>
          <w:iCs/>
        </w:rPr>
        <w:t>gilvus</w:t>
      </w:r>
      <w:proofErr w:type="spellEnd"/>
      <w:r>
        <w:rPr>
          <w:rFonts w:ascii="Times New Roman" w:hAnsi="Times New Roman"/>
        </w:rPr>
        <w:t> (</w:t>
      </w:r>
      <w:proofErr w:type="spellStart"/>
      <w:r>
        <w:rPr>
          <w:rFonts w:ascii="Times New Roman" w:hAnsi="Times New Roman"/>
        </w:rPr>
        <w:t>UniProt</w:t>
      </w:r>
      <w:proofErr w:type="spellEnd"/>
      <w:r>
        <w:rPr>
          <w:rFonts w:ascii="Times New Roman" w:hAnsi="Times New Roman"/>
        </w:rPr>
        <w:t xml:space="preserve"> ID: A0A023LLI1), AgaL4 from </w:t>
      </w:r>
      <w:proofErr w:type="spellStart"/>
      <w:r>
        <w:rPr>
          <w:rFonts w:ascii="Times New Roman" w:hAnsi="Times New Roman"/>
          <w:i/>
          <w:iCs/>
        </w:rPr>
        <w:t>Microbulbifer</w:t>
      </w:r>
      <w:proofErr w:type="spellEnd"/>
      <w:r>
        <w:rPr>
          <w:rFonts w:ascii="Times New Roman" w:hAnsi="Times New Roman"/>
          <w:i/>
          <w:iCs/>
        </w:rPr>
        <w:t xml:space="preserve"> </w:t>
      </w:r>
      <w:proofErr w:type="spellStart"/>
      <w:r>
        <w:rPr>
          <w:rFonts w:ascii="Times New Roman" w:hAnsi="Times New Roman"/>
          <w:i/>
          <w:iCs/>
        </w:rPr>
        <w:t>pacificus</w:t>
      </w:r>
      <w:proofErr w:type="spellEnd"/>
      <w:r>
        <w:rPr>
          <w:rFonts w:ascii="Times New Roman" w:hAnsi="Times New Roman"/>
        </w:rPr>
        <w:t> LD25 (GenBank accession: AYV64447.1), AgaB50 from </w:t>
      </w:r>
      <w:proofErr w:type="spellStart"/>
      <w:r>
        <w:rPr>
          <w:rFonts w:ascii="Times New Roman" w:hAnsi="Times New Roman"/>
          <w:i/>
          <w:iCs/>
        </w:rPr>
        <w:t>Microbulbifer</w:t>
      </w:r>
      <w:proofErr w:type="spellEnd"/>
      <w:r>
        <w:rPr>
          <w:rFonts w:ascii="Times New Roman" w:hAnsi="Times New Roman"/>
          <w:i/>
          <w:iCs/>
        </w:rPr>
        <w:t xml:space="preserve"> elongatus</w:t>
      </w:r>
      <w:r>
        <w:rPr>
          <w:rFonts w:ascii="Times New Roman" w:hAnsi="Times New Roman"/>
        </w:rPr>
        <w:t> PORT (GenBank accession: QDQ70821.1), AgaB-4 from </w:t>
      </w:r>
      <w:proofErr w:type="spellStart"/>
      <w:r>
        <w:rPr>
          <w:rFonts w:ascii="Times New Roman" w:hAnsi="Times New Roman"/>
          <w:i/>
          <w:iCs/>
        </w:rPr>
        <w:t>Paenibacillus</w:t>
      </w:r>
      <w:proofErr w:type="spellEnd"/>
      <w:r>
        <w:rPr>
          <w:rFonts w:ascii="Times New Roman" w:hAnsi="Times New Roman"/>
          <w:i/>
          <w:iCs/>
        </w:rPr>
        <w:t xml:space="preserve"> </w:t>
      </w:r>
      <w:proofErr w:type="spellStart"/>
      <w:r>
        <w:rPr>
          <w:rFonts w:ascii="Times New Roman" w:hAnsi="Times New Roman"/>
          <w:i/>
          <w:iCs/>
        </w:rPr>
        <w:t>agarexedens</w:t>
      </w:r>
      <w:proofErr w:type="spellEnd"/>
      <w:r>
        <w:rPr>
          <w:rFonts w:ascii="Times New Roman" w:hAnsi="Times New Roman"/>
        </w:rPr>
        <w:t> BCRC 17346 (</w:t>
      </w:r>
      <w:proofErr w:type="spellStart"/>
      <w:r>
        <w:rPr>
          <w:rFonts w:ascii="Times New Roman" w:hAnsi="Times New Roman"/>
        </w:rPr>
        <w:t>UniProt</w:t>
      </w:r>
      <w:proofErr w:type="spellEnd"/>
      <w:r>
        <w:rPr>
          <w:rFonts w:ascii="Times New Roman" w:hAnsi="Times New Roman"/>
        </w:rPr>
        <w:t xml:space="preserve"> ID: A0A2R4K2K7), </w:t>
      </w:r>
      <w:proofErr w:type="spellStart"/>
      <w:r>
        <w:rPr>
          <w:rFonts w:ascii="Times New Roman" w:hAnsi="Times New Roman"/>
        </w:rPr>
        <w:t>AgaW</w:t>
      </w:r>
      <w:proofErr w:type="spellEnd"/>
      <w:r>
        <w:rPr>
          <w:rFonts w:ascii="Times New Roman" w:hAnsi="Times New Roman"/>
        </w:rPr>
        <w:t xml:space="preserve"> from </w:t>
      </w:r>
      <w:proofErr w:type="spellStart"/>
      <w:r>
        <w:rPr>
          <w:rFonts w:ascii="Times New Roman" w:hAnsi="Times New Roman"/>
          <w:i/>
          <w:iCs/>
        </w:rPr>
        <w:t>Cohnella</w:t>
      </w:r>
      <w:proofErr w:type="spellEnd"/>
      <w:r>
        <w:rPr>
          <w:rFonts w:ascii="Times New Roman" w:hAnsi="Times New Roman"/>
        </w:rPr>
        <w:t> sp. LGH (</w:t>
      </w:r>
      <w:proofErr w:type="spellStart"/>
      <w:r>
        <w:rPr>
          <w:rFonts w:ascii="Times New Roman" w:hAnsi="Times New Roman"/>
        </w:rPr>
        <w:t>UniProt</w:t>
      </w:r>
      <w:proofErr w:type="spellEnd"/>
      <w:r>
        <w:rPr>
          <w:rFonts w:ascii="Times New Roman" w:hAnsi="Times New Roman"/>
        </w:rPr>
        <w:t xml:space="preserve"> ID: A0A0K1RLS9), AgaACN41 from </w:t>
      </w:r>
      <w:r>
        <w:rPr>
          <w:rFonts w:ascii="Times New Roman" w:hAnsi="Times New Roman"/>
          <w:i/>
          <w:iCs/>
        </w:rPr>
        <w:t>Vibrio</w:t>
      </w:r>
      <w:r>
        <w:rPr>
          <w:rFonts w:ascii="Times New Roman" w:hAnsi="Times New Roman"/>
        </w:rPr>
        <w:t> sp. strain CN41 (</w:t>
      </w:r>
      <w:proofErr w:type="spellStart"/>
      <w:r>
        <w:rPr>
          <w:rFonts w:ascii="Times New Roman" w:hAnsi="Times New Roman"/>
        </w:rPr>
        <w:t>UniProt</w:t>
      </w:r>
      <w:proofErr w:type="spellEnd"/>
      <w:r>
        <w:rPr>
          <w:rFonts w:ascii="Times New Roman" w:hAnsi="Times New Roman"/>
        </w:rPr>
        <w:t xml:space="preserve"> ID: G3CHF0), AgWH50B (</w:t>
      </w:r>
      <w:proofErr w:type="spellStart"/>
      <w:r>
        <w:rPr>
          <w:rFonts w:ascii="Times New Roman" w:hAnsi="Times New Roman"/>
        </w:rPr>
        <w:t>UniProt</w:t>
      </w:r>
      <w:proofErr w:type="spellEnd"/>
      <w:r>
        <w:rPr>
          <w:rFonts w:ascii="Times New Roman" w:hAnsi="Times New Roman"/>
        </w:rPr>
        <w:t xml:space="preserve"> ID: A0A1S6LKL3) and AgWH50A (GenBank accession: AFP32918.1) from </w:t>
      </w:r>
      <w:proofErr w:type="spellStart"/>
      <w:r>
        <w:rPr>
          <w:rFonts w:ascii="Times New Roman" w:hAnsi="Times New Roman"/>
          <w:i/>
          <w:iCs/>
        </w:rPr>
        <w:t>Agarivorans</w:t>
      </w:r>
      <w:proofErr w:type="spellEnd"/>
      <w:r>
        <w:rPr>
          <w:rFonts w:ascii="Times New Roman" w:hAnsi="Times New Roman"/>
          <w:i/>
          <w:iCs/>
        </w:rPr>
        <w:t xml:space="preserve"> </w:t>
      </w:r>
      <w:proofErr w:type="spellStart"/>
      <w:r>
        <w:rPr>
          <w:rFonts w:ascii="Times New Roman" w:hAnsi="Times New Roman"/>
          <w:i/>
          <w:iCs/>
        </w:rPr>
        <w:t>gilvus</w:t>
      </w:r>
      <w:proofErr w:type="spellEnd"/>
      <w:r>
        <w:rPr>
          <w:rFonts w:ascii="Times New Roman" w:hAnsi="Times New Roman"/>
        </w:rPr>
        <w:t> WH0801, VejGH50B (GenBank accession: WP_014232191.1) and VejGH50C (GenBank accession: WP_014232192.1) from </w:t>
      </w:r>
      <w:r>
        <w:rPr>
          <w:rFonts w:ascii="Times New Roman" w:hAnsi="Times New Roman"/>
          <w:i/>
          <w:iCs/>
        </w:rPr>
        <w:t>Vibrio</w:t>
      </w:r>
      <w:r>
        <w:rPr>
          <w:rFonts w:ascii="Times New Roman" w:hAnsi="Times New Roman"/>
        </w:rPr>
        <w:t> sp. EJY3, and OUC-PgJC50 from </w:t>
      </w:r>
      <w:r>
        <w:rPr>
          <w:rFonts w:ascii="Times New Roman" w:hAnsi="Times New Roman"/>
          <w:i/>
          <w:iCs/>
        </w:rPr>
        <w:t xml:space="preserve">Photobacterium </w:t>
      </w:r>
      <w:proofErr w:type="spellStart"/>
      <w:r>
        <w:rPr>
          <w:rFonts w:ascii="Times New Roman" w:hAnsi="Times New Roman"/>
          <w:i/>
          <w:iCs/>
        </w:rPr>
        <w:t>gaetbulicola</w:t>
      </w:r>
      <w:proofErr w:type="spellEnd"/>
      <w:r>
        <w:rPr>
          <w:rFonts w:ascii="Times New Roman" w:hAnsi="Times New Roman"/>
        </w:rPr>
        <w:t> (GenBank accession: WP_039465539.1).</w:t>
      </w:r>
      <w:r>
        <w:rPr>
          <w:rFonts w:ascii="Times New Roman" w:hAnsi="Times New Roman" w:hint="eastAsia"/>
        </w:rPr>
        <w:t xml:space="preserve"> </w:t>
      </w:r>
      <w:r>
        <w:rPr>
          <w:rFonts w:ascii="Times New Roman" w:hAnsi="Times New Roman"/>
        </w:rPr>
        <w:t xml:space="preserve">All GH50 family sequences were aligned using MAFFT, and the phylogenetic tree was reconstructed under the maximum-likelihood criterion with </w:t>
      </w:r>
      <w:proofErr w:type="spellStart"/>
      <w:r>
        <w:rPr>
          <w:rFonts w:ascii="Times New Roman" w:hAnsi="Times New Roman"/>
        </w:rPr>
        <w:t>FastTree</w:t>
      </w:r>
      <w:proofErr w:type="spellEnd"/>
      <w:r>
        <w:rPr>
          <w:rFonts w:ascii="Times New Roman" w:hAnsi="Times New Roman"/>
        </w:rPr>
        <w:t xml:space="preserve"> v2.1.10, employing the Jones-Taylor-Thornton (JTT) and Generalized Time Reversible (CAT) models.</w:t>
      </w:r>
    </w:p>
    <w:p w14:paraId="1B94DC9A" w14:textId="6FB04729" w:rsidR="00990232" w:rsidRPr="00990232" w:rsidRDefault="00990232">
      <w:pPr>
        <w:adjustRightInd w:val="0"/>
        <w:snapToGrid w:val="0"/>
        <w:spacing w:line="480" w:lineRule="auto"/>
        <w:rPr>
          <w:rFonts w:ascii="Times New Roman" w:hAnsi="Times New Roman"/>
          <w:sz w:val="20"/>
          <w:szCs w:val="20"/>
        </w:rPr>
      </w:pPr>
    </w:p>
    <w:p w14:paraId="58A6D845" w14:textId="18584FA7" w:rsidR="00990232" w:rsidRDefault="00990232">
      <w:pPr>
        <w:adjustRightInd w:val="0"/>
        <w:snapToGrid w:val="0"/>
        <w:spacing w:line="480" w:lineRule="auto"/>
        <w:rPr>
          <w:rFonts w:ascii="Times New Roman" w:hAnsi="Times New Roman"/>
          <w:sz w:val="20"/>
          <w:szCs w:val="20"/>
        </w:rPr>
      </w:pPr>
    </w:p>
    <w:p w14:paraId="0EF47C5C" w14:textId="54E7BC40" w:rsidR="00990232" w:rsidRDefault="00990232">
      <w:pPr>
        <w:adjustRightInd w:val="0"/>
        <w:snapToGrid w:val="0"/>
        <w:spacing w:line="480" w:lineRule="auto"/>
        <w:rPr>
          <w:rFonts w:ascii="Times New Roman" w:hAnsi="Times New Roman"/>
          <w:sz w:val="20"/>
          <w:szCs w:val="20"/>
        </w:rPr>
      </w:pPr>
    </w:p>
    <w:p w14:paraId="592DC242" w14:textId="2626506C" w:rsidR="00990232" w:rsidRDefault="00990232">
      <w:pPr>
        <w:adjustRightInd w:val="0"/>
        <w:snapToGrid w:val="0"/>
        <w:spacing w:line="480" w:lineRule="auto"/>
        <w:rPr>
          <w:rFonts w:ascii="Times New Roman" w:hAnsi="Times New Roman"/>
          <w:sz w:val="20"/>
          <w:szCs w:val="20"/>
        </w:rPr>
      </w:pPr>
    </w:p>
    <w:p w14:paraId="26E80C6A" w14:textId="6D4FBE7A" w:rsidR="00221428" w:rsidRDefault="00221428">
      <w:pPr>
        <w:adjustRightInd w:val="0"/>
        <w:snapToGrid w:val="0"/>
        <w:spacing w:line="480" w:lineRule="auto"/>
        <w:rPr>
          <w:rFonts w:ascii="Times New Roman" w:hAnsi="Times New Roman"/>
          <w:sz w:val="20"/>
          <w:szCs w:val="20"/>
        </w:rPr>
      </w:pPr>
    </w:p>
    <w:p w14:paraId="274B447C" w14:textId="02151A34" w:rsidR="00221428" w:rsidRDefault="00221428">
      <w:pPr>
        <w:adjustRightInd w:val="0"/>
        <w:snapToGrid w:val="0"/>
        <w:spacing w:line="480" w:lineRule="auto"/>
        <w:rPr>
          <w:rFonts w:ascii="Times New Roman" w:hAnsi="Times New Roman"/>
          <w:sz w:val="20"/>
          <w:szCs w:val="20"/>
        </w:rPr>
      </w:pPr>
    </w:p>
    <w:p w14:paraId="7E9AE772" w14:textId="5FA7D564" w:rsidR="00221428" w:rsidRDefault="00221428">
      <w:pPr>
        <w:adjustRightInd w:val="0"/>
        <w:snapToGrid w:val="0"/>
        <w:spacing w:line="480" w:lineRule="auto"/>
        <w:rPr>
          <w:rFonts w:ascii="Times New Roman" w:hAnsi="Times New Roman"/>
          <w:sz w:val="20"/>
          <w:szCs w:val="20"/>
        </w:rPr>
      </w:pPr>
    </w:p>
    <w:p w14:paraId="44B24F99" w14:textId="3D4BC397" w:rsidR="00221428" w:rsidRDefault="00221428">
      <w:pPr>
        <w:adjustRightInd w:val="0"/>
        <w:snapToGrid w:val="0"/>
        <w:spacing w:line="480" w:lineRule="auto"/>
        <w:rPr>
          <w:rFonts w:ascii="Times New Roman" w:hAnsi="Times New Roman"/>
          <w:sz w:val="20"/>
          <w:szCs w:val="20"/>
        </w:rPr>
      </w:pPr>
    </w:p>
    <w:p w14:paraId="1E9B4A81" w14:textId="50303AF4" w:rsidR="00221428" w:rsidRDefault="00221428">
      <w:pPr>
        <w:adjustRightInd w:val="0"/>
        <w:snapToGrid w:val="0"/>
        <w:spacing w:line="480" w:lineRule="auto"/>
        <w:rPr>
          <w:rFonts w:ascii="Times New Roman" w:hAnsi="Times New Roman"/>
          <w:sz w:val="20"/>
          <w:szCs w:val="20"/>
        </w:rPr>
      </w:pPr>
    </w:p>
    <w:p w14:paraId="65527016" w14:textId="15EA77E6" w:rsidR="00221428" w:rsidRDefault="00221428">
      <w:pPr>
        <w:adjustRightInd w:val="0"/>
        <w:snapToGrid w:val="0"/>
        <w:spacing w:line="480" w:lineRule="auto"/>
        <w:rPr>
          <w:rFonts w:ascii="Times New Roman" w:hAnsi="Times New Roman"/>
          <w:sz w:val="20"/>
          <w:szCs w:val="20"/>
        </w:rPr>
      </w:pPr>
    </w:p>
    <w:p w14:paraId="5F06680D" w14:textId="4DDDA5AB" w:rsidR="00221428" w:rsidRDefault="00221428">
      <w:pPr>
        <w:adjustRightInd w:val="0"/>
        <w:snapToGrid w:val="0"/>
        <w:spacing w:line="480" w:lineRule="auto"/>
        <w:rPr>
          <w:rFonts w:ascii="Times New Roman" w:hAnsi="Times New Roman"/>
          <w:sz w:val="20"/>
          <w:szCs w:val="20"/>
        </w:rPr>
      </w:pPr>
    </w:p>
    <w:p w14:paraId="4B296591" w14:textId="00BAF3F0" w:rsidR="00221428" w:rsidRDefault="00221428">
      <w:pPr>
        <w:adjustRightInd w:val="0"/>
        <w:snapToGrid w:val="0"/>
        <w:spacing w:line="480" w:lineRule="auto"/>
        <w:rPr>
          <w:rFonts w:ascii="Times New Roman" w:hAnsi="Times New Roman"/>
          <w:sz w:val="20"/>
          <w:szCs w:val="20"/>
        </w:rPr>
      </w:pPr>
    </w:p>
    <w:p w14:paraId="1F2CE634" w14:textId="0A176119" w:rsidR="00221428" w:rsidRDefault="00221428">
      <w:pPr>
        <w:adjustRightInd w:val="0"/>
        <w:snapToGrid w:val="0"/>
        <w:spacing w:line="480" w:lineRule="auto"/>
        <w:rPr>
          <w:rFonts w:ascii="Times New Roman" w:hAnsi="Times New Roman"/>
          <w:sz w:val="20"/>
          <w:szCs w:val="20"/>
        </w:rPr>
      </w:pPr>
    </w:p>
    <w:p w14:paraId="3DF4BFAB" w14:textId="61D2AFB6" w:rsidR="00221428" w:rsidRDefault="00221428">
      <w:pPr>
        <w:adjustRightInd w:val="0"/>
        <w:snapToGrid w:val="0"/>
        <w:spacing w:line="480" w:lineRule="auto"/>
        <w:rPr>
          <w:rFonts w:ascii="Times New Roman" w:hAnsi="Times New Roman"/>
          <w:sz w:val="20"/>
          <w:szCs w:val="20"/>
        </w:rPr>
      </w:pPr>
    </w:p>
    <w:p w14:paraId="6AABC9CF" w14:textId="1315B00F" w:rsidR="00221428" w:rsidRDefault="00221428">
      <w:pPr>
        <w:adjustRightInd w:val="0"/>
        <w:snapToGrid w:val="0"/>
        <w:spacing w:line="480" w:lineRule="auto"/>
        <w:rPr>
          <w:rFonts w:ascii="Times New Roman" w:hAnsi="Times New Roman"/>
          <w:sz w:val="20"/>
          <w:szCs w:val="20"/>
        </w:rPr>
      </w:pPr>
    </w:p>
    <w:p w14:paraId="6153094C" w14:textId="77777777" w:rsidR="00221428" w:rsidRDefault="00221428" w:rsidP="00221428">
      <w:pPr>
        <w:rPr>
          <w:rFonts w:ascii="Times New Roman" w:hAnsi="Times New Roman"/>
          <w:sz w:val="20"/>
          <w:szCs w:val="20"/>
        </w:rPr>
      </w:pPr>
      <w:r>
        <w:rPr>
          <w:noProof/>
        </w:rPr>
        <w:lastRenderedPageBreak/>
        <w:drawing>
          <wp:inline distT="0" distB="0" distL="0" distR="0" wp14:anchorId="7FF00C79" wp14:editId="371B7E4F">
            <wp:extent cx="5274310" cy="7638415"/>
            <wp:effectExtent l="0" t="0" r="254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7638415"/>
                    </a:xfrm>
                    <a:prstGeom prst="rect">
                      <a:avLst/>
                    </a:prstGeom>
                    <a:noFill/>
                    <a:ln>
                      <a:noFill/>
                    </a:ln>
                  </pic:spPr>
                </pic:pic>
              </a:graphicData>
            </a:graphic>
          </wp:inline>
        </w:drawing>
      </w:r>
    </w:p>
    <w:p w14:paraId="4998A49E" w14:textId="3C144F1F" w:rsidR="00221428" w:rsidRDefault="00221428" w:rsidP="00221428">
      <w:pPr>
        <w:adjustRightInd w:val="0"/>
        <w:snapToGrid w:val="0"/>
        <w:spacing w:line="480" w:lineRule="auto"/>
        <w:rPr>
          <w:rFonts w:ascii="Times New Roman" w:hAnsi="Times New Roman"/>
        </w:rPr>
      </w:pPr>
      <w:r>
        <w:rPr>
          <w:rFonts w:ascii="Times New Roman" w:hAnsi="Times New Roman" w:hint="eastAsia"/>
          <w:b/>
          <w:bCs/>
          <w:sz w:val="20"/>
          <w:szCs w:val="20"/>
        </w:rPr>
        <w:t>F</w:t>
      </w:r>
      <w:r>
        <w:rPr>
          <w:rFonts w:ascii="Times New Roman" w:hAnsi="Times New Roman"/>
          <w:b/>
          <w:bCs/>
          <w:sz w:val="20"/>
          <w:szCs w:val="20"/>
        </w:rPr>
        <w:t>ig. S8</w:t>
      </w:r>
      <w:r>
        <w:rPr>
          <w:rFonts w:ascii="Times New Roman" w:hAnsi="Times New Roman"/>
          <w:sz w:val="20"/>
          <w:szCs w:val="20"/>
        </w:rPr>
        <w:t xml:space="preserve"> </w:t>
      </w:r>
      <w:r>
        <w:rPr>
          <w:rFonts w:ascii="Times New Roman" w:hAnsi="Times New Roman"/>
        </w:rPr>
        <w:t xml:space="preserve">Amino acid sequence alignment analysis of GH50 </w:t>
      </w:r>
      <w:r>
        <w:rPr>
          <w:rFonts w:ascii="Times New Roman" w:hAnsi="Times New Roman"/>
          <w:i/>
          <w:iCs/>
        </w:rPr>
        <w:t>β</w:t>
      </w:r>
      <w:r>
        <w:rPr>
          <w:rFonts w:ascii="Times New Roman" w:hAnsi="Times New Roman"/>
        </w:rPr>
        <w:t>-</w:t>
      </w:r>
      <w:proofErr w:type="spellStart"/>
      <w:r>
        <w:rPr>
          <w:rFonts w:ascii="Times New Roman" w:hAnsi="Times New Roman"/>
        </w:rPr>
        <w:t>agarase</w:t>
      </w:r>
      <w:proofErr w:type="spellEnd"/>
      <w:r>
        <w:rPr>
          <w:rFonts w:ascii="Times New Roman" w:hAnsi="Times New Roman"/>
        </w:rPr>
        <w:t xml:space="preserve"> Aga1459 and VejGH50A derived from </w:t>
      </w:r>
      <w:r>
        <w:rPr>
          <w:rFonts w:ascii="Times New Roman" w:hAnsi="Times New Roman"/>
          <w:i/>
          <w:iCs/>
        </w:rPr>
        <w:t>Vibrio</w:t>
      </w:r>
      <w:r>
        <w:rPr>
          <w:rFonts w:ascii="Times New Roman" w:hAnsi="Times New Roman"/>
        </w:rPr>
        <w:t> sp. EJY3</w:t>
      </w:r>
    </w:p>
    <w:p w14:paraId="18E69A13" w14:textId="77777777" w:rsidR="00221428" w:rsidRDefault="00221428" w:rsidP="00221428">
      <w:pPr>
        <w:rPr>
          <w:rFonts w:ascii="Times New Roman" w:hAnsi="Times New Roman"/>
          <w:sz w:val="20"/>
          <w:szCs w:val="20"/>
        </w:rPr>
      </w:pPr>
      <w:r>
        <w:rPr>
          <w:noProof/>
        </w:rPr>
        <w:lastRenderedPageBreak/>
        <w:drawing>
          <wp:inline distT="0" distB="0" distL="0" distR="0" wp14:anchorId="5542DB96" wp14:editId="00EEE01D">
            <wp:extent cx="5274310" cy="7638415"/>
            <wp:effectExtent l="0" t="0" r="254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7638415"/>
                    </a:xfrm>
                    <a:prstGeom prst="rect">
                      <a:avLst/>
                    </a:prstGeom>
                    <a:noFill/>
                    <a:ln>
                      <a:noFill/>
                    </a:ln>
                  </pic:spPr>
                </pic:pic>
              </a:graphicData>
            </a:graphic>
          </wp:inline>
        </w:drawing>
      </w:r>
    </w:p>
    <w:p w14:paraId="61B193F5" w14:textId="77E0DD18" w:rsidR="00221428" w:rsidRDefault="00221428" w:rsidP="00221428">
      <w:pPr>
        <w:adjustRightInd w:val="0"/>
        <w:snapToGrid w:val="0"/>
        <w:spacing w:line="480" w:lineRule="auto"/>
      </w:pPr>
      <w:r>
        <w:rPr>
          <w:rFonts w:ascii="Times New Roman" w:hAnsi="Times New Roman" w:hint="eastAsia"/>
          <w:b/>
          <w:bCs/>
          <w:sz w:val="20"/>
          <w:szCs w:val="20"/>
        </w:rPr>
        <w:t>F</w:t>
      </w:r>
      <w:r>
        <w:rPr>
          <w:rFonts w:ascii="Times New Roman" w:hAnsi="Times New Roman"/>
          <w:b/>
          <w:bCs/>
          <w:sz w:val="20"/>
          <w:szCs w:val="20"/>
        </w:rPr>
        <w:t>ig. S9</w:t>
      </w:r>
      <w:r>
        <w:rPr>
          <w:rFonts w:ascii="Times New Roman" w:hAnsi="Times New Roman"/>
          <w:sz w:val="20"/>
          <w:szCs w:val="20"/>
        </w:rPr>
        <w:t xml:space="preserve"> </w:t>
      </w:r>
      <w:r>
        <w:rPr>
          <w:rFonts w:ascii="Times New Roman" w:hAnsi="Times New Roman"/>
        </w:rPr>
        <w:t xml:space="preserve">Amino acid sequence alignment analysis of GH50 </w:t>
      </w:r>
      <w:r>
        <w:rPr>
          <w:rFonts w:ascii="Times New Roman" w:hAnsi="Times New Roman"/>
          <w:i/>
          <w:iCs/>
        </w:rPr>
        <w:t>β</w:t>
      </w:r>
      <w:r>
        <w:rPr>
          <w:rFonts w:ascii="Times New Roman" w:hAnsi="Times New Roman"/>
        </w:rPr>
        <w:t>-</w:t>
      </w:r>
      <w:proofErr w:type="spellStart"/>
      <w:r>
        <w:rPr>
          <w:rFonts w:ascii="Times New Roman" w:hAnsi="Times New Roman"/>
        </w:rPr>
        <w:t>agarase</w:t>
      </w:r>
      <w:proofErr w:type="spellEnd"/>
      <w:r>
        <w:rPr>
          <w:rFonts w:ascii="Times New Roman" w:hAnsi="Times New Roman"/>
        </w:rPr>
        <w:t xml:space="preserve"> Aga1466 and AgWH50B derived from </w:t>
      </w:r>
      <w:proofErr w:type="spellStart"/>
      <w:r>
        <w:rPr>
          <w:rFonts w:ascii="Times New Roman" w:hAnsi="Times New Roman"/>
          <w:i/>
          <w:iCs/>
        </w:rPr>
        <w:t>Agarivorans</w:t>
      </w:r>
      <w:proofErr w:type="spellEnd"/>
      <w:r>
        <w:rPr>
          <w:rFonts w:ascii="Times New Roman" w:hAnsi="Times New Roman"/>
          <w:i/>
          <w:iCs/>
        </w:rPr>
        <w:t xml:space="preserve"> </w:t>
      </w:r>
      <w:proofErr w:type="spellStart"/>
      <w:r>
        <w:rPr>
          <w:rFonts w:ascii="Times New Roman" w:hAnsi="Times New Roman"/>
          <w:i/>
          <w:iCs/>
        </w:rPr>
        <w:t>gilvus</w:t>
      </w:r>
      <w:proofErr w:type="spellEnd"/>
      <w:r>
        <w:rPr>
          <w:rFonts w:ascii="Times New Roman" w:hAnsi="Times New Roman"/>
        </w:rPr>
        <w:t> WH0801.</w:t>
      </w:r>
    </w:p>
    <w:p w14:paraId="7485FBA9" w14:textId="77777777" w:rsidR="00221428" w:rsidRDefault="00221428" w:rsidP="00221428">
      <w:pPr>
        <w:rPr>
          <w:rFonts w:ascii="Times New Roman" w:hAnsi="Times New Roman"/>
          <w:sz w:val="20"/>
          <w:szCs w:val="20"/>
        </w:rPr>
      </w:pPr>
    </w:p>
    <w:p w14:paraId="5314848B" w14:textId="77777777" w:rsidR="00221428" w:rsidRDefault="00221428" w:rsidP="00221428">
      <w:pPr>
        <w:rPr>
          <w:rFonts w:ascii="Times New Roman" w:hAnsi="Times New Roman"/>
          <w:sz w:val="20"/>
          <w:szCs w:val="20"/>
        </w:rPr>
      </w:pPr>
      <w:r>
        <w:rPr>
          <w:noProof/>
        </w:rPr>
        <w:lastRenderedPageBreak/>
        <w:drawing>
          <wp:inline distT="0" distB="0" distL="0" distR="0" wp14:anchorId="67186B1C" wp14:editId="2ED20251">
            <wp:extent cx="5274310" cy="6303645"/>
            <wp:effectExtent l="0" t="0" r="254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6" cstate="print">
                      <a:extLst>
                        <a:ext uri="{28A0092B-C50C-407E-A947-70E740481C1C}">
                          <a14:useLocalDpi xmlns:a14="http://schemas.microsoft.com/office/drawing/2010/main" val="0"/>
                        </a:ext>
                      </a:extLst>
                    </a:blip>
                    <a:srcRect b="17472"/>
                    <a:stretch>
                      <a:fillRect/>
                    </a:stretch>
                  </pic:blipFill>
                  <pic:spPr>
                    <a:xfrm>
                      <a:off x="0" y="0"/>
                      <a:ext cx="5274310" cy="6303818"/>
                    </a:xfrm>
                    <a:prstGeom prst="rect">
                      <a:avLst/>
                    </a:prstGeom>
                    <a:noFill/>
                    <a:ln>
                      <a:noFill/>
                    </a:ln>
                  </pic:spPr>
                </pic:pic>
              </a:graphicData>
            </a:graphic>
          </wp:inline>
        </w:drawing>
      </w:r>
    </w:p>
    <w:p w14:paraId="552DB5F7" w14:textId="292D5D51" w:rsidR="00221428" w:rsidRDefault="00221428" w:rsidP="00221428">
      <w:pPr>
        <w:adjustRightInd w:val="0"/>
        <w:snapToGrid w:val="0"/>
        <w:spacing w:line="480" w:lineRule="auto"/>
      </w:pPr>
      <w:r>
        <w:rPr>
          <w:rFonts w:ascii="Times New Roman" w:hAnsi="Times New Roman" w:hint="eastAsia"/>
          <w:b/>
          <w:bCs/>
          <w:sz w:val="20"/>
          <w:szCs w:val="20"/>
        </w:rPr>
        <w:t>F</w:t>
      </w:r>
      <w:r>
        <w:rPr>
          <w:rFonts w:ascii="Times New Roman" w:hAnsi="Times New Roman"/>
          <w:b/>
          <w:bCs/>
          <w:sz w:val="20"/>
          <w:szCs w:val="20"/>
        </w:rPr>
        <w:t>ig. S10</w:t>
      </w:r>
      <w:r>
        <w:rPr>
          <w:rFonts w:ascii="Times New Roman" w:hAnsi="Times New Roman"/>
          <w:sz w:val="20"/>
          <w:szCs w:val="20"/>
        </w:rPr>
        <w:t xml:space="preserve"> </w:t>
      </w:r>
      <w:r>
        <w:rPr>
          <w:rFonts w:ascii="Times New Roman" w:hAnsi="Times New Roman"/>
        </w:rPr>
        <w:t xml:space="preserve">Amino acid sequence alignment analysis of GH50 </w:t>
      </w:r>
      <w:r>
        <w:rPr>
          <w:rFonts w:ascii="Times New Roman" w:hAnsi="Times New Roman"/>
          <w:i/>
          <w:iCs/>
        </w:rPr>
        <w:t>β</w:t>
      </w:r>
      <w:r>
        <w:rPr>
          <w:rFonts w:ascii="Times New Roman" w:hAnsi="Times New Roman"/>
        </w:rPr>
        <w:t>-</w:t>
      </w:r>
      <w:proofErr w:type="spellStart"/>
      <w:r>
        <w:rPr>
          <w:rFonts w:ascii="Times New Roman" w:hAnsi="Times New Roman"/>
        </w:rPr>
        <w:t>agarase</w:t>
      </w:r>
      <w:proofErr w:type="spellEnd"/>
      <w:r>
        <w:rPr>
          <w:rFonts w:ascii="Times New Roman" w:hAnsi="Times New Roman"/>
        </w:rPr>
        <w:t xml:space="preserve"> Aga1474 and AgWH50C derived from </w:t>
      </w:r>
      <w:proofErr w:type="spellStart"/>
      <w:r>
        <w:rPr>
          <w:rFonts w:ascii="Times New Roman" w:hAnsi="Times New Roman"/>
          <w:i/>
          <w:iCs/>
        </w:rPr>
        <w:t>Agarivorans</w:t>
      </w:r>
      <w:proofErr w:type="spellEnd"/>
      <w:r>
        <w:rPr>
          <w:rFonts w:ascii="Times New Roman" w:hAnsi="Times New Roman"/>
          <w:i/>
          <w:iCs/>
        </w:rPr>
        <w:t xml:space="preserve"> </w:t>
      </w:r>
      <w:proofErr w:type="spellStart"/>
      <w:r>
        <w:rPr>
          <w:rFonts w:ascii="Times New Roman" w:hAnsi="Times New Roman"/>
          <w:i/>
          <w:iCs/>
        </w:rPr>
        <w:t>gilvus</w:t>
      </w:r>
      <w:proofErr w:type="spellEnd"/>
      <w:r>
        <w:rPr>
          <w:rFonts w:ascii="Times New Roman" w:hAnsi="Times New Roman"/>
        </w:rPr>
        <w:t xml:space="preserve"> WH0801. Catalytic residues E484 and E643 in AgWH50C </w:t>
      </w:r>
      <w:r>
        <w:rPr>
          <w:rFonts w:ascii="Times New Roman" w:hAnsi="Times New Roman"/>
        </w:rPr>
        <w:fldChar w:fldCharType="begin"/>
      </w:r>
      <w:r w:rsidR="007F7799">
        <w:rPr>
          <w:rFonts w:ascii="Times New Roman" w:hAnsi="Times New Roman"/>
        </w:rPr>
        <w:instrText xml:space="preserve"> ADDIN ZOTERO_ITEM CSL_CITATION {"citationID":"ZUD2rJDR","properties":{"formattedCitation":"[12]","plainCitation":"[12]","noteIndex":0},"citationItems":[{"id":133,"uris":["http://zotero.org/users/14157303/items/NB2JIWLT"],"itemData":{"id":133,"type":"article-journal","abstract":"AgWH50C, an exo-β-agarase of GH50 isolated from Agarivorans gilvus WH0801, plays a key role in the enzymatic production of neoagarobiose, which has great application prospect in the cosmetics and pharmaceutical industry. In contrast, the poor thermostability becomes the main obstructive factor of glycoside hydrolase (GH) family 50 agarases, including AgWH50C. Herein, based on the AgWH50C crystal structure, we designed several mutants by a multiple cross-linked rational design protocol used thermostability predicting softwares ETSS, PoPMuSiC, and HotMuSiC. To our surprise, the mutant K621F increased its relative activity by as much as 45% and the optimal temperature increased to 38 °C compared to that of wild-type, AgWH50C (30 °C). The thermostability of K621F also exhibited a substantial improvement. Considering that the gelling temperature of the agarose is higher than 35 °C, K621F can be used to hydrolyze agarose for neoagarobiose production.","container-title":"Applied Microbiology and Biotechnology","DOI":"10.1007/s00253-018-9540-1","ISSN":"0175-7598, 1432-0614","issue":"3","journalAbbreviation":"Appl. Microbiol. Biotechnol.","language":"en-US","page":"1289-1298","PMID":"30523371","source":"PubMed","title":"Structure-based design of agarase AgWH50C from &lt;i&gt;Agarivorans gilvus&lt;/i&gt; WH0801 to enhance thermostability","volume":"103","author":[{"family":"Zhang","given":"Pujuan"},{"family":"Zhang","given":"Jinru"},{"family":"Zhang","given":"Lujia"},{"family":"Sun","given":"Jianan"},{"family":"Li","given":"Yuan"},{"family":"Wu","given":"Lian"},{"family":"Zhou","given":"Jiahai"},{"family":"Xue","given":"Changhu"},{"family":"Mao","given":"Xiangzhao"}],"issued":{"date-parts":[["2019",2]]}}}],"schema":"https://github.com/citation-style-language/schema/raw/master/csl-citation.json"} </w:instrText>
      </w:r>
      <w:r>
        <w:rPr>
          <w:rFonts w:ascii="Times New Roman" w:hAnsi="Times New Roman"/>
        </w:rPr>
        <w:fldChar w:fldCharType="separate"/>
      </w:r>
      <w:r w:rsidR="007F7799" w:rsidRPr="007F7799">
        <w:rPr>
          <w:rFonts w:ascii="Times New Roman" w:hAnsi="Times New Roman"/>
        </w:rPr>
        <w:t>[12]</w:t>
      </w:r>
      <w:r>
        <w:rPr>
          <w:rFonts w:ascii="Times New Roman" w:hAnsi="Times New Roman"/>
        </w:rPr>
        <w:fldChar w:fldCharType="end"/>
      </w:r>
      <w:r>
        <w:rPr>
          <w:rFonts w:ascii="Times New Roman" w:hAnsi="Times New Roman"/>
        </w:rPr>
        <w:t xml:space="preserve"> correspond to E499 and E658 in Aga1474 based on sequence alignment analysis.</w:t>
      </w:r>
    </w:p>
    <w:p w14:paraId="55AAAD08" w14:textId="77777777" w:rsidR="00221428" w:rsidRDefault="00221428" w:rsidP="00221428">
      <w:pPr>
        <w:rPr>
          <w:rFonts w:ascii="Times New Roman" w:hAnsi="Times New Roman"/>
          <w:sz w:val="20"/>
          <w:szCs w:val="20"/>
        </w:rPr>
      </w:pPr>
    </w:p>
    <w:p w14:paraId="0FBCDFC1" w14:textId="77777777" w:rsidR="00221428" w:rsidRDefault="00221428" w:rsidP="00221428">
      <w:pPr>
        <w:rPr>
          <w:rFonts w:ascii="Times New Roman" w:hAnsi="Times New Roman"/>
          <w:sz w:val="20"/>
          <w:szCs w:val="20"/>
        </w:rPr>
      </w:pPr>
      <w:r>
        <w:rPr>
          <w:noProof/>
        </w:rPr>
        <w:lastRenderedPageBreak/>
        <w:drawing>
          <wp:inline distT="0" distB="0" distL="0" distR="0" wp14:anchorId="49AFA701" wp14:editId="72A6B970">
            <wp:extent cx="5274310" cy="7638415"/>
            <wp:effectExtent l="0" t="0" r="254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7638415"/>
                    </a:xfrm>
                    <a:prstGeom prst="rect">
                      <a:avLst/>
                    </a:prstGeom>
                    <a:noFill/>
                    <a:ln>
                      <a:noFill/>
                    </a:ln>
                  </pic:spPr>
                </pic:pic>
              </a:graphicData>
            </a:graphic>
          </wp:inline>
        </w:drawing>
      </w:r>
    </w:p>
    <w:p w14:paraId="5BE0AC67" w14:textId="4D2AF392" w:rsidR="00221428" w:rsidRDefault="00221428" w:rsidP="00221428">
      <w:pPr>
        <w:adjustRightInd w:val="0"/>
        <w:snapToGrid w:val="0"/>
        <w:spacing w:line="480" w:lineRule="auto"/>
        <w:rPr>
          <w:rFonts w:ascii="Times New Roman" w:hAnsi="Times New Roman"/>
          <w:sz w:val="20"/>
          <w:szCs w:val="20"/>
        </w:rPr>
      </w:pPr>
      <w:r>
        <w:rPr>
          <w:rFonts w:ascii="Times New Roman" w:hAnsi="Times New Roman" w:hint="eastAsia"/>
          <w:b/>
          <w:bCs/>
          <w:sz w:val="20"/>
          <w:szCs w:val="20"/>
        </w:rPr>
        <w:t>F</w:t>
      </w:r>
      <w:r>
        <w:rPr>
          <w:rFonts w:ascii="Times New Roman" w:hAnsi="Times New Roman"/>
          <w:b/>
          <w:bCs/>
          <w:sz w:val="20"/>
          <w:szCs w:val="20"/>
        </w:rPr>
        <w:t>ig. S11</w:t>
      </w:r>
      <w:r>
        <w:rPr>
          <w:rFonts w:ascii="Times New Roman" w:hAnsi="Times New Roman"/>
          <w:sz w:val="20"/>
          <w:szCs w:val="20"/>
        </w:rPr>
        <w:t xml:space="preserve"> </w:t>
      </w:r>
      <w:r>
        <w:rPr>
          <w:rStyle w:val="a8"/>
          <w:rFonts w:ascii="Times New Roman" w:hAnsi="Times New Roman"/>
          <w:b w:val="0"/>
          <w:bCs w:val="0"/>
          <w:color w:val="404040"/>
          <w:shd w:val="clear" w:color="auto" w:fill="FFFFFF"/>
        </w:rPr>
        <w:t xml:space="preserve">Amino acid sequence alignment analysis of GH50 </w:t>
      </w:r>
      <w:r>
        <w:rPr>
          <w:rStyle w:val="a8"/>
          <w:rFonts w:ascii="Times New Roman" w:hAnsi="Times New Roman"/>
          <w:b w:val="0"/>
          <w:bCs w:val="0"/>
          <w:i/>
          <w:iCs/>
          <w:color w:val="404040"/>
          <w:shd w:val="clear" w:color="auto" w:fill="FFFFFF"/>
        </w:rPr>
        <w:t>β</w:t>
      </w:r>
      <w:r>
        <w:rPr>
          <w:rStyle w:val="a8"/>
          <w:rFonts w:ascii="Times New Roman" w:hAnsi="Times New Roman"/>
          <w:b w:val="0"/>
          <w:bCs w:val="0"/>
          <w:color w:val="404040"/>
          <w:shd w:val="clear" w:color="auto" w:fill="FFFFFF"/>
        </w:rPr>
        <w:t>-</w:t>
      </w:r>
      <w:proofErr w:type="spellStart"/>
      <w:r>
        <w:rPr>
          <w:rStyle w:val="a8"/>
          <w:rFonts w:ascii="Times New Roman" w:hAnsi="Times New Roman"/>
          <w:b w:val="0"/>
          <w:bCs w:val="0"/>
          <w:color w:val="404040"/>
          <w:shd w:val="clear" w:color="auto" w:fill="FFFFFF"/>
        </w:rPr>
        <w:t>agarase</w:t>
      </w:r>
      <w:proofErr w:type="spellEnd"/>
      <w:r>
        <w:rPr>
          <w:rStyle w:val="a8"/>
          <w:rFonts w:ascii="Times New Roman" w:hAnsi="Times New Roman"/>
          <w:b w:val="0"/>
          <w:bCs w:val="0"/>
          <w:color w:val="404040"/>
          <w:shd w:val="clear" w:color="auto" w:fill="FFFFFF"/>
        </w:rPr>
        <w:t xml:space="preserve"> Aga1467 and AgaA11 derived from </w:t>
      </w:r>
      <w:proofErr w:type="spellStart"/>
      <w:r>
        <w:rPr>
          <w:rStyle w:val="a9"/>
          <w:rFonts w:ascii="Times New Roman" w:hAnsi="Times New Roman"/>
          <w:color w:val="404040"/>
          <w:shd w:val="clear" w:color="auto" w:fill="FFFFFF"/>
        </w:rPr>
        <w:t>Agarivorans</w:t>
      </w:r>
      <w:proofErr w:type="spellEnd"/>
      <w:r>
        <w:rPr>
          <w:rStyle w:val="a8"/>
          <w:rFonts w:ascii="Times New Roman" w:hAnsi="Times New Roman"/>
          <w:color w:val="404040"/>
          <w:shd w:val="clear" w:color="auto" w:fill="FFFFFF"/>
        </w:rPr>
        <w:t> </w:t>
      </w:r>
      <w:r>
        <w:rPr>
          <w:rStyle w:val="a8"/>
          <w:rFonts w:ascii="Times New Roman" w:hAnsi="Times New Roman"/>
          <w:b w:val="0"/>
          <w:bCs w:val="0"/>
          <w:color w:val="404040"/>
          <w:shd w:val="clear" w:color="auto" w:fill="FFFFFF"/>
        </w:rPr>
        <w:t>sp. JAMB-A11</w:t>
      </w:r>
      <w:r>
        <w:rPr>
          <w:rStyle w:val="a8"/>
          <w:rFonts w:ascii="Times New Roman" w:hAnsi="Times New Roman" w:hint="eastAsia"/>
          <w:b w:val="0"/>
          <w:bCs w:val="0"/>
          <w:color w:val="404040"/>
          <w:shd w:val="clear" w:color="auto" w:fill="FFFFFF"/>
        </w:rPr>
        <w:t>.</w:t>
      </w:r>
    </w:p>
    <w:p w14:paraId="4E7F3180" w14:textId="77777777" w:rsidR="00221428" w:rsidRDefault="00221428" w:rsidP="00221428">
      <w:pPr>
        <w:adjustRightInd w:val="0"/>
        <w:snapToGrid w:val="0"/>
        <w:spacing w:line="480" w:lineRule="auto"/>
        <w:rPr>
          <w:rFonts w:ascii="Times New Roman" w:hAnsi="Times New Roman"/>
          <w:sz w:val="20"/>
          <w:szCs w:val="20"/>
        </w:rPr>
      </w:pPr>
    </w:p>
    <w:p w14:paraId="420FEEC4" w14:textId="77777777" w:rsidR="00221428" w:rsidRDefault="00221428">
      <w:pPr>
        <w:adjustRightInd w:val="0"/>
        <w:snapToGrid w:val="0"/>
        <w:spacing w:line="480" w:lineRule="auto"/>
        <w:rPr>
          <w:rFonts w:ascii="Times New Roman" w:hAnsi="Times New Roman"/>
          <w:sz w:val="20"/>
          <w:szCs w:val="20"/>
        </w:rPr>
      </w:pPr>
    </w:p>
    <w:p w14:paraId="06236876" w14:textId="77777777" w:rsidR="004A2453" w:rsidRDefault="00F069E4">
      <w:pPr>
        <w:rPr>
          <w:rFonts w:ascii="Times New Roman" w:hAnsi="Times New Roman"/>
          <w:sz w:val="20"/>
          <w:szCs w:val="20"/>
        </w:rPr>
      </w:pPr>
      <w:r>
        <w:rPr>
          <w:noProof/>
        </w:rPr>
        <w:lastRenderedPageBreak/>
        <w:drawing>
          <wp:inline distT="0" distB="0" distL="0" distR="0" wp14:anchorId="5F069396" wp14:editId="1A58BD95">
            <wp:extent cx="5084445" cy="6421120"/>
            <wp:effectExtent l="0" t="0" r="190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8" cstate="print">
                      <a:extLst>
                        <a:ext uri="{28A0092B-C50C-407E-A947-70E740481C1C}">
                          <a14:useLocalDpi xmlns:a14="http://schemas.microsoft.com/office/drawing/2010/main" val="0"/>
                        </a:ext>
                      </a:extLst>
                    </a:blip>
                    <a:srcRect b="27549"/>
                    <a:stretch>
                      <a:fillRect/>
                    </a:stretch>
                  </pic:blipFill>
                  <pic:spPr>
                    <a:xfrm>
                      <a:off x="0" y="0"/>
                      <a:ext cx="5084445" cy="6421582"/>
                    </a:xfrm>
                    <a:prstGeom prst="rect">
                      <a:avLst/>
                    </a:prstGeom>
                    <a:noFill/>
                    <a:ln>
                      <a:noFill/>
                    </a:ln>
                  </pic:spPr>
                </pic:pic>
              </a:graphicData>
            </a:graphic>
          </wp:inline>
        </w:drawing>
      </w:r>
    </w:p>
    <w:p w14:paraId="176B216E" w14:textId="06AB520F"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w:t>
      </w:r>
      <w:r w:rsidR="000C5B84">
        <w:rPr>
          <w:rFonts w:ascii="Times New Roman" w:hAnsi="Times New Roman"/>
          <w:b/>
          <w:bCs/>
          <w:sz w:val="20"/>
          <w:szCs w:val="20"/>
        </w:rPr>
        <w:t>12</w:t>
      </w:r>
      <w:r>
        <w:rPr>
          <w:rFonts w:ascii="Times New Roman" w:hAnsi="Times New Roman"/>
          <w:sz w:val="20"/>
          <w:szCs w:val="20"/>
        </w:rPr>
        <w:t xml:space="preserve"> Structural modeling of GH86 </w:t>
      </w:r>
      <w:r>
        <w:rPr>
          <w:rFonts w:ascii="Times New Roman" w:hAnsi="Times New Roman"/>
          <w:i/>
          <w:iCs/>
          <w:sz w:val="20"/>
          <w:szCs w:val="20"/>
        </w:rPr>
        <w:t>β</w:t>
      </w:r>
      <w:r>
        <w:rPr>
          <w:rFonts w:ascii="Times New Roman" w:hAnsi="Times New Roman"/>
          <w:sz w:val="20"/>
          <w:szCs w:val="20"/>
        </w:rPr>
        <w:t>-</w:t>
      </w:r>
      <w:proofErr w:type="spellStart"/>
      <w:r>
        <w:rPr>
          <w:rFonts w:ascii="Times New Roman" w:hAnsi="Times New Roman"/>
          <w:sz w:val="20"/>
          <w:szCs w:val="20"/>
        </w:rPr>
        <w:t>agarases</w:t>
      </w:r>
      <w:proofErr w:type="spellEnd"/>
      <w:r>
        <w:rPr>
          <w:rFonts w:ascii="Times New Roman" w:hAnsi="Times New Roman"/>
          <w:sz w:val="20"/>
          <w:szCs w:val="20"/>
        </w:rPr>
        <w:t xml:space="preserve">. Structure models of Aga1002 and Aga1341 from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were predicted by AlphaFold2, while </w:t>
      </w:r>
      <w:bookmarkStart w:id="29" w:name="_Hlk205151592"/>
      <w:r>
        <w:rPr>
          <w:rFonts w:ascii="Times New Roman" w:hAnsi="Times New Roman"/>
          <w:sz w:val="20"/>
          <w:szCs w:val="20"/>
        </w:rPr>
        <w:t xml:space="preserve">Aga86A_Wa from </w:t>
      </w:r>
      <w:r>
        <w:rPr>
          <w:rFonts w:ascii="Times New Roman" w:hAnsi="Times New Roman"/>
          <w:i/>
          <w:iCs/>
          <w:sz w:val="20"/>
          <w:szCs w:val="20"/>
        </w:rPr>
        <w:t xml:space="preserve">W. </w:t>
      </w:r>
      <w:proofErr w:type="spellStart"/>
      <w:r>
        <w:rPr>
          <w:rFonts w:ascii="Times New Roman" w:hAnsi="Times New Roman"/>
          <w:i/>
          <w:iCs/>
          <w:sz w:val="20"/>
          <w:szCs w:val="20"/>
        </w:rPr>
        <w:t>aestuarii</w:t>
      </w:r>
      <w:bookmarkEnd w:id="29"/>
      <w:proofErr w:type="spellEnd"/>
      <w:r>
        <w:rPr>
          <w:rFonts w:ascii="Times New Roman" w:hAnsi="Times New Roman"/>
          <w:i/>
          <w:iCs/>
          <w:sz w:val="20"/>
          <w:szCs w:val="20"/>
        </w:rPr>
        <w:t xml:space="preserve"> </w:t>
      </w:r>
      <w:r>
        <w:rPr>
          <w:rFonts w:ascii="Times New Roman" w:hAnsi="Times New Roman"/>
          <w:sz w:val="20"/>
          <w:szCs w:val="20"/>
        </w:rPr>
        <w:t>(PDB: 8H97)) served as reference. Catalytic domains are shown in green; carbohydrate-binding modules (CBMs) are colored in blue.</w:t>
      </w:r>
    </w:p>
    <w:p w14:paraId="03EE3309" w14:textId="77777777" w:rsidR="004A2453" w:rsidRDefault="004A2453">
      <w:pPr>
        <w:adjustRightInd w:val="0"/>
        <w:snapToGrid w:val="0"/>
        <w:spacing w:line="480" w:lineRule="auto"/>
        <w:rPr>
          <w:rFonts w:ascii="Times New Roman" w:hAnsi="Times New Roman"/>
          <w:sz w:val="20"/>
          <w:szCs w:val="20"/>
        </w:rPr>
      </w:pPr>
    </w:p>
    <w:p w14:paraId="64288AFA" w14:textId="77777777" w:rsidR="004A2453" w:rsidRDefault="004A2453">
      <w:pPr>
        <w:adjustRightInd w:val="0"/>
        <w:snapToGrid w:val="0"/>
        <w:spacing w:line="480" w:lineRule="auto"/>
        <w:rPr>
          <w:rFonts w:ascii="Times New Roman" w:hAnsi="Times New Roman"/>
          <w:sz w:val="20"/>
          <w:szCs w:val="20"/>
        </w:rPr>
      </w:pPr>
    </w:p>
    <w:p w14:paraId="02688732" w14:textId="77777777" w:rsidR="004A2453" w:rsidRDefault="004A2453">
      <w:pPr>
        <w:adjustRightInd w:val="0"/>
        <w:snapToGrid w:val="0"/>
        <w:spacing w:line="480" w:lineRule="auto"/>
        <w:rPr>
          <w:rFonts w:ascii="Times New Roman" w:hAnsi="Times New Roman"/>
          <w:sz w:val="20"/>
          <w:szCs w:val="20"/>
        </w:rPr>
      </w:pPr>
    </w:p>
    <w:p w14:paraId="7F172BA1" w14:textId="05CAFF5D" w:rsidR="004A2453" w:rsidRDefault="004A2453">
      <w:pPr>
        <w:rPr>
          <w:rFonts w:ascii="Times New Roman" w:hAnsi="Times New Roman"/>
          <w:sz w:val="20"/>
          <w:szCs w:val="20"/>
        </w:rPr>
      </w:pPr>
    </w:p>
    <w:p w14:paraId="71091332" w14:textId="77777777" w:rsidR="00F346B4" w:rsidRDefault="00F346B4" w:rsidP="00F346B4">
      <w:pPr>
        <w:jc w:val="center"/>
        <w:rPr>
          <w:rFonts w:ascii="Times New Roman" w:hAnsi="Times New Roman"/>
          <w:sz w:val="20"/>
          <w:szCs w:val="20"/>
        </w:rPr>
      </w:pPr>
      <w:r>
        <w:rPr>
          <w:noProof/>
        </w:rPr>
        <w:lastRenderedPageBreak/>
        <w:drawing>
          <wp:inline distT="0" distB="0" distL="0" distR="0" wp14:anchorId="19B003BC" wp14:editId="108BFC19">
            <wp:extent cx="5150485" cy="84963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9" cstate="print">
                      <a:extLst>
                        <a:ext uri="{28A0092B-C50C-407E-A947-70E740481C1C}">
                          <a14:useLocalDpi xmlns:a14="http://schemas.microsoft.com/office/drawing/2010/main" val="0"/>
                        </a:ext>
                      </a:extLst>
                    </a:blip>
                    <a:srcRect l="15531" t="5327" r="19817" b="2167"/>
                    <a:stretch>
                      <a:fillRect/>
                    </a:stretch>
                  </pic:blipFill>
                  <pic:spPr>
                    <a:xfrm>
                      <a:off x="0" y="0"/>
                      <a:ext cx="5156485" cy="8505322"/>
                    </a:xfrm>
                    <a:prstGeom prst="rect">
                      <a:avLst/>
                    </a:prstGeom>
                    <a:noFill/>
                    <a:ln>
                      <a:noFill/>
                    </a:ln>
                  </pic:spPr>
                </pic:pic>
              </a:graphicData>
            </a:graphic>
          </wp:inline>
        </w:drawing>
      </w:r>
    </w:p>
    <w:p w14:paraId="0432533D" w14:textId="5AB88EF1" w:rsidR="00F346B4" w:rsidRDefault="00F346B4" w:rsidP="00F346B4">
      <w:pPr>
        <w:adjustRightInd w:val="0"/>
        <w:snapToGrid w:val="0"/>
        <w:spacing w:line="480" w:lineRule="auto"/>
        <w:rPr>
          <w:rFonts w:ascii="Times New Roman" w:hAnsi="Times New Roman"/>
          <w:sz w:val="20"/>
          <w:szCs w:val="20"/>
        </w:rPr>
      </w:pPr>
      <w:r>
        <w:rPr>
          <w:rFonts w:ascii="Times New Roman" w:hAnsi="Times New Roman"/>
          <w:b/>
          <w:bCs/>
          <w:sz w:val="20"/>
          <w:szCs w:val="20"/>
        </w:rPr>
        <w:t>Fig. S</w:t>
      </w:r>
      <w:bookmarkStart w:id="30" w:name="_Hlk204502612"/>
      <w:r>
        <w:rPr>
          <w:rFonts w:ascii="Times New Roman" w:hAnsi="Times New Roman"/>
          <w:b/>
          <w:bCs/>
          <w:sz w:val="20"/>
          <w:szCs w:val="20"/>
        </w:rPr>
        <w:t>13</w:t>
      </w:r>
      <w:r>
        <w:rPr>
          <w:rFonts w:ascii="Times New Roman" w:hAnsi="Times New Roman"/>
          <w:sz w:val="20"/>
          <w:szCs w:val="20"/>
        </w:rPr>
        <w:t xml:space="preserve"> Protein sequence alignment of Aga1002 from</w:t>
      </w:r>
      <w:r>
        <w:rPr>
          <w:rFonts w:ascii="Times New Roman" w:hAnsi="Times New Roman"/>
          <w:i/>
          <w:iCs/>
          <w:sz w:val="20"/>
          <w:szCs w:val="20"/>
        </w:rPr>
        <w:t xml:space="preserve">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and Aga86A_Wa from </w:t>
      </w:r>
      <w:r>
        <w:rPr>
          <w:rFonts w:ascii="Times New Roman" w:hAnsi="Times New Roman"/>
          <w:i/>
          <w:iCs/>
          <w:sz w:val="20"/>
          <w:szCs w:val="20"/>
        </w:rPr>
        <w:t>W</w:t>
      </w:r>
      <w:r>
        <w:rPr>
          <w:rFonts w:ascii="Times New Roman" w:hAnsi="Times New Roman" w:hint="eastAsia"/>
          <w:i/>
          <w:iCs/>
          <w:sz w:val="20"/>
          <w:szCs w:val="20"/>
        </w:rPr>
        <w:t>.</w:t>
      </w:r>
      <w:r>
        <w:rPr>
          <w:rFonts w:ascii="Times New Roman" w:hAnsi="Times New Roman"/>
          <w:sz w:val="20"/>
          <w:szCs w:val="20"/>
        </w:rPr>
        <w:t xml:space="preserve"> </w:t>
      </w:r>
      <w:proofErr w:type="spellStart"/>
      <w:r>
        <w:rPr>
          <w:rFonts w:ascii="Times New Roman" w:hAnsi="Times New Roman"/>
          <w:i/>
          <w:iCs/>
          <w:sz w:val="20"/>
          <w:szCs w:val="20"/>
        </w:rPr>
        <w:lastRenderedPageBreak/>
        <w:t>aestuarii</w:t>
      </w:r>
      <w:proofErr w:type="spellEnd"/>
      <w:r>
        <w:rPr>
          <w:rFonts w:ascii="Times New Roman" w:hAnsi="Times New Roman"/>
          <w:sz w:val="20"/>
          <w:szCs w:val="20"/>
        </w:rPr>
        <w:t xml:space="preserve"> (</w:t>
      </w:r>
      <w:proofErr w:type="spellStart"/>
      <w:r>
        <w:rPr>
          <w:rFonts w:ascii="Times New Roman" w:hAnsi="Times New Roman"/>
          <w:sz w:val="20"/>
          <w:szCs w:val="20"/>
        </w:rPr>
        <w:t>UniProtKB</w:t>
      </w:r>
      <w:proofErr w:type="spellEnd"/>
      <w:r>
        <w:rPr>
          <w:rFonts w:ascii="Times New Roman" w:hAnsi="Times New Roman"/>
          <w:sz w:val="20"/>
          <w:szCs w:val="20"/>
        </w:rPr>
        <w:t>: A0A516RTC5).</w:t>
      </w:r>
      <w:r>
        <w:rPr>
          <w:rFonts w:ascii="Times New Roman" w:hAnsi="Times New Roman" w:hint="eastAsia"/>
          <w:sz w:val="20"/>
          <w:szCs w:val="20"/>
        </w:rPr>
        <w:t xml:space="preserve"> </w:t>
      </w:r>
      <w:r>
        <w:rPr>
          <w:rFonts w:ascii="Times New Roman" w:hAnsi="Times New Roman"/>
          <w:sz w:val="20"/>
          <w:szCs w:val="20"/>
        </w:rPr>
        <w:t xml:space="preserve">The catalytic residues of Aga86A_Wa are E200 and E322 </w:t>
      </w:r>
      <w:r>
        <w:rPr>
          <w:rFonts w:ascii="Times New Roman" w:hAnsi="Times New Roman"/>
          <w:sz w:val="20"/>
          <w:szCs w:val="20"/>
        </w:rPr>
        <w:fldChar w:fldCharType="begin"/>
      </w:r>
      <w:r w:rsidR="007F7799">
        <w:rPr>
          <w:rFonts w:ascii="Times New Roman" w:hAnsi="Times New Roman"/>
          <w:sz w:val="20"/>
          <w:szCs w:val="20"/>
        </w:rPr>
        <w:instrText xml:space="preserve"> ADDIN ZOTERO_ITEM CSL_CITATION {"citationID":"pltqJpOu","properties":{"formattedCitation":"[13]","plainCitation":"[13]","noteIndex":0},"citationItems":[{"id":203,"uris":["http://zotero.org/users/14157303/items/LIQ3RAYY"],"itemData":{"id":203,"type":"article-journal","abstract":"Agarans are sulfated galactans extracted from red algae with high structural complexity, of which natural methylation often occurs on the O-6 position of its β-d-galactopyranose units. Although many agaran degrading enzymes, including agarases and porphyranases, have been characterized, little attention has been paid to the tolerance of methyl groups at cleavage subsites. In this study, the structure of GH86 β-agarase Aga86A_Wa from Wenyingzhuangia aestuarii was determined by X-ray crystallography and investigated from a structural biology perspective. The structure indicated that an accommodation pocket formed by F367, Y280, and Q326 at subsite −1 contributes to the methyl-galactose tolerance of Aga86A_Wa. Furthermore, we found that similar accommodation pockets were present in the structures of two other GH86 enzymes BuGH86 from Bacteroides uniformis and BpGH86A from Phocaeicola plebeius, and their previously undisclosed methyl-galactose tolerance was verified, validating the function of the pockets. Phylogenetic analysis, structural modeling, and hydrolysis product characterization suggested that the methyl-galactose accommodation capacity at subsite −1 was prevalent in GH86 members. These findings achieve a better understanding of the function and mechanism of GH86 agaran degrading enzymes, and will facilitate the precise preparation of agaran oligosaccharides by employing defined tools.","container-title":"Carbohydrate Polymers","DOI":"10.1016/j.carbpol.2023.120594","ISSN":"01448617","journalAbbreviation":"Carbohydr. Polym.","language":"en-US","page":"120594","source":"ScienceDirect","title":"Structural characterization on a &lt;i&gt;β&lt;/i&gt;-agarase Aga86A_Wa from &lt;i&gt;Wenyingzhuangia aestuarii&lt;/i&gt; reveals the prevalent methyl-galactose accommodation capacity of GH86 enzymes at subsite −1","volume":"306","author":[{"family":"Zhang","given":"Yuying"},{"family":"Dong","given":"Sheng"},{"family":"Chen","given":"Guangning"},{"family":"Cao","given":"Siqi"},{"family":"Shen","given":"Jingjing"},{"family":"Mei","given":"Xuanwei"},{"family":"Cui","given":"Qiu"},{"family":"Feng","given":"Yingang"},{"family":"Chang","given":"Yaoguang"},{"family":"Wang","given":"Yanchao"},{"family":"Xue","given":"Changhu"}],"issued":{"date-parts":[["2023",4]]}}}],"schema":"https://github.com/citation-style-language/schema/raw/master/csl-citation.json"} </w:instrText>
      </w:r>
      <w:r>
        <w:rPr>
          <w:rFonts w:ascii="Times New Roman" w:hAnsi="Times New Roman"/>
          <w:sz w:val="20"/>
          <w:szCs w:val="20"/>
        </w:rPr>
        <w:fldChar w:fldCharType="separate"/>
      </w:r>
      <w:r w:rsidR="007F7799" w:rsidRPr="007F7799">
        <w:rPr>
          <w:rFonts w:ascii="Times New Roman" w:hAnsi="Times New Roman"/>
          <w:sz w:val="20"/>
        </w:rPr>
        <w:t>[13]</w:t>
      </w:r>
      <w:r>
        <w:rPr>
          <w:rFonts w:ascii="Times New Roman" w:hAnsi="Times New Roman"/>
          <w:sz w:val="20"/>
          <w:szCs w:val="20"/>
        </w:rPr>
        <w:fldChar w:fldCharType="end"/>
      </w:r>
      <w:r>
        <w:rPr>
          <w:rFonts w:ascii="Times New Roman" w:hAnsi="Times New Roman"/>
          <w:sz w:val="20"/>
          <w:szCs w:val="20"/>
        </w:rPr>
        <w:t>. The corresponding catalytic residues in Aga1002 are E786 and E951.</w:t>
      </w:r>
      <w:bookmarkEnd w:id="30"/>
    </w:p>
    <w:p w14:paraId="57B3594B" w14:textId="36AD50D0" w:rsidR="00F346B4" w:rsidRDefault="00F346B4">
      <w:pPr>
        <w:rPr>
          <w:rFonts w:ascii="Times New Roman" w:hAnsi="Times New Roman"/>
          <w:sz w:val="20"/>
          <w:szCs w:val="20"/>
        </w:rPr>
      </w:pPr>
    </w:p>
    <w:p w14:paraId="320202D2" w14:textId="6C62572B" w:rsidR="00F346B4" w:rsidRDefault="00F346B4">
      <w:pPr>
        <w:rPr>
          <w:rFonts w:ascii="Times New Roman" w:hAnsi="Times New Roman"/>
          <w:sz w:val="20"/>
          <w:szCs w:val="20"/>
        </w:rPr>
      </w:pPr>
    </w:p>
    <w:p w14:paraId="13B6EF4E" w14:textId="177DC2D4" w:rsidR="00F346B4" w:rsidRDefault="00F346B4">
      <w:pPr>
        <w:rPr>
          <w:rFonts w:ascii="Times New Roman" w:hAnsi="Times New Roman"/>
          <w:sz w:val="20"/>
          <w:szCs w:val="20"/>
        </w:rPr>
      </w:pPr>
    </w:p>
    <w:p w14:paraId="4EA7F87C" w14:textId="4E50B1A8" w:rsidR="00F346B4" w:rsidRDefault="00F346B4">
      <w:pPr>
        <w:rPr>
          <w:rFonts w:ascii="Times New Roman" w:hAnsi="Times New Roman"/>
          <w:sz w:val="20"/>
          <w:szCs w:val="20"/>
        </w:rPr>
      </w:pPr>
    </w:p>
    <w:p w14:paraId="08BC6688" w14:textId="3D995DC8" w:rsidR="00F346B4" w:rsidRDefault="00F346B4">
      <w:pPr>
        <w:rPr>
          <w:rFonts w:ascii="Times New Roman" w:hAnsi="Times New Roman"/>
          <w:sz w:val="20"/>
          <w:szCs w:val="20"/>
        </w:rPr>
      </w:pPr>
    </w:p>
    <w:p w14:paraId="3FAFA4DD" w14:textId="492DCD4C" w:rsidR="00F346B4" w:rsidRDefault="00F346B4">
      <w:pPr>
        <w:rPr>
          <w:rFonts w:ascii="Times New Roman" w:hAnsi="Times New Roman"/>
          <w:sz w:val="20"/>
          <w:szCs w:val="20"/>
        </w:rPr>
      </w:pPr>
    </w:p>
    <w:p w14:paraId="7D29ABE1" w14:textId="554B28EF" w:rsidR="00F346B4" w:rsidRDefault="00F346B4">
      <w:pPr>
        <w:rPr>
          <w:rFonts w:ascii="Times New Roman" w:hAnsi="Times New Roman"/>
          <w:sz w:val="20"/>
          <w:szCs w:val="20"/>
        </w:rPr>
      </w:pPr>
    </w:p>
    <w:p w14:paraId="3F6E4DB6" w14:textId="5D45F3C7" w:rsidR="00F346B4" w:rsidRDefault="00F346B4">
      <w:pPr>
        <w:rPr>
          <w:rFonts w:ascii="Times New Roman" w:hAnsi="Times New Roman"/>
          <w:sz w:val="20"/>
          <w:szCs w:val="20"/>
        </w:rPr>
      </w:pPr>
    </w:p>
    <w:p w14:paraId="5FA60F74" w14:textId="38E58DBC" w:rsidR="00F346B4" w:rsidRDefault="00F346B4">
      <w:pPr>
        <w:rPr>
          <w:rFonts w:ascii="Times New Roman" w:hAnsi="Times New Roman"/>
          <w:sz w:val="20"/>
          <w:szCs w:val="20"/>
        </w:rPr>
      </w:pPr>
    </w:p>
    <w:p w14:paraId="597B486D" w14:textId="709EE161" w:rsidR="00F346B4" w:rsidRDefault="00F346B4">
      <w:pPr>
        <w:rPr>
          <w:rFonts w:ascii="Times New Roman" w:hAnsi="Times New Roman"/>
          <w:sz w:val="20"/>
          <w:szCs w:val="20"/>
        </w:rPr>
      </w:pPr>
    </w:p>
    <w:p w14:paraId="1A3940AC" w14:textId="01A2AF8F" w:rsidR="00F346B4" w:rsidRDefault="00F346B4">
      <w:pPr>
        <w:rPr>
          <w:rFonts w:ascii="Times New Roman" w:hAnsi="Times New Roman"/>
          <w:sz w:val="20"/>
          <w:szCs w:val="20"/>
        </w:rPr>
      </w:pPr>
    </w:p>
    <w:p w14:paraId="5935A178" w14:textId="04C239E0" w:rsidR="00F346B4" w:rsidRDefault="00F346B4">
      <w:pPr>
        <w:rPr>
          <w:rFonts w:ascii="Times New Roman" w:hAnsi="Times New Roman"/>
          <w:sz w:val="20"/>
          <w:szCs w:val="20"/>
        </w:rPr>
      </w:pPr>
    </w:p>
    <w:p w14:paraId="2A32FB93" w14:textId="34E70B8E" w:rsidR="00F346B4" w:rsidRDefault="00F346B4">
      <w:pPr>
        <w:rPr>
          <w:rFonts w:ascii="Times New Roman" w:hAnsi="Times New Roman"/>
          <w:sz w:val="20"/>
          <w:szCs w:val="20"/>
        </w:rPr>
      </w:pPr>
    </w:p>
    <w:p w14:paraId="1EB31BEE" w14:textId="3C1FB4AA" w:rsidR="00F346B4" w:rsidRDefault="00F346B4">
      <w:pPr>
        <w:rPr>
          <w:rFonts w:ascii="Times New Roman" w:hAnsi="Times New Roman"/>
          <w:sz w:val="20"/>
          <w:szCs w:val="20"/>
        </w:rPr>
      </w:pPr>
    </w:p>
    <w:p w14:paraId="2762B7AC" w14:textId="45C0CCB4" w:rsidR="00F346B4" w:rsidRDefault="00F346B4">
      <w:pPr>
        <w:rPr>
          <w:rFonts w:ascii="Times New Roman" w:hAnsi="Times New Roman"/>
          <w:sz w:val="20"/>
          <w:szCs w:val="20"/>
        </w:rPr>
      </w:pPr>
    </w:p>
    <w:p w14:paraId="1079FE7B" w14:textId="3DB46E59" w:rsidR="00F346B4" w:rsidRDefault="00F346B4">
      <w:pPr>
        <w:rPr>
          <w:rFonts w:ascii="Times New Roman" w:hAnsi="Times New Roman"/>
          <w:sz w:val="20"/>
          <w:szCs w:val="20"/>
        </w:rPr>
      </w:pPr>
    </w:p>
    <w:p w14:paraId="4DFA15C3" w14:textId="1E65C510" w:rsidR="00F346B4" w:rsidRDefault="00F346B4">
      <w:pPr>
        <w:rPr>
          <w:rFonts w:ascii="Times New Roman" w:hAnsi="Times New Roman"/>
          <w:sz w:val="20"/>
          <w:szCs w:val="20"/>
        </w:rPr>
      </w:pPr>
    </w:p>
    <w:p w14:paraId="4145BE5F" w14:textId="2BCA2B2B" w:rsidR="00F346B4" w:rsidRDefault="00F346B4">
      <w:pPr>
        <w:rPr>
          <w:rFonts w:ascii="Times New Roman" w:hAnsi="Times New Roman"/>
          <w:sz w:val="20"/>
          <w:szCs w:val="20"/>
        </w:rPr>
      </w:pPr>
    </w:p>
    <w:p w14:paraId="05E6C85F" w14:textId="57B8CDDE" w:rsidR="00F346B4" w:rsidRDefault="00F346B4">
      <w:pPr>
        <w:rPr>
          <w:rFonts w:ascii="Times New Roman" w:hAnsi="Times New Roman"/>
          <w:sz w:val="20"/>
          <w:szCs w:val="20"/>
        </w:rPr>
      </w:pPr>
    </w:p>
    <w:p w14:paraId="67BE9D7B" w14:textId="148DE402" w:rsidR="00F346B4" w:rsidRDefault="00F346B4">
      <w:pPr>
        <w:rPr>
          <w:rFonts w:ascii="Times New Roman" w:hAnsi="Times New Roman"/>
          <w:sz w:val="20"/>
          <w:szCs w:val="20"/>
        </w:rPr>
      </w:pPr>
    </w:p>
    <w:p w14:paraId="2270E2E4" w14:textId="38FFC923" w:rsidR="00F346B4" w:rsidRDefault="00F346B4">
      <w:pPr>
        <w:rPr>
          <w:rFonts w:ascii="Times New Roman" w:hAnsi="Times New Roman"/>
          <w:sz w:val="20"/>
          <w:szCs w:val="20"/>
        </w:rPr>
      </w:pPr>
    </w:p>
    <w:p w14:paraId="1D254D67" w14:textId="77777777" w:rsidR="00976E83" w:rsidRDefault="00976E83" w:rsidP="00976E83">
      <w:pPr>
        <w:adjustRightInd w:val="0"/>
        <w:snapToGrid w:val="0"/>
        <w:spacing w:line="480" w:lineRule="auto"/>
        <w:ind w:firstLineChars="200" w:firstLine="420"/>
        <w:jc w:val="center"/>
        <w:rPr>
          <w:rFonts w:ascii="Times New Roman" w:hAnsi="Times New Roman"/>
          <w:bCs/>
          <w:iCs/>
          <w:sz w:val="20"/>
          <w:szCs w:val="20"/>
        </w:rPr>
      </w:pPr>
      <w:r>
        <w:rPr>
          <w:noProof/>
        </w:rPr>
        <w:lastRenderedPageBreak/>
        <w:drawing>
          <wp:inline distT="0" distB="0" distL="0" distR="0" wp14:anchorId="02509DF3" wp14:editId="69C837D6">
            <wp:extent cx="5400000" cy="573974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00" cy="5739749"/>
                    </a:xfrm>
                    <a:prstGeom prst="rect">
                      <a:avLst/>
                    </a:prstGeom>
                    <a:noFill/>
                    <a:ln>
                      <a:noFill/>
                    </a:ln>
                  </pic:spPr>
                </pic:pic>
              </a:graphicData>
            </a:graphic>
          </wp:inline>
        </w:drawing>
      </w:r>
    </w:p>
    <w:p w14:paraId="3B17276F" w14:textId="26B4E343" w:rsidR="00976E83" w:rsidRPr="00FE5F91" w:rsidRDefault="00976E83" w:rsidP="00976E83">
      <w:pPr>
        <w:adjustRightInd w:val="0"/>
        <w:snapToGrid w:val="0"/>
        <w:spacing w:line="480" w:lineRule="auto"/>
        <w:rPr>
          <w:rFonts w:ascii="Times New Roman" w:hAnsi="Times New Roman"/>
          <w:sz w:val="20"/>
          <w:szCs w:val="20"/>
        </w:rPr>
      </w:pPr>
      <w:r>
        <w:rPr>
          <w:rFonts w:ascii="Times New Roman" w:hAnsi="Times New Roman"/>
          <w:b/>
          <w:bCs/>
          <w:sz w:val="20"/>
          <w:szCs w:val="20"/>
        </w:rPr>
        <w:t>Fig. S14</w:t>
      </w:r>
      <w:r>
        <w:rPr>
          <w:rFonts w:ascii="Times New Roman" w:hAnsi="Times New Roman"/>
          <w:sz w:val="20"/>
          <w:szCs w:val="20"/>
        </w:rPr>
        <w:t xml:space="preserve"> Structural alignment of GH86 family </w:t>
      </w:r>
      <w:r>
        <w:rPr>
          <w:rFonts w:ascii="Times New Roman" w:hAnsi="Times New Roman"/>
          <w:i/>
          <w:iCs/>
          <w:sz w:val="20"/>
          <w:szCs w:val="20"/>
        </w:rPr>
        <w:t>β</w:t>
      </w:r>
      <w:r>
        <w:rPr>
          <w:rFonts w:ascii="Times New Roman" w:hAnsi="Times New Roman"/>
          <w:sz w:val="20"/>
          <w:szCs w:val="20"/>
        </w:rPr>
        <w:t>-</w:t>
      </w:r>
      <w:proofErr w:type="spellStart"/>
      <w:r>
        <w:rPr>
          <w:rFonts w:ascii="Times New Roman" w:hAnsi="Times New Roman"/>
          <w:sz w:val="20"/>
          <w:szCs w:val="20"/>
        </w:rPr>
        <w:t>agarases</w:t>
      </w:r>
      <w:proofErr w:type="spellEnd"/>
      <w:r>
        <w:rPr>
          <w:rFonts w:ascii="Times New Roman" w:hAnsi="Times New Roman"/>
          <w:sz w:val="20"/>
          <w:szCs w:val="20"/>
        </w:rPr>
        <w:t xml:space="preserve">. Green model: </w:t>
      </w:r>
      <w:bookmarkStart w:id="31" w:name="_Hlk204270504"/>
      <w:r>
        <w:rPr>
          <w:rFonts w:ascii="Times New Roman" w:hAnsi="Times New Roman"/>
          <w:sz w:val="20"/>
          <w:szCs w:val="20"/>
        </w:rPr>
        <w:t xml:space="preserve">Aga86A_Wa from </w:t>
      </w:r>
      <w:r>
        <w:rPr>
          <w:rFonts w:ascii="Times New Roman" w:hAnsi="Times New Roman"/>
          <w:i/>
          <w:iCs/>
          <w:sz w:val="20"/>
          <w:szCs w:val="20"/>
        </w:rPr>
        <w:t xml:space="preserve">W. </w:t>
      </w:r>
      <w:proofErr w:type="spellStart"/>
      <w:r>
        <w:rPr>
          <w:rFonts w:ascii="Times New Roman" w:hAnsi="Times New Roman"/>
          <w:i/>
          <w:iCs/>
          <w:sz w:val="20"/>
          <w:szCs w:val="20"/>
        </w:rPr>
        <w:t>aestuarii</w:t>
      </w:r>
      <w:bookmarkEnd w:id="31"/>
      <w:proofErr w:type="spellEnd"/>
      <w:r>
        <w:rPr>
          <w:rFonts w:ascii="Times New Roman" w:hAnsi="Times New Roman"/>
          <w:sz w:val="20"/>
          <w:szCs w:val="20"/>
        </w:rPr>
        <w:t>, structure retrieved from the RCSB Protein Data Bank (PDB: 8H97).</w:t>
      </w:r>
      <w:r>
        <w:rPr>
          <w:rFonts w:ascii="Times New Roman" w:hAnsi="Times New Roman" w:hint="eastAsia"/>
          <w:sz w:val="20"/>
          <w:szCs w:val="20"/>
        </w:rPr>
        <w:t xml:space="preserve"> </w:t>
      </w:r>
      <w:r>
        <w:rPr>
          <w:rFonts w:ascii="Times New Roman" w:hAnsi="Times New Roman"/>
          <w:sz w:val="20"/>
          <w:szCs w:val="20"/>
        </w:rPr>
        <w:t xml:space="preserve">Cyan model: Aga1002 from </w:t>
      </w:r>
      <w:bookmarkStart w:id="32" w:name="_Hlk204270456"/>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w:t>
      </w:r>
      <w:bookmarkEnd w:id="32"/>
      <w:r>
        <w:rPr>
          <w:rFonts w:ascii="Times New Roman" w:hAnsi="Times New Roman"/>
          <w:sz w:val="20"/>
          <w:szCs w:val="20"/>
        </w:rPr>
        <w:t xml:space="preserve"> (this study), modeled using the AlphaFold3 online server. The three dark blue domains represent the carbohydrate-binding module (CBM). Magnified view (boxed region with dashed lines): Close-up of the catalytic center. Residues E200 and E322 are the catalytic residues of Aga86A </w:t>
      </w:r>
      <w:r>
        <w:rPr>
          <w:rFonts w:ascii="Times New Roman" w:hAnsi="Times New Roman"/>
          <w:color w:val="000000"/>
        </w:rPr>
        <w:fldChar w:fldCharType="begin"/>
      </w:r>
      <w:r w:rsidR="002D26C7">
        <w:rPr>
          <w:rFonts w:ascii="Times New Roman" w:hAnsi="Times New Roman"/>
          <w:color w:val="000000"/>
        </w:rPr>
        <w:instrText xml:space="preserve"> ADDIN ZOTERO_ITEM CSL_CITATION {"citationID":"nDOdxgMp","properties":{"formattedCitation":"[13]","plainCitation":"[13]","noteIndex":0},"citationItems":[{"id":203,"uris":["http://zotero.org/users/14157303/items/LIQ3RAYY"],"itemData":{"id":203,"type":"article-journal","abstract":"Agarans are sulfated galactans extracted from red algae with high structural complexity, of which natural methylation often occurs on the O-6 position of its β-d-galactopyranose units. Although many agaran degrading enzymes, including agarases and porphyranases, have been characterized, little attention has been paid to the tolerance of methyl groups at cleavage subsites. In this study, the structure of GH86 β-agarase Aga86A_Wa from Wenyingzhuangia aestuarii was determined by X-ray crystallography and investigated from a structural biology perspective. The structure indicated that an accommodation pocket formed by F367, Y280, and Q326 at subsite −1 contributes to the methyl-galactose tolerance of Aga86A_Wa. Furthermore, we found that similar accommodation pockets were present in the structures of two other GH86 enzymes BuGH86 from Bacteroides uniformis and BpGH86A from Phocaeicola plebeius, and their previously undisclosed methyl-galactose tolerance was verified, validating the function of the pockets. Phylogenetic analysis, structural modeling, and hydrolysis product characterization suggested that the methyl-galactose accommodation capacity at subsite −1 was prevalent in GH86 members. These findings achieve a better understanding of the function and mechanism of GH86 agaran degrading enzymes, and will facilitate the precise preparation of agaran oligosaccharides by employing defined tools.","container-title":"Carbohydrate Polymers","DOI":"10.1016/j.carbpol.2023.120594","ISSN":"01448617","journalAbbreviation":"Carbohydr. Polym.","language":"en-US","page":"120594","source":"ScienceDirect","title":"Structural characterization on a &lt;i&gt;β&lt;/i&gt;-agarase Aga86A_Wa from &lt;i&gt;Wenyingzhuangia aestuarii&lt;/i&gt; reveals the prevalent methyl-galactose accommodation capacity of GH86 enzymes at subsite −1","volume":"306","author":[{"family":"Zhang","given":"Yuying"},{"family":"Dong","given":"Sheng"},{"family":"Chen","given":"Guangning"},{"family":"Cao","given":"Siqi"},{"family":"Shen","given":"Jingjing"},{"family":"Mei","given":"Xuanwei"},{"family":"Cui","given":"Qiu"},{"family":"Feng","given":"Yingang"},{"family":"Chang","given":"Yaoguang"},{"family":"Wang","given":"Yanchao"},{"family":"Xue","given":"Changhu"}],"issued":{"date-parts":[["2023",4]]}}}],"schema":"https://github.com/citation-style-language/schema/raw/master/csl-citation.json"} </w:instrText>
      </w:r>
      <w:r>
        <w:rPr>
          <w:rFonts w:ascii="Times New Roman" w:hAnsi="Times New Roman"/>
          <w:color w:val="000000"/>
        </w:rPr>
        <w:fldChar w:fldCharType="separate"/>
      </w:r>
      <w:r w:rsidR="002D26C7" w:rsidRPr="002D26C7">
        <w:rPr>
          <w:rFonts w:ascii="Times New Roman" w:hAnsi="Times New Roman"/>
        </w:rPr>
        <w:t>[13]</w:t>
      </w:r>
      <w:r>
        <w:rPr>
          <w:rFonts w:ascii="Times New Roman" w:hAnsi="Times New Roman"/>
          <w:color w:val="000000"/>
        </w:rPr>
        <w:fldChar w:fldCharType="end"/>
      </w:r>
      <w:r>
        <w:rPr>
          <w:rFonts w:ascii="Times New Roman" w:hAnsi="Times New Roman"/>
          <w:sz w:val="20"/>
          <w:szCs w:val="20"/>
        </w:rPr>
        <w:t>, while E786 and E951 are the predicted catalytic residues of Aga1002</w:t>
      </w:r>
    </w:p>
    <w:p w14:paraId="47D42593" w14:textId="77777777" w:rsidR="00F346B4" w:rsidRPr="00976E83" w:rsidRDefault="00F346B4">
      <w:pPr>
        <w:rPr>
          <w:rFonts w:ascii="Times New Roman" w:hAnsi="Times New Roman"/>
          <w:sz w:val="20"/>
          <w:szCs w:val="20"/>
        </w:rPr>
      </w:pPr>
    </w:p>
    <w:p w14:paraId="36F1AE9C" w14:textId="77777777" w:rsidR="004A2453" w:rsidRDefault="00F069E4">
      <w:pPr>
        <w:adjustRightInd w:val="0"/>
        <w:snapToGrid w:val="0"/>
        <w:spacing w:line="480" w:lineRule="auto"/>
        <w:jc w:val="center"/>
        <w:rPr>
          <w:rFonts w:ascii="Times New Roman" w:hAnsi="Times New Roman"/>
          <w:sz w:val="20"/>
          <w:szCs w:val="20"/>
        </w:rPr>
      </w:pPr>
      <w:r>
        <w:rPr>
          <w:noProof/>
        </w:rPr>
        <w:lastRenderedPageBreak/>
        <w:drawing>
          <wp:inline distT="0" distB="0" distL="0" distR="0" wp14:anchorId="596DB9AB" wp14:editId="6178CC55">
            <wp:extent cx="5267325" cy="4170045"/>
            <wp:effectExtent l="0" t="0" r="9525"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1" cstate="print">
                      <a:extLst>
                        <a:ext uri="{28A0092B-C50C-407E-A947-70E740481C1C}">
                          <a14:useLocalDpi xmlns:a14="http://schemas.microsoft.com/office/drawing/2010/main" val="0"/>
                        </a:ext>
                      </a:extLst>
                    </a:blip>
                    <a:srcRect l="19443" t="7894" r="18677" b="57467"/>
                    <a:stretch>
                      <a:fillRect/>
                    </a:stretch>
                  </pic:blipFill>
                  <pic:spPr>
                    <a:xfrm>
                      <a:off x="0" y="0"/>
                      <a:ext cx="5282734" cy="4182216"/>
                    </a:xfrm>
                    <a:prstGeom prst="rect">
                      <a:avLst/>
                    </a:prstGeom>
                    <a:noFill/>
                    <a:ln>
                      <a:noFill/>
                    </a:ln>
                  </pic:spPr>
                </pic:pic>
              </a:graphicData>
            </a:graphic>
          </wp:inline>
        </w:drawing>
      </w:r>
    </w:p>
    <w:p w14:paraId="70C46F76" w14:textId="5B681F1A"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w:t>
      </w:r>
      <w:r w:rsidR="00482C22">
        <w:rPr>
          <w:rFonts w:ascii="Times New Roman" w:hAnsi="Times New Roman"/>
          <w:b/>
          <w:bCs/>
          <w:sz w:val="20"/>
          <w:szCs w:val="20"/>
        </w:rPr>
        <w:t>1</w:t>
      </w:r>
      <w:r w:rsidR="00BC60C2">
        <w:rPr>
          <w:rFonts w:ascii="Times New Roman" w:hAnsi="Times New Roman"/>
          <w:b/>
          <w:bCs/>
          <w:sz w:val="20"/>
          <w:szCs w:val="20"/>
        </w:rPr>
        <w:t>5</w:t>
      </w:r>
      <w:r>
        <w:rPr>
          <w:rFonts w:ascii="Times New Roman" w:hAnsi="Times New Roman"/>
          <w:sz w:val="20"/>
          <w:szCs w:val="20"/>
        </w:rPr>
        <w:t xml:space="preserve"> Protein sequence alignment of three GH117 family NA2 hydrolases. NABH1462 from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VejGH117 from </w:t>
      </w:r>
      <w:r>
        <w:rPr>
          <w:rFonts w:ascii="Times New Roman" w:hAnsi="Times New Roman"/>
          <w:i/>
          <w:iCs/>
          <w:sz w:val="20"/>
          <w:szCs w:val="20"/>
        </w:rPr>
        <w:t>Vibrio</w:t>
      </w:r>
      <w:r>
        <w:rPr>
          <w:rFonts w:ascii="Times New Roman" w:hAnsi="Times New Roman"/>
          <w:sz w:val="20"/>
          <w:szCs w:val="20"/>
        </w:rPr>
        <w:t xml:space="preserve"> sp.</w:t>
      </w:r>
      <w:r>
        <w:rPr>
          <w:rFonts w:ascii="Times New Roman" w:hAnsi="Times New Roman" w:hint="eastAsia"/>
          <w:sz w:val="20"/>
          <w:szCs w:val="20"/>
        </w:rPr>
        <w:t xml:space="preserve"> </w:t>
      </w:r>
      <w:r>
        <w:rPr>
          <w:rFonts w:ascii="Times New Roman" w:hAnsi="Times New Roman"/>
          <w:sz w:val="20"/>
          <w:szCs w:val="20"/>
        </w:rPr>
        <w:t xml:space="preserve">Strain EJY3 (GenBank accession No. WP_014232194.1), and AgaWH117 from </w:t>
      </w:r>
      <w:proofErr w:type="spellStart"/>
      <w:r>
        <w:rPr>
          <w:rFonts w:ascii="Times New Roman" w:hAnsi="Times New Roman"/>
          <w:i/>
          <w:iCs/>
          <w:sz w:val="20"/>
          <w:szCs w:val="20"/>
        </w:rPr>
        <w:t>Agarivorans</w:t>
      </w:r>
      <w:proofErr w:type="spellEnd"/>
      <w:r>
        <w:rPr>
          <w:rFonts w:ascii="Times New Roman" w:hAnsi="Times New Roman"/>
          <w:i/>
          <w:iCs/>
          <w:sz w:val="20"/>
          <w:szCs w:val="20"/>
        </w:rPr>
        <w:t xml:space="preserve"> </w:t>
      </w:r>
      <w:proofErr w:type="spellStart"/>
      <w:r>
        <w:rPr>
          <w:rFonts w:ascii="Times New Roman" w:hAnsi="Times New Roman"/>
          <w:i/>
          <w:iCs/>
          <w:sz w:val="20"/>
          <w:szCs w:val="20"/>
        </w:rPr>
        <w:t>gilvus</w:t>
      </w:r>
      <w:proofErr w:type="spellEnd"/>
      <w:r>
        <w:rPr>
          <w:rFonts w:ascii="Times New Roman" w:hAnsi="Times New Roman"/>
          <w:sz w:val="20"/>
          <w:szCs w:val="20"/>
        </w:rPr>
        <w:t xml:space="preserve"> WH0801 (</w:t>
      </w:r>
      <w:proofErr w:type="spellStart"/>
      <w:r>
        <w:rPr>
          <w:rFonts w:ascii="Times New Roman" w:hAnsi="Times New Roman"/>
          <w:sz w:val="20"/>
          <w:szCs w:val="20"/>
        </w:rPr>
        <w:t>UniProtKB</w:t>
      </w:r>
      <w:proofErr w:type="spellEnd"/>
      <w:r>
        <w:rPr>
          <w:rFonts w:ascii="Times New Roman" w:hAnsi="Times New Roman"/>
          <w:sz w:val="20"/>
          <w:szCs w:val="20"/>
        </w:rPr>
        <w:t xml:space="preserve"> accession No. A0A023LKZ7). The sequence alignment was performed using MAFFT (version 7) </w:t>
      </w:r>
      <w:r>
        <w:rPr>
          <w:rFonts w:ascii="Times New Roman" w:hAnsi="Times New Roman"/>
          <w:sz w:val="20"/>
          <w:szCs w:val="20"/>
        </w:rPr>
        <w:fldChar w:fldCharType="begin"/>
      </w:r>
      <w:r w:rsidR="007F7799">
        <w:rPr>
          <w:rFonts w:ascii="Times New Roman" w:hAnsi="Times New Roman"/>
          <w:sz w:val="20"/>
          <w:szCs w:val="20"/>
        </w:rPr>
        <w:instrText xml:space="preserve"> ADDIN ZOTERO_ITEM CSL_CITATION {"citationID":"2apDuRfl","properties":{"formattedCitation":"[14]","plainCitation":"[14]","noteIndex":0},"citationItems":[{"id":649,"uris":["http://zotero.org/users/14157303/items/DM3L6HI2"],"itemData":{"id":649,"type":"article-journal","abstract":"Abstract\n            This article describes several features in the MAFFT online service for multiple sequence alignment (MSA). As a result of recent advances in sequencing technologies, huge numbers of biological sequences are available and the need for MSAs with large numbers of sequences is increasing. To extract biologically relevant information from such data, sophistication of algorithms is necessary but not sufficient. Intuitive and interactive tools for experimental biologists to semiautomatically handle large data are becoming important. We are working on development of MAFFT toward these two directions. Here, we explain (i) the Web interface for recently developed options for large data and (ii) interactive usage to refine sequence data sets and MSAs.","container-title":"Briefings in Bioinformatics","DOI":"10.1093/bib/bbx108","ISSN":"1467-5463, 1477-4054","issue":"4","journalAbbreviation":"Brief. Bioinform.","language":"en-US","page":"1160-1166","PMID":"28968734","PMCID":"PMC6781576","source":"PubMed","title":"MAFFT online service: multiple sequence alignment, interactive sequence choice and visualization","title-short":"MAFFT online service","volume":"20","author":[{"family":"Katoh","given":"Kazutaka"},{"family":"Rozewicki","given":"John"},{"family":"Yamada","given":"Kazunori D"}],"issued":{"date-parts":[["2019",7,19]]}}}],"schema":"https://github.com/citation-style-language/schema/raw/master/csl-citation.json"} </w:instrText>
      </w:r>
      <w:r>
        <w:rPr>
          <w:rFonts w:ascii="Times New Roman" w:hAnsi="Times New Roman"/>
          <w:sz w:val="20"/>
          <w:szCs w:val="20"/>
        </w:rPr>
        <w:fldChar w:fldCharType="separate"/>
      </w:r>
      <w:r w:rsidR="007F7799" w:rsidRPr="007F7799">
        <w:rPr>
          <w:rFonts w:ascii="Times New Roman" w:hAnsi="Times New Roman"/>
          <w:sz w:val="20"/>
        </w:rPr>
        <w:t>[14]</w:t>
      </w:r>
      <w:r>
        <w:rPr>
          <w:rFonts w:ascii="Times New Roman" w:hAnsi="Times New Roman"/>
          <w:sz w:val="20"/>
          <w:szCs w:val="20"/>
        </w:rPr>
        <w:fldChar w:fldCharType="end"/>
      </w:r>
      <w:r>
        <w:rPr>
          <w:rFonts w:ascii="Times New Roman" w:hAnsi="Times New Roman"/>
          <w:sz w:val="20"/>
          <w:szCs w:val="20"/>
        </w:rPr>
        <w:t xml:space="preserve">, and visualized using </w:t>
      </w:r>
      <w:proofErr w:type="spellStart"/>
      <w:r>
        <w:rPr>
          <w:rFonts w:ascii="Times New Roman" w:hAnsi="Times New Roman"/>
          <w:sz w:val="20"/>
          <w:szCs w:val="20"/>
        </w:rPr>
        <w:t>ESPript</w:t>
      </w:r>
      <w:proofErr w:type="spellEnd"/>
      <w:r>
        <w:rPr>
          <w:rFonts w:ascii="Times New Roman" w:hAnsi="Times New Roman"/>
          <w:sz w:val="20"/>
          <w:szCs w:val="20"/>
        </w:rPr>
        <w:t xml:space="preserve"> 3.0 </w:t>
      </w:r>
      <w:r>
        <w:rPr>
          <w:rFonts w:ascii="Times New Roman" w:hAnsi="Times New Roman"/>
          <w:sz w:val="20"/>
          <w:szCs w:val="20"/>
        </w:rPr>
        <w:fldChar w:fldCharType="begin"/>
      </w:r>
      <w:r w:rsidR="007F7799">
        <w:rPr>
          <w:rFonts w:ascii="Times New Roman" w:hAnsi="Times New Roman"/>
          <w:sz w:val="20"/>
          <w:szCs w:val="20"/>
        </w:rPr>
        <w:instrText xml:space="preserve"> ADDIN ZOTERO_ITEM CSL_CITATION {"citationID":"8WTFYf8M","properties":{"formattedCitation":"[15]","plainCitation":"[15]","noteIndex":0},"citationItems":[{"id":326,"uris":["http://zotero.org/users/14157303/items/K6BBJDY2"],"itemData":{"id":326,"type":"article-journal","abstract":"MOTIVATION: The program ESPript (Easy Sequencing in PostScript) allows the rapid visualization, via PostScript output, of sequences aligned with popular programs such as CLUSTAL-W or GCG PILEUP. It can read secondary structure files (such as that created by the program DSSP) to produce a synthesis of both sequence and structural information.\nRESULTS: ESPript can be run via a command file or a friendly html-based user interface. The program calculates an homology score by columns of residues and can sort this calculation by groups of sequences. It offers a palette of markers to highlight important regions in the alignment. ESPript can also paste information on residue conservation into coordinate files, for subsequent visualization with a graphics program.\nAVAILABILITY: ESPript can be accessed on its Web site at http://www.ipbs.fr/ESPript. Sources and helpfiles can be downloaded via anonymous ftp from ftp.ipbs.fr. A tar file is held in the directory pub/ESPript.","container-title":"Bioinformatics (Oxford, England)","DOI":"10.1093/bioinformatics/15.4.305","ISSN":"1367-4803","issue":"4","journalAbbreviation":"Bioinformatics","language":"eng","page":"305-308","PMID":"10320398","source":"PubMed","title":"ESPript: analysis of multiple sequence alignments in PostScript","title-short":"ESPript","volume":"15","author":[{"family":"Gouet","given":"P."},{"family":"Courcelle","given":"E."},{"family":"Stuart","given":"D. I."},{"family":"Métoz","given":"F."}],"issued":{"date-parts":[["1999",4]]}}}],"schema":"https://github.com/citation-style-language/schema/raw/master/csl-citation.json"} </w:instrText>
      </w:r>
      <w:r>
        <w:rPr>
          <w:rFonts w:ascii="Times New Roman" w:hAnsi="Times New Roman"/>
          <w:sz w:val="20"/>
          <w:szCs w:val="20"/>
        </w:rPr>
        <w:fldChar w:fldCharType="separate"/>
      </w:r>
      <w:r w:rsidR="007F7799" w:rsidRPr="007F7799">
        <w:rPr>
          <w:rFonts w:ascii="Times New Roman" w:hAnsi="Times New Roman"/>
          <w:sz w:val="20"/>
        </w:rPr>
        <w:t>[15]</w:t>
      </w:r>
      <w:r>
        <w:rPr>
          <w:rFonts w:ascii="Times New Roman" w:hAnsi="Times New Roman"/>
          <w:sz w:val="20"/>
          <w:szCs w:val="20"/>
        </w:rPr>
        <w:fldChar w:fldCharType="end"/>
      </w:r>
      <w:r>
        <w:rPr>
          <w:rFonts w:ascii="Times New Roman" w:hAnsi="Times New Roman"/>
          <w:sz w:val="20"/>
          <w:szCs w:val="20"/>
        </w:rPr>
        <w:t xml:space="preserve">. </w:t>
      </w:r>
    </w:p>
    <w:p w14:paraId="3AF4E513" w14:textId="77777777" w:rsidR="004A2453" w:rsidRDefault="00F069E4">
      <w:pPr>
        <w:jc w:val="center"/>
        <w:rPr>
          <w:rFonts w:ascii="Times New Roman" w:hAnsi="Times New Roman"/>
          <w:sz w:val="20"/>
          <w:szCs w:val="20"/>
        </w:rPr>
      </w:pPr>
      <w:r>
        <w:rPr>
          <w:noProof/>
        </w:rPr>
        <w:lastRenderedPageBreak/>
        <w:drawing>
          <wp:inline distT="0" distB="0" distL="0" distR="0" wp14:anchorId="7243B257" wp14:editId="2A1DAF2A">
            <wp:extent cx="4693920" cy="3535680"/>
            <wp:effectExtent l="0" t="0" r="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2" cstate="print">
                      <a:extLst>
                        <a:ext uri="{28A0092B-C50C-407E-A947-70E740481C1C}">
                          <a14:useLocalDpi xmlns:a14="http://schemas.microsoft.com/office/drawing/2010/main" val="0"/>
                        </a:ext>
                      </a:extLst>
                    </a:blip>
                    <a:srcRect l="21803" t="6097" r="28419" b="3605"/>
                    <a:stretch>
                      <a:fillRect/>
                    </a:stretch>
                  </pic:blipFill>
                  <pic:spPr>
                    <a:xfrm>
                      <a:off x="0" y="0"/>
                      <a:ext cx="4705751" cy="3544553"/>
                    </a:xfrm>
                    <a:prstGeom prst="rect">
                      <a:avLst/>
                    </a:prstGeom>
                    <a:noFill/>
                    <a:ln>
                      <a:noFill/>
                    </a:ln>
                  </pic:spPr>
                </pic:pic>
              </a:graphicData>
            </a:graphic>
          </wp:inline>
        </w:drawing>
      </w:r>
    </w:p>
    <w:p w14:paraId="6004D042" w14:textId="7956FFE2"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w:t>
      </w:r>
      <w:r w:rsidR="00482C22">
        <w:rPr>
          <w:rFonts w:ascii="Times New Roman" w:hAnsi="Times New Roman"/>
          <w:b/>
          <w:bCs/>
          <w:sz w:val="20"/>
          <w:szCs w:val="20"/>
        </w:rPr>
        <w:t>1</w:t>
      </w:r>
      <w:r w:rsidR="002D26C7">
        <w:rPr>
          <w:rFonts w:ascii="Times New Roman" w:hAnsi="Times New Roman"/>
          <w:b/>
          <w:bCs/>
          <w:sz w:val="20"/>
          <w:szCs w:val="20"/>
        </w:rPr>
        <w:t>6</w:t>
      </w:r>
      <w:r>
        <w:rPr>
          <w:rFonts w:ascii="Times New Roman" w:hAnsi="Times New Roman"/>
          <w:sz w:val="20"/>
          <w:szCs w:val="20"/>
        </w:rPr>
        <w:t xml:space="preserve"> Structural modeling of </w:t>
      </w:r>
      <w:r>
        <w:rPr>
          <w:rFonts w:ascii="Times New Roman" w:hAnsi="Times New Roman"/>
          <w:color w:val="000000"/>
          <w:sz w:val="20"/>
          <w:szCs w:val="20"/>
        </w:rPr>
        <w:t>AHG dehydrogenase (AHGD)</w:t>
      </w:r>
      <w:r>
        <w:rPr>
          <w:rFonts w:ascii="Times New Roman" w:hAnsi="Times New Roman"/>
          <w:sz w:val="20"/>
          <w:szCs w:val="20"/>
        </w:rPr>
        <w:t xml:space="preserve">. Structure models of AHGD1449 (green) and AHGD2206 (cyan) from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were predicted by AlphaFold3, while </w:t>
      </w:r>
      <w:proofErr w:type="spellStart"/>
      <w:r>
        <w:rPr>
          <w:rFonts w:ascii="Times New Roman" w:hAnsi="Times New Roman"/>
          <w:sz w:val="20"/>
          <w:szCs w:val="20"/>
        </w:rPr>
        <w:t>VvAHGD</w:t>
      </w:r>
      <w:proofErr w:type="spellEnd"/>
      <w:r>
        <w:rPr>
          <w:rFonts w:ascii="Times New Roman" w:hAnsi="Times New Roman"/>
          <w:sz w:val="20"/>
          <w:szCs w:val="20"/>
        </w:rPr>
        <w:t xml:space="preserve"> from marine bacterium </w:t>
      </w:r>
      <w:r>
        <w:rPr>
          <w:rFonts w:ascii="Times New Roman" w:hAnsi="Times New Roman"/>
          <w:i/>
          <w:iCs/>
          <w:sz w:val="20"/>
          <w:szCs w:val="20"/>
        </w:rPr>
        <w:t>Vibrio variabilis</w:t>
      </w:r>
      <w:r>
        <w:rPr>
          <w:rFonts w:ascii="Times New Roman" w:hAnsi="Times New Roman"/>
          <w:sz w:val="20"/>
          <w:szCs w:val="20"/>
        </w:rPr>
        <w:t xml:space="preserve"> JCM 19239</w:t>
      </w:r>
      <w:r>
        <w:rPr>
          <w:rFonts w:ascii="Times New Roman" w:hAnsi="Times New Roman"/>
          <w:i/>
          <w:iCs/>
          <w:sz w:val="20"/>
          <w:szCs w:val="20"/>
        </w:rPr>
        <w:t xml:space="preserve"> </w:t>
      </w:r>
      <w:r>
        <w:rPr>
          <w:rFonts w:ascii="Times New Roman" w:hAnsi="Times New Roman"/>
          <w:sz w:val="20"/>
          <w:szCs w:val="20"/>
        </w:rPr>
        <w:t>(PDB: 6J75) served as reference.</w:t>
      </w:r>
    </w:p>
    <w:p w14:paraId="33B66352" w14:textId="77777777" w:rsidR="004A2453" w:rsidRDefault="00F069E4">
      <w:pPr>
        <w:jc w:val="center"/>
        <w:rPr>
          <w:rFonts w:ascii="Times New Roman" w:hAnsi="Times New Roman"/>
          <w:sz w:val="20"/>
          <w:szCs w:val="20"/>
        </w:rPr>
      </w:pPr>
      <w:r>
        <w:rPr>
          <w:noProof/>
        </w:rPr>
        <w:drawing>
          <wp:inline distT="0" distB="0" distL="0" distR="0" wp14:anchorId="4FD5A5F7" wp14:editId="524CC80D">
            <wp:extent cx="4570730" cy="2948305"/>
            <wp:effectExtent l="0" t="0" r="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3" cstate="print">
                      <a:extLst>
                        <a:ext uri="{28A0092B-C50C-407E-A947-70E740481C1C}">
                          <a14:useLocalDpi xmlns:a14="http://schemas.microsoft.com/office/drawing/2010/main" val="0"/>
                        </a:ext>
                      </a:extLst>
                    </a:blip>
                    <a:srcRect l="25481" t="15274" r="23822" b="8077"/>
                    <a:stretch>
                      <a:fillRect/>
                    </a:stretch>
                  </pic:blipFill>
                  <pic:spPr>
                    <a:xfrm>
                      <a:off x="0" y="0"/>
                      <a:ext cx="4580028" cy="2954604"/>
                    </a:xfrm>
                    <a:prstGeom prst="rect">
                      <a:avLst/>
                    </a:prstGeom>
                    <a:noFill/>
                    <a:ln>
                      <a:noFill/>
                    </a:ln>
                  </pic:spPr>
                </pic:pic>
              </a:graphicData>
            </a:graphic>
          </wp:inline>
        </w:drawing>
      </w:r>
    </w:p>
    <w:p w14:paraId="770D177A" w14:textId="07387086" w:rsidR="004A2453" w:rsidRDefault="00F069E4">
      <w:pPr>
        <w:adjustRightInd w:val="0"/>
        <w:snapToGrid w:val="0"/>
        <w:spacing w:line="480" w:lineRule="auto"/>
        <w:rPr>
          <w:rFonts w:ascii="Times New Roman" w:hAnsi="Times New Roman"/>
          <w:sz w:val="20"/>
          <w:szCs w:val="20"/>
        </w:rPr>
      </w:pPr>
      <w:r>
        <w:rPr>
          <w:rFonts w:ascii="Times New Roman" w:hAnsi="Times New Roman"/>
          <w:b/>
          <w:bCs/>
          <w:sz w:val="20"/>
          <w:szCs w:val="20"/>
        </w:rPr>
        <w:t>Fig. S1</w:t>
      </w:r>
      <w:r w:rsidR="002D26C7">
        <w:rPr>
          <w:rFonts w:ascii="Times New Roman" w:hAnsi="Times New Roman"/>
          <w:b/>
          <w:bCs/>
          <w:sz w:val="20"/>
          <w:szCs w:val="20"/>
        </w:rPr>
        <w:t>7</w:t>
      </w:r>
      <w:r>
        <w:rPr>
          <w:rFonts w:ascii="Times New Roman" w:hAnsi="Times New Roman"/>
          <w:sz w:val="20"/>
          <w:szCs w:val="20"/>
        </w:rPr>
        <w:t xml:space="preserve"> Structural modeling of </w:t>
      </w:r>
      <w:r>
        <w:rPr>
          <w:rFonts w:ascii="Times New Roman" w:hAnsi="Times New Roman"/>
          <w:color w:val="000000"/>
          <w:sz w:val="20"/>
          <w:szCs w:val="20"/>
        </w:rPr>
        <w:t xml:space="preserve">AHGA </w:t>
      </w:r>
      <w:proofErr w:type="spellStart"/>
      <w:r>
        <w:rPr>
          <w:rFonts w:ascii="Times New Roman" w:hAnsi="Times New Roman"/>
          <w:color w:val="000000"/>
          <w:sz w:val="20"/>
          <w:szCs w:val="20"/>
        </w:rPr>
        <w:t>cycloisomerase</w:t>
      </w:r>
      <w:proofErr w:type="spellEnd"/>
      <w:r>
        <w:rPr>
          <w:rFonts w:ascii="Times New Roman" w:hAnsi="Times New Roman"/>
          <w:color w:val="000000"/>
          <w:sz w:val="20"/>
          <w:szCs w:val="20"/>
        </w:rPr>
        <w:t xml:space="preserve"> (AHGC)</w:t>
      </w:r>
      <w:r>
        <w:rPr>
          <w:rFonts w:ascii="Times New Roman" w:hAnsi="Times New Roman"/>
          <w:sz w:val="20"/>
          <w:szCs w:val="20"/>
        </w:rPr>
        <w:t xml:space="preserve">. Structure models of AHGD1552 (green) from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 were predicted by AlphaFold3, while </w:t>
      </w:r>
      <w:proofErr w:type="spellStart"/>
      <w:r>
        <w:rPr>
          <w:rFonts w:ascii="Times New Roman" w:hAnsi="Times New Roman"/>
          <w:sz w:val="20"/>
          <w:szCs w:val="20"/>
        </w:rPr>
        <w:t>VejACI</w:t>
      </w:r>
      <w:proofErr w:type="spellEnd"/>
      <w:r>
        <w:rPr>
          <w:rFonts w:ascii="Times New Roman" w:hAnsi="Times New Roman"/>
          <w:sz w:val="20"/>
          <w:szCs w:val="20"/>
        </w:rPr>
        <w:t xml:space="preserve"> from marine bacterium </w:t>
      </w:r>
      <w:r>
        <w:rPr>
          <w:rFonts w:ascii="Times New Roman" w:hAnsi="Times New Roman"/>
          <w:i/>
          <w:iCs/>
          <w:sz w:val="20"/>
          <w:szCs w:val="20"/>
        </w:rPr>
        <w:t xml:space="preserve">Vibrio sp. strain EJY3 </w:t>
      </w:r>
      <w:r>
        <w:rPr>
          <w:rFonts w:ascii="Times New Roman" w:hAnsi="Times New Roman"/>
          <w:sz w:val="20"/>
          <w:szCs w:val="20"/>
        </w:rPr>
        <w:t>(PDB: 5XD7) served as reference.</w:t>
      </w:r>
    </w:p>
    <w:p w14:paraId="4C4AA997" w14:textId="77777777" w:rsidR="004A2453" w:rsidRDefault="004A2453">
      <w:pPr>
        <w:adjustRightInd w:val="0"/>
        <w:snapToGrid w:val="0"/>
        <w:spacing w:line="480" w:lineRule="auto"/>
        <w:jc w:val="center"/>
        <w:rPr>
          <w:rFonts w:ascii="Times New Roman" w:hAnsi="Times New Roman"/>
          <w:bCs/>
          <w:iCs/>
          <w:sz w:val="20"/>
          <w:szCs w:val="20"/>
        </w:rPr>
      </w:pPr>
    </w:p>
    <w:p w14:paraId="6758F2E0" w14:textId="77777777" w:rsidR="004A2453" w:rsidRDefault="004A2453">
      <w:pPr>
        <w:adjustRightInd w:val="0"/>
        <w:snapToGrid w:val="0"/>
        <w:spacing w:line="480" w:lineRule="auto"/>
        <w:rPr>
          <w:rFonts w:ascii="Times New Roman" w:hAnsi="Times New Roman"/>
          <w:sz w:val="20"/>
          <w:szCs w:val="20"/>
        </w:rPr>
      </w:pPr>
    </w:p>
    <w:p w14:paraId="5A6A603A" w14:textId="77777777" w:rsidR="004A2453" w:rsidRDefault="00F069E4">
      <w:pPr>
        <w:rPr>
          <w:rFonts w:ascii="Times New Roman" w:hAnsi="Times New Roman"/>
          <w:sz w:val="20"/>
          <w:szCs w:val="20"/>
        </w:rPr>
      </w:pPr>
      <w:r>
        <w:rPr>
          <w:noProof/>
        </w:rPr>
        <w:lastRenderedPageBreak/>
        <w:drawing>
          <wp:inline distT="0" distB="0" distL="0" distR="0" wp14:anchorId="66A373F6" wp14:editId="27A48B05">
            <wp:extent cx="5274310" cy="429133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4" cstate="print">
                      <a:extLst>
                        <a:ext uri="{28A0092B-C50C-407E-A947-70E740481C1C}">
                          <a14:useLocalDpi xmlns:a14="http://schemas.microsoft.com/office/drawing/2010/main" val="0"/>
                        </a:ext>
                      </a:extLst>
                    </a:blip>
                    <a:srcRect t="4981"/>
                    <a:stretch>
                      <a:fillRect/>
                    </a:stretch>
                  </pic:blipFill>
                  <pic:spPr>
                    <a:xfrm>
                      <a:off x="0" y="0"/>
                      <a:ext cx="5274310" cy="4291783"/>
                    </a:xfrm>
                    <a:prstGeom prst="rect">
                      <a:avLst/>
                    </a:prstGeom>
                    <a:noFill/>
                    <a:ln>
                      <a:noFill/>
                    </a:ln>
                  </pic:spPr>
                </pic:pic>
              </a:graphicData>
            </a:graphic>
          </wp:inline>
        </w:drawing>
      </w:r>
    </w:p>
    <w:p w14:paraId="3DFA7DA4" w14:textId="3994CB2F" w:rsidR="004A2453" w:rsidRDefault="00F069E4">
      <w:pPr>
        <w:jc w:val="center"/>
        <w:rPr>
          <w:rFonts w:ascii="Times New Roman" w:hAnsi="Times New Roman"/>
          <w:sz w:val="20"/>
          <w:szCs w:val="20"/>
        </w:rPr>
      </w:pPr>
      <w:r>
        <w:rPr>
          <w:rFonts w:ascii="Times New Roman" w:hAnsi="Times New Roman"/>
          <w:b/>
          <w:bCs/>
          <w:sz w:val="20"/>
          <w:szCs w:val="20"/>
        </w:rPr>
        <w:t>Fig. S1</w:t>
      </w:r>
      <w:r w:rsidR="00305C2F">
        <w:rPr>
          <w:rFonts w:ascii="Times New Roman" w:hAnsi="Times New Roman"/>
          <w:b/>
          <w:bCs/>
          <w:sz w:val="20"/>
          <w:szCs w:val="20"/>
        </w:rPr>
        <w:t>8</w:t>
      </w:r>
      <w:r>
        <w:rPr>
          <w:rFonts w:ascii="Times New Roman" w:hAnsi="Times New Roman"/>
          <w:sz w:val="20"/>
          <w:szCs w:val="20"/>
        </w:rPr>
        <w:t xml:space="preserve"> Histogram of KEGG pathway for </w:t>
      </w:r>
      <w:proofErr w:type="spellStart"/>
      <w:r>
        <w:rPr>
          <w:rFonts w:ascii="Times New Roman" w:hAnsi="Times New Roman"/>
          <w:i/>
          <w:iCs/>
          <w:sz w:val="20"/>
          <w:szCs w:val="20"/>
        </w:rPr>
        <w:t>Agarivorans</w:t>
      </w:r>
      <w:proofErr w:type="spellEnd"/>
      <w:r>
        <w:rPr>
          <w:rFonts w:ascii="Times New Roman" w:hAnsi="Times New Roman"/>
          <w:sz w:val="20"/>
          <w:szCs w:val="20"/>
        </w:rPr>
        <w:t xml:space="preserve"> sp. D1326</w:t>
      </w:r>
    </w:p>
    <w:p w14:paraId="4DB2DDFC" w14:textId="77777777" w:rsidR="004A2453" w:rsidRDefault="004A2453">
      <w:pPr>
        <w:adjustRightInd w:val="0"/>
        <w:snapToGrid w:val="0"/>
        <w:spacing w:line="480" w:lineRule="auto"/>
        <w:jc w:val="center"/>
        <w:rPr>
          <w:rFonts w:ascii="Times New Roman" w:hAnsi="Times New Roman"/>
          <w:sz w:val="20"/>
          <w:szCs w:val="20"/>
        </w:rPr>
      </w:pPr>
    </w:p>
    <w:p w14:paraId="1D7BA82C" w14:textId="77777777" w:rsidR="004A2453" w:rsidRDefault="004A2453">
      <w:bookmarkStart w:id="33" w:name="OLE_LINK11"/>
    </w:p>
    <w:bookmarkEnd w:id="33"/>
    <w:p w14:paraId="71671352" w14:textId="77777777" w:rsidR="004A2453" w:rsidRDefault="00F069E4">
      <w:r>
        <w:rPr>
          <w:rFonts w:ascii="Times New Roman" w:hAnsi="Times New Roman"/>
        </w:rPr>
        <w:t> </w:t>
      </w:r>
    </w:p>
    <w:p w14:paraId="1A5D242E" w14:textId="6013089A" w:rsidR="004A2453" w:rsidRDefault="004A2453">
      <w:pPr>
        <w:rPr>
          <w:rFonts w:ascii="Times New Roman" w:hAnsi="Times New Roman"/>
          <w:sz w:val="20"/>
          <w:szCs w:val="20"/>
        </w:rPr>
      </w:pPr>
    </w:p>
    <w:p w14:paraId="553DE8E4" w14:textId="5113E295" w:rsidR="00F346B4" w:rsidRDefault="00F346B4">
      <w:pPr>
        <w:rPr>
          <w:rFonts w:ascii="Times New Roman" w:hAnsi="Times New Roman"/>
          <w:sz w:val="20"/>
          <w:szCs w:val="20"/>
        </w:rPr>
      </w:pPr>
    </w:p>
    <w:p w14:paraId="02E8529D" w14:textId="61C7A6AF" w:rsidR="00F346B4" w:rsidRDefault="00F346B4">
      <w:pPr>
        <w:rPr>
          <w:rFonts w:ascii="Times New Roman" w:hAnsi="Times New Roman"/>
          <w:sz w:val="20"/>
          <w:szCs w:val="20"/>
        </w:rPr>
      </w:pPr>
    </w:p>
    <w:p w14:paraId="43527651" w14:textId="7E4855B4" w:rsidR="00F346B4" w:rsidRDefault="00F346B4">
      <w:pPr>
        <w:rPr>
          <w:rFonts w:ascii="Times New Roman" w:hAnsi="Times New Roman"/>
          <w:sz w:val="20"/>
          <w:szCs w:val="20"/>
        </w:rPr>
      </w:pPr>
    </w:p>
    <w:p w14:paraId="380CD6C6" w14:textId="33D45EB2" w:rsidR="00F346B4" w:rsidRDefault="00F346B4">
      <w:pPr>
        <w:rPr>
          <w:rFonts w:ascii="Times New Roman" w:hAnsi="Times New Roman"/>
          <w:sz w:val="20"/>
          <w:szCs w:val="20"/>
        </w:rPr>
      </w:pPr>
    </w:p>
    <w:p w14:paraId="7541A1A3" w14:textId="023292B0" w:rsidR="00F346B4" w:rsidRDefault="00F346B4">
      <w:pPr>
        <w:rPr>
          <w:rFonts w:ascii="Times New Roman" w:hAnsi="Times New Roman"/>
          <w:sz w:val="20"/>
          <w:szCs w:val="20"/>
        </w:rPr>
      </w:pPr>
    </w:p>
    <w:p w14:paraId="693215EB" w14:textId="2150409F" w:rsidR="00F346B4" w:rsidRDefault="00F346B4">
      <w:pPr>
        <w:rPr>
          <w:rFonts w:ascii="Times New Roman" w:hAnsi="Times New Roman"/>
          <w:sz w:val="20"/>
          <w:szCs w:val="20"/>
        </w:rPr>
      </w:pPr>
    </w:p>
    <w:p w14:paraId="1ECBD8EC" w14:textId="0E218681" w:rsidR="00F346B4" w:rsidRDefault="00F346B4">
      <w:pPr>
        <w:rPr>
          <w:rFonts w:ascii="Times New Roman" w:hAnsi="Times New Roman"/>
          <w:sz w:val="20"/>
          <w:szCs w:val="20"/>
        </w:rPr>
      </w:pPr>
    </w:p>
    <w:p w14:paraId="3731CC12" w14:textId="294AEBB5" w:rsidR="00F346B4" w:rsidRDefault="00F346B4">
      <w:pPr>
        <w:rPr>
          <w:rFonts w:ascii="Times New Roman" w:hAnsi="Times New Roman"/>
          <w:sz w:val="20"/>
          <w:szCs w:val="20"/>
        </w:rPr>
      </w:pPr>
    </w:p>
    <w:p w14:paraId="3A413D3F" w14:textId="2AF82D43" w:rsidR="00F346B4" w:rsidRDefault="00F346B4">
      <w:pPr>
        <w:rPr>
          <w:rFonts w:ascii="Times New Roman" w:hAnsi="Times New Roman"/>
          <w:sz w:val="20"/>
          <w:szCs w:val="20"/>
        </w:rPr>
      </w:pPr>
    </w:p>
    <w:p w14:paraId="0DED1D90" w14:textId="6D3F4F08" w:rsidR="00F346B4" w:rsidRDefault="00F346B4">
      <w:pPr>
        <w:rPr>
          <w:rFonts w:ascii="Times New Roman" w:hAnsi="Times New Roman"/>
          <w:sz w:val="20"/>
          <w:szCs w:val="20"/>
        </w:rPr>
      </w:pPr>
    </w:p>
    <w:p w14:paraId="30C7D2A1" w14:textId="0989386F" w:rsidR="00F346B4" w:rsidRDefault="00F346B4">
      <w:pPr>
        <w:rPr>
          <w:rFonts w:ascii="Times New Roman" w:hAnsi="Times New Roman"/>
          <w:sz w:val="20"/>
          <w:szCs w:val="20"/>
        </w:rPr>
      </w:pPr>
    </w:p>
    <w:p w14:paraId="70469E96" w14:textId="79817F22" w:rsidR="00F346B4" w:rsidRDefault="00F346B4">
      <w:pPr>
        <w:rPr>
          <w:rFonts w:ascii="Times New Roman" w:hAnsi="Times New Roman"/>
          <w:sz w:val="20"/>
          <w:szCs w:val="20"/>
        </w:rPr>
      </w:pPr>
    </w:p>
    <w:p w14:paraId="77F737A8" w14:textId="29D61F15" w:rsidR="00F346B4" w:rsidRDefault="00F346B4">
      <w:pPr>
        <w:rPr>
          <w:rFonts w:ascii="Times New Roman" w:hAnsi="Times New Roman"/>
          <w:sz w:val="20"/>
          <w:szCs w:val="20"/>
        </w:rPr>
      </w:pPr>
    </w:p>
    <w:p w14:paraId="167328C5" w14:textId="4C5BD086" w:rsidR="00F346B4" w:rsidRDefault="00F346B4">
      <w:pPr>
        <w:rPr>
          <w:rFonts w:ascii="Times New Roman" w:hAnsi="Times New Roman"/>
          <w:sz w:val="20"/>
          <w:szCs w:val="20"/>
        </w:rPr>
      </w:pPr>
    </w:p>
    <w:p w14:paraId="795B8FE6" w14:textId="155F33B0" w:rsidR="00F346B4" w:rsidRDefault="00F346B4">
      <w:pPr>
        <w:rPr>
          <w:rFonts w:ascii="Times New Roman" w:hAnsi="Times New Roman"/>
          <w:sz w:val="20"/>
          <w:szCs w:val="20"/>
        </w:rPr>
      </w:pPr>
    </w:p>
    <w:p w14:paraId="004E988B" w14:textId="19F570C4" w:rsidR="00F346B4" w:rsidRDefault="00F346B4">
      <w:pPr>
        <w:rPr>
          <w:rFonts w:ascii="Times New Roman" w:hAnsi="Times New Roman"/>
          <w:sz w:val="20"/>
          <w:szCs w:val="20"/>
        </w:rPr>
      </w:pPr>
    </w:p>
    <w:p w14:paraId="77F3C466" w14:textId="77777777" w:rsidR="00F346B4" w:rsidRDefault="00F346B4">
      <w:pPr>
        <w:rPr>
          <w:rFonts w:ascii="Times New Roman" w:hAnsi="Times New Roman"/>
          <w:sz w:val="20"/>
          <w:szCs w:val="20"/>
        </w:rPr>
      </w:pPr>
    </w:p>
    <w:p w14:paraId="3DA60DE4" w14:textId="77777777" w:rsidR="004A2453" w:rsidRDefault="00F069E4" w:rsidP="00305C2F">
      <w:pPr>
        <w:adjustRightInd w:val="0"/>
        <w:snapToGrid w:val="0"/>
        <w:spacing w:line="480" w:lineRule="auto"/>
        <w:rPr>
          <w:rFonts w:ascii="Times New Roman" w:hAnsi="Times New Roman"/>
          <w:b/>
          <w:bCs/>
          <w:sz w:val="20"/>
          <w:szCs w:val="20"/>
        </w:rPr>
      </w:pPr>
      <w:r>
        <w:rPr>
          <w:rFonts w:ascii="Times New Roman" w:hAnsi="Times New Roman"/>
          <w:b/>
          <w:bCs/>
          <w:sz w:val="20"/>
          <w:szCs w:val="20"/>
        </w:rPr>
        <w:lastRenderedPageBreak/>
        <w:t>References</w:t>
      </w:r>
    </w:p>
    <w:p w14:paraId="41C55493" w14:textId="77777777" w:rsidR="002D26C7" w:rsidRPr="002D26C7" w:rsidRDefault="00F069E4" w:rsidP="00305C2F">
      <w:pPr>
        <w:pStyle w:val="ac"/>
        <w:adjustRightInd w:val="0"/>
        <w:snapToGrid w:val="0"/>
        <w:spacing w:after="0" w:line="480" w:lineRule="auto"/>
        <w:rPr>
          <w:rFonts w:ascii="Times New Roman" w:hAnsi="Times New Roman"/>
          <w:sz w:val="20"/>
        </w:rPr>
      </w:pPr>
      <w:r>
        <w:rPr>
          <w:sz w:val="20"/>
          <w:szCs w:val="20"/>
        </w:rPr>
        <w:fldChar w:fldCharType="begin"/>
      </w:r>
      <w:r w:rsidR="002D26C7">
        <w:rPr>
          <w:sz w:val="20"/>
          <w:szCs w:val="20"/>
        </w:rPr>
        <w:instrText xml:space="preserve"> ADDIN ZOTERO_BIBL {"uncited":[],"omitted":[],"custom":[]} CSL_BIBLIOGRAPHY </w:instrText>
      </w:r>
      <w:r>
        <w:rPr>
          <w:sz w:val="20"/>
          <w:szCs w:val="20"/>
        </w:rPr>
        <w:fldChar w:fldCharType="separate"/>
      </w:r>
      <w:r w:rsidR="002D26C7" w:rsidRPr="002D26C7">
        <w:rPr>
          <w:rFonts w:ascii="Times New Roman" w:hAnsi="Times New Roman"/>
          <w:sz w:val="20"/>
        </w:rPr>
        <w:t xml:space="preserve">1. </w:t>
      </w:r>
      <w:r w:rsidR="002D26C7" w:rsidRPr="002D26C7">
        <w:rPr>
          <w:rFonts w:ascii="Times New Roman" w:hAnsi="Times New Roman"/>
          <w:sz w:val="20"/>
        </w:rPr>
        <w:tab/>
        <w:t>Liu N, Kivenson V, Peng X, Cui Z, Lankiewicz TS, Gosselin KM, English CJ, Blair EM, O’Malley MA, Valentine DL (2024) Pontiella agarivorans sp. nov., a novel marine anaerobic bacterium capable of degrading macroalgal polysaccharides and fixing nitrogen. Appl Environ Microbiol 90:e00914-23. https://doi.org/10.1128/aem.00914-23</w:t>
      </w:r>
    </w:p>
    <w:p w14:paraId="4A4A6FE2"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2. </w:t>
      </w:r>
      <w:r w:rsidRPr="002D26C7">
        <w:rPr>
          <w:rFonts w:ascii="Times New Roman" w:hAnsi="Times New Roman"/>
          <w:sz w:val="20"/>
        </w:rPr>
        <w:tab/>
        <w:t>Yu W-N, Du Z-Z, Chang Y-Q, Mu D-S, Du Z-J (2020) Marinomonas agarivorans sp. nov., an agar-degrading marine bacterium isolated from red algae. Int J Syst Evol Microbiol 70:100–104. https://doi.org/10.1099/ijsem.0.003723</w:t>
      </w:r>
    </w:p>
    <w:p w14:paraId="24B2FAD5"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3. </w:t>
      </w:r>
      <w:r w:rsidRPr="002D26C7">
        <w:rPr>
          <w:rFonts w:ascii="Times New Roman" w:hAnsi="Times New Roman"/>
          <w:sz w:val="20"/>
        </w:rPr>
        <w:tab/>
        <w:t>Kim S-G, Pheng S, Lee Y-J, Eom MK, Shin D-H (2016) Agarivorans aestuarii sp. nov., an agar-degrading bacterium isolated from a tidal flat. Int J Syst Evol Microbiol 66:3119–3124. https://doi.org/10.1099/ijsem.0.001155</w:t>
      </w:r>
    </w:p>
    <w:p w14:paraId="014D8D08"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4. </w:t>
      </w:r>
      <w:r w:rsidRPr="002D26C7">
        <w:rPr>
          <w:rFonts w:ascii="Times New Roman" w:hAnsi="Times New Roman"/>
          <w:sz w:val="20"/>
        </w:rPr>
        <w:tab/>
        <w:t>Park S, Park J-M, Jung Y-T, Yoon J-H (2014) Agarivorans litoreus sp. nov., a novel gammaproteobacterium isolated from seawater and emended description of the genus Agarivorans. Antonie van Leeuwenhoek 106:1041–1047. https://doi.org/10.1007/s10482-014-0273-6</w:t>
      </w:r>
    </w:p>
    <w:p w14:paraId="1728229B"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5. </w:t>
      </w:r>
      <w:r w:rsidRPr="002D26C7">
        <w:rPr>
          <w:rFonts w:ascii="Times New Roman" w:hAnsi="Times New Roman"/>
          <w:sz w:val="20"/>
        </w:rPr>
        <w:tab/>
        <w:t>Zheng J, Ge Q, Yan Y, Zhang X, Huang L, Yin Y (2023) DbCAN3: automated carbohydrate-active enzyme and substrate annotation. Nucleic Acids Res 51:W115–W121. https://doi.org/10.1093/nar/gkad328</w:t>
      </w:r>
    </w:p>
    <w:p w14:paraId="79C45EB6"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6. </w:t>
      </w:r>
      <w:r w:rsidRPr="002D26C7">
        <w:rPr>
          <w:rFonts w:ascii="Times New Roman" w:hAnsi="Times New Roman"/>
          <w:sz w:val="20"/>
        </w:rPr>
        <w:tab/>
        <w:t>Nielsen H, Teufel F, Brunak S, von Heijne G (2024) SignalP: The evolution of a web server. In: Lisacek F (ed) Protein Bioinformatics. Springer US, New York, NY, pp 331–367</w:t>
      </w:r>
    </w:p>
    <w:p w14:paraId="7D725F9E"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7. </w:t>
      </w:r>
      <w:r w:rsidRPr="002D26C7">
        <w:rPr>
          <w:rFonts w:ascii="Times New Roman" w:hAnsi="Times New Roman"/>
          <w:sz w:val="20"/>
        </w:rPr>
        <w:tab/>
        <w:t>Yu NY, Wagner JR, Laird MR, Melli G, Rey S, Lo R, Dao P, Sahinalp SC, Ester M, Foster LJ, Brinkman FSL (2010) PSORTb 3.0: improved protein subcellular localization prediction with refined localization subcategories and predictive capabilities for all prokaryotes. Bioinformatics 26:1608–1615. https://doi.org/10.1093/bioinformatics/btq249</w:t>
      </w:r>
    </w:p>
    <w:p w14:paraId="27CB1D6C"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8. </w:t>
      </w:r>
      <w:r w:rsidRPr="002D26C7">
        <w:rPr>
          <w:rFonts w:ascii="Times New Roman" w:hAnsi="Times New Roman"/>
          <w:sz w:val="20"/>
        </w:rPr>
        <w:tab/>
        <w:t>Chou K-C, Shen H-B (2008) Cell-PLoc: a package of web servers for predicting subcellular localization of proteins in various organisms. Nat Protoc 3:153–162. https://doi.org/10.1038/nprot.2007.494</w:t>
      </w:r>
    </w:p>
    <w:p w14:paraId="363476CD"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9. </w:t>
      </w:r>
      <w:r w:rsidRPr="002D26C7">
        <w:rPr>
          <w:rFonts w:ascii="Times New Roman" w:hAnsi="Times New Roman"/>
          <w:sz w:val="20"/>
        </w:rPr>
        <w:tab/>
        <w:t>Törönen P, Holm L (2022) PANNZER—A practical tool for protein function prediction. Protein Sci 31:118–128. https://doi.org/10.1002/pro.4193</w:t>
      </w:r>
    </w:p>
    <w:p w14:paraId="15BE63A7"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10. </w:t>
      </w:r>
      <w:r w:rsidRPr="002D26C7">
        <w:rPr>
          <w:rFonts w:ascii="Times New Roman" w:hAnsi="Times New Roman"/>
          <w:sz w:val="20"/>
        </w:rPr>
        <w:tab/>
        <w:t xml:space="preserve">Jiang C, Liu Z, Cheng D, Mao X (2020) Agarose degradation for utilization: Enzymes, pathways, metabolic engineering methods and products. Biotechnol Adv 45:107641. </w:t>
      </w:r>
      <w:r w:rsidRPr="002D26C7">
        <w:rPr>
          <w:rFonts w:ascii="Times New Roman" w:hAnsi="Times New Roman"/>
          <w:sz w:val="20"/>
        </w:rPr>
        <w:lastRenderedPageBreak/>
        <w:t>https://doi.org/10.1016/j.biotechadv.2020.107641</w:t>
      </w:r>
    </w:p>
    <w:p w14:paraId="4401B497"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11. </w:t>
      </w:r>
      <w:r w:rsidRPr="002D26C7">
        <w:rPr>
          <w:rFonts w:ascii="Times New Roman" w:hAnsi="Times New Roman"/>
          <w:sz w:val="20"/>
        </w:rPr>
        <w:tab/>
        <w:t>Jiang C, Zhang T, Xu Y, Mao X (2022) Characterization of a GH50 β-agarase: A biotechnological tool for preparing oligosaccharides from agarose and porphyran. J Agric Food Chem 70:9931–9940. https://doi.org/10.1021/acs.jafc.2c02107</w:t>
      </w:r>
    </w:p>
    <w:p w14:paraId="1079E42B"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12. </w:t>
      </w:r>
      <w:r w:rsidRPr="002D26C7">
        <w:rPr>
          <w:rFonts w:ascii="Times New Roman" w:hAnsi="Times New Roman"/>
          <w:sz w:val="20"/>
        </w:rPr>
        <w:tab/>
        <w:t xml:space="preserve">Zhang P, Zhang J, Zhang L, Sun J, Li Y, Wu L, Zhou J, Xue C, Mao X (2019) Structure-based design of agarase AgWH50C from </w:t>
      </w:r>
      <w:r w:rsidRPr="002D26C7">
        <w:rPr>
          <w:rFonts w:ascii="Times New Roman" w:hAnsi="Times New Roman"/>
          <w:i/>
          <w:iCs/>
          <w:sz w:val="20"/>
        </w:rPr>
        <w:t>Agarivorans gilvus</w:t>
      </w:r>
      <w:r w:rsidRPr="002D26C7">
        <w:rPr>
          <w:rFonts w:ascii="Times New Roman" w:hAnsi="Times New Roman"/>
          <w:sz w:val="20"/>
        </w:rPr>
        <w:t xml:space="preserve"> WH0801 to enhance thermostability. Appl Microbiol Biotechnol 103:1289–1298. https://doi.org/10.1007/s00253-018-9540-1</w:t>
      </w:r>
    </w:p>
    <w:p w14:paraId="2F32FAE5"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13. </w:t>
      </w:r>
      <w:r w:rsidRPr="002D26C7">
        <w:rPr>
          <w:rFonts w:ascii="Times New Roman" w:hAnsi="Times New Roman"/>
          <w:sz w:val="20"/>
        </w:rPr>
        <w:tab/>
        <w:t xml:space="preserve">Zhang Y, Dong S, Chen G, Cao S, Shen J, Mei X, Cui Q, Feng Y, Chang Y, Wang Y, Xue C (2023) Structural characterization on a </w:t>
      </w:r>
      <w:r w:rsidRPr="002D26C7">
        <w:rPr>
          <w:rFonts w:ascii="Times New Roman" w:hAnsi="Times New Roman"/>
          <w:i/>
          <w:iCs/>
          <w:sz w:val="20"/>
        </w:rPr>
        <w:t>β</w:t>
      </w:r>
      <w:r w:rsidRPr="002D26C7">
        <w:rPr>
          <w:rFonts w:ascii="Times New Roman" w:hAnsi="Times New Roman"/>
          <w:sz w:val="20"/>
        </w:rPr>
        <w:t xml:space="preserve">-agarase Aga86A_Wa from </w:t>
      </w:r>
      <w:r w:rsidRPr="002D26C7">
        <w:rPr>
          <w:rFonts w:ascii="Times New Roman" w:hAnsi="Times New Roman"/>
          <w:i/>
          <w:iCs/>
          <w:sz w:val="20"/>
        </w:rPr>
        <w:t>Wenyingzhuangia aestuarii</w:t>
      </w:r>
      <w:r w:rsidRPr="002D26C7">
        <w:rPr>
          <w:rFonts w:ascii="Times New Roman" w:hAnsi="Times New Roman"/>
          <w:sz w:val="20"/>
        </w:rPr>
        <w:t xml:space="preserve"> reveals the prevalent methyl-galactose accommodation capacity of GH86 enzymes at subsite −1. Carbohydr Polym 306:120594. https://doi.org/10.1016/j.carbpol.2023.120594</w:t>
      </w:r>
    </w:p>
    <w:p w14:paraId="51D002A6"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14. </w:t>
      </w:r>
      <w:r w:rsidRPr="002D26C7">
        <w:rPr>
          <w:rFonts w:ascii="Times New Roman" w:hAnsi="Times New Roman"/>
          <w:sz w:val="20"/>
        </w:rPr>
        <w:tab/>
        <w:t>Katoh K, Rozewicki J, Yamada KD (2019) MAFFT online service: multiple sequence alignment, interactive sequence choice and visualization. Brief Bioinform 20:1160–1166. https://doi.org/10.1093/bib/bbx108</w:t>
      </w:r>
    </w:p>
    <w:p w14:paraId="340283E1" w14:textId="77777777" w:rsidR="002D26C7" w:rsidRPr="002D26C7" w:rsidRDefault="002D26C7" w:rsidP="00305C2F">
      <w:pPr>
        <w:pStyle w:val="ac"/>
        <w:adjustRightInd w:val="0"/>
        <w:snapToGrid w:val="0"/>
        <w:spacing w:after="0" w:line="480" w:lineRule="auto"/>
        <w:rPr>
          <w:rFonts w:ascii="Times New Roman" w:hAnsi="Times New Roman"/>
          <w:sz w:val="20"/>
        </w:rPr>
      </w:pPr>
      <w:r w:rsidRPr="002D26C7">
        <w:rPr>
          <w:rFonts w:ascii="Times New Roman" w:hAnsi="Times New Roman"/>
          <w:sz w:val="20"/>
        </w:rPr>
        <w:t xml:space="preserve">15. </w:t>
      </w:r>
      <w:r w:rsidRPr="002D26C7">
        <w:rPr>
          <w:rFonts w:ascii="Times New Roman" w:hAnsi="Times New Roman"/>
          <w:sz w:val="20"/>
        </w:rPr>
        <w:tab/>
        <w:t>Gouet P, Courcelle E, Stuart DI, Métoz F (1999) ESPript: analysis of multiple sequence alignments in PostScript. Bioinformatics 15:305–308. https://doi.org/10.1093/bioinformatics/15.4.305</w:t>
      </w:r>
    </w:p>
    <w:p w14:paraId="64D0BA67" w14:textId="51DEEBF7" w:rsidR="004A2453" w:rsidRDefault="00F069E4" w:rsidP="00305C2F">
      <w:pPr>
        <w:adjustRightInd w:val="0"/>
        <w:snapToGrid w:val="0"/>
        <w:spacing w:line="480" w:lineRule="auto"/>
        <w:rPr>
          <w:rFonts w:ascii="Times New Roman" w:hAnsi="Times New Roman"/>
          <w:sz w:val="20"/>
          <w:szCs w:val="20"/>
        </w:rPr>
      </w:pPr>
      <w:r>
        <w:rPr>
          <w:rFonts w:ascii="Times New Roman" w:hAnsi="Times New Roman"/>
          <w:sz w:val="20"/>
          <w:szCs w:val="20"/>
        </w:rPr>
        <w:fldChar w:fldCharType="end"/>
      </w:r>
    </w:p>
    <w:sectPr w:rsidR="004A245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3639A" w14:textId="77777777" w:rsidR="001B60FF" w:rsidRDefault="001B60FF">
      <w:r>
        <w:separator/>
      </w:r>
    </w:p>
  </w:endnote>
  <w:endnote w:type="continuationSeparator" w:id="0">
    <w:p w14:paraId="75EE4358" w14:textId="77777777" w:rsidR="001B60FF" w:rsidRDefault="001B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737204"/>
    </w:sdtPr>
    <w:sdtEndPr/>
    <w:sdtContent>
      <w:p w14:paraId="18B52732" w14:textId="77777777" w:rsidR="004A2453" w:rsidRDefault="00F069E4">
        <w:pPr>
          <w:pStyle w:val="a3"/>
          <w:jc w:val="center"/>
        </w:pPr>
        <w:r>
          <w:fldChar w:fldCharType="begin"/>
        </w:r>
        <w:r>
          <w:instrText>PAGE   \* MERGEFORMAT</w:instrText>
        </w:r>
        <w:r>
          <w:fldChar w:fldCharType="separate"/>
        </w:r>
        <w:r>
          <w:rPr>
            <w:lang w:val="zh-CN"/>
          </w:rPr>
          <w:t>2</w:t>
        </w:r>
        <w:r>
          <w:fldChar w:fldCharType="end"/>
        </w:r>
      </w:p>
    </w:sdtContent>
  </w:sdt>
  <w:p w14:paraId="78AD567E" w14:textId="77777777" w:rsidR="004A2453" w:rsidRDefault="004A245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5F79F" w14:textId="77777777" w:rsidR="001B60FF" w:rsidRDefault="001B60FF">
      <w:r>
        <w:separator/>
      </w:r>
    </w:p>
  </w:footnote>
  <w:footnote w:type="continuationSeparator" w:id="0">
    <w:p w14:paraId="64D9BB1F" w14:textId="77777777" w:rsidR="001B60FF" w:rsidRDefault="001B60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342"/>
    <w:rsid w:val="00003E78"/>
    <w:rsid w:val="00006B9D"/>
    <w:rsid w:val="000072B9"/>
    <w:rsid w:val="000111EF"/>
    <w:rsid w:val="00012B23"/>
    <w:rsid w:val="00013291"/>
    <w:rsid w:val="00015C8A"/>
    <w:rsid w:val="00021E07"/>
    <w:rsid w:val="00032AE4"/>
    <w:rsid w:val="00036A62"/>
    <w:rsid w:val="00037E2E"/>
    <w:rsid w:val="0004745A"/>
    <w:rsid w:val="00053789"/>
    <w:rsid w:val="00053AC7"/>
    <w:rsid w:val="0005511E"/>
    <w:rsid w:val="00055A74"/>
    <w:rsid w:val="00055BCB"/>
    <w:rsid w:val="00057C4B"/>
    <w:rsid w:val="000617A9"/>
    <w:rsid w:val="00062348"/>
    <w:rsid w:val="00065E67"/>
    <w:rsid w:val="000673A2"/>
    <w:rsid w:val="0006752B"/>
    <w:rsid w:val="000706CC"/>
    <w:rsid w:val="0007072A"/>
    <w:rsid w:val="0007155D"/>
    <w:rsid w:val="0007451B"/>
    <w:rsid w:val="00075B43"/>
    <w:rsid w:val="00076FB7"/>
    <w:rsid w:val="00077ACE"/>
    <w:rsid w:val="00083FC9"/>
    <w:rsid w:val="00085436"/>
    <w:rsid w:val="00087CC5"/>
    <w:rsid w:val="00087D2B"/>
    <w:rsid w:val="00091CFE"/>
    <w:rsid w:val="0009651B"/>
    <w:rsid w:val="0009657B"/>
    <w:rsid w:val="00097D9D"/>
    <w:rsid w:val="000A3DBA"/>
    <w:rsid w:val="000A5198"/>
    <w:rsid w:val="000A6260"/>
    <w:rsid w:val="000B0BBA"/>
    <w:rsid w:val="000C081A"/>
    <w:rsid w:val="000C1BD8"/>
    <w:rsid w:val="000C4F42"/>
    <w:rsid w:val="000C5B84"/>
    <w:rsid w:val="000C64E9"/>
    <w:rsid w:val="000D1C41"/>
    <w:rsid w:val="000D25B4"/>
    <w:rsid w:val="000D40CC"/>
    <w:rsid w:val="000E1B45"/>
    <w:rsid w:val="000E606C"/>
    <w:rsid w:val="000F67D3"/>
    <w:rsid w:val="00111543"/>
    <w:rsid w:val="001144D4"/>
    <w:rsid w:val="0011478C"/>
    <w:rsid w:val="00120C45"/>
    <w:rsid w:val="00121611"/>
    <w:rsid w:val="00123363"/>
    <w:rsid w:val="00124CB8"/>
    <w:rsid w:val="00137DCF"/>
    <w:rsid w:val="0014304B"/>
    <w:rsid w:val="00145E26"/>
    <w:rsid w:val="00155AA2"/>
    <w:rsid w:val="00161873"/>
    <w:rsid w:val="00161C48"/>
    <w:rsid w:val="0016385E"/>
    <w:rsid w:val="00165D66"/>
    <w:rsid w:val="001709BA"/>
    <w:rsid w:val="00176CD5"/>
    <w:rsid w:val="0018583D"/>
    <w:rsid w:val="00186FE1"/>
    <w:rsid w:val="0019392D"/>
    <w:rsid w:val="001A3339"/>
    <w:rsid w:val="001A5708"/>
    <w:rsid w:val="001B0CD9"/>
    <w:rsid w:val="001B60FF"/>
    <w:rsid w:val="001B6670"/>
    <w:rsid w:val="001B7AB9"/>
    <w:rsid w:val="001C06E6"/>
    <w:rsid w:val="001C2467"/>
    <w:rsid w:val="001C3251"/>
    <w:rsid w:val="001C3FD9"/>
    <w:rsid w:val="001C6E51"/>
    <w:rsid w:val="001D19FA"/>
    <w:rsid w:val="001D1FB3"/>
    <w:rsid w:val="001D27FE"/>
    <w:rsid w:val="001D3388"/>
    <w:rsid w:val="001D3DED"/>
    <w:rsid w:val="001D4B35"/>
    <w:rsid w:val="001D6D55"/>
    <w:rsid w:val="001E3B49"/>
    <w:rsid w:val="001F0A96"/>
    <w:rsid w:val="001F28D1"/>
    <w:rsid w:val="001F2F79"/>
    <w:rsid w:val="001F514C"/>
    <w:rsid w:val="001F61EF"/>
    <w:rsid w:val="001F6B91"/>
    <w:rsid w:val="002012BE"/>
    <w:rsid w:val="00203A40"/>
    <w:rsid w:val="00205B24"/>
    <w:rsid w:val="002074B2"/>
    <w:rsid w:val="00211526"/>
    <w:rsid w:val="00215605"/>
    <w:rsid w:val="00215FDE"/>
    <w:rsid w:val="00216209"/>
    <w:rsid w:val="00220112"/>
    <w:rsid w:val="00221428"/>
    <w:rsid w:val="002235CF"/>
    <w:rsid w:val="00223DA4"/>
    <w:rsid w:val="00225444"/>
    <w:rsid w:val="00234673"/>
    <w:rsid w:val="00241977"/>
    <w:rsid w:val="00242C22"/>
    <w:rsid w:val="0024304A"/>
    <w:rsid w:val="00244A4F"/>
    <w:rsid w:val="002503B8"/>
    <w:rsid w:val="00261B30"/>
    <w:rsid w:val="00261E32"/>
    <w:rsid w:val="00263751"/>
    <w:rsid w:val="00265376"/>
    <w:rsid w:val="00274570"/>
    <w:rsid w:val="002761A4"/>
    <w:rsid w:val="00276F25"/>
    <w:rsid w:val="0028091E"/>
    <w:rsid w:val="00282339"/>
    <w:rsid w:val="0028338E"/>
    <w:rsid w:val="0028577E"/>
    <w:rsid w:val="0029023E"/>
    <w:rsid w:val="00290978"/>
    <w:rsid w:val="00292F59"/>
    <w:rsid w:val="002A3169"/>
    <w:rsid w:val="002A38EE"/>
    <w:rsid w:val="002A635C"/>
    <w:rsid w:val="002A74F7"/>
    <w:rsid w:val="002B1D54"/>
    <w:rsid w:val="002B2F1F"/>
    <w:rsid w:val="002B3EB0"/>
    <w:rsid w:val="002B48B1"/>
    <w:rsid w:val="002B623D"/>
    <w:rsid w:val="002C46D3"/>
    <w:rsid w:val="002C54B4"/>
    <w:rsid w:val="002C7484"/>
    <w:rsid w:val="002D0F4B"/>
    <w:rsid w:val="002D1162"/>
    <w:rsid w:val="002D26C7"/>
    <w:rsid w:val="002D51F4"/>
    <w:rsid w:val="002E68FB"/>
    <w:rsid w:val="002F0D3A"/>
    <w:rsid w:val="002F6837"/>
    <w:rsid w:val="00305C2F"/>
    <w:rsid w:val="00305C3B"/>
    <w:rsid w:val="00307CE5"/>
    <w:rsid w:val="0031103C"/>
    <w:rsid w:val="00311E28"/>
    <w:rsid w:val="00316CCB"/>
    <w:rsid w:val="0032656A"/>
    <w:rsid w:val="003316CC"/>
    <w:rsid w:val="003338BE"/>
    <w:rsid w:val="00333E4F"/>
    <w:rsid w:val="0033737F"/>
    <w:rsid w:val="00343649"/>
    <w:rsid w:val="003445C2"/>
    <w:rsid w:val="00345CB7"/>
    <w:rsid w:val="00345CEE"/>
    <w:rsid w:val="0034793A"/>
    <w:rsid w:val="00351185"/>
    <w:rsid w:val="00352E93"/>
    <w:rsid w:val="00353A79"/>
    <w:rsid w:val="003548D6"/>
    <w:rsid w:val="00360F0D"/>
    <w:rsid w:val="00361509"/>
    <w:rsid w:val="0036294C"/>
    <w:rsid w:val="00362D96"/>
    <w:rsid w:val="00374B0E"/>
    <w:rsid w:val="00377A50"/>
    <w:rsid w:val="0038693C"/>
    <w:rsid w:val="003936FB"/>
    <w:rsid w:val="00394CA2"/>
    <w:rsid w:val="00395105"/>
    <w:rsid w:val="0039657B"/>
    <w:rsid w:val="00397D82"/>
    <w:rsid w:val="003A3D60"/>
    <w:rsid w:val="003A4819"/>
    <w:rsid w:val="003A5359"/>
    <w:rsid w:val="003A6248"/>
    <w:rsid w:val="003B1492"/>
    <w:rsid w:val="003B379D"/>
    <w:rsid w:val="003B4C3E"/>
    <w:rsid w:val="003B6239"/>
    <w:rsid w:val="003C1BB7"/>
    <w:rsid w:val="003C2B8C"/>
    <w:rsid w:val="003C2E83"/>
    <w:rsid w:val="003C64BB"/>
    <w:rsid w:val="003C6C09"/>
    <w:rsid w:val="003C7963"/>
    <w:rsid w:val="003D0A49"/>
    <w:rsid w:val="003D3903"/>
    <w:rsid w:val="003D4A6E"/>
    <w:rsid w:val="003E3903"/>
    <w:rsid w:val="003E5B12"/>
    <w:rsid w:val="003E7242"/>
    <w:rsid w:val="003E77A1"/>
    <w:rsid w:val="003F04EA"/>
    <w:rsid w:val="003F38E1"/>
    <w:rsid w:val="003F567E"/>
    <w:rsid w:val="003F7F58"/>
    <w:rsid w:val="00403F81"/>
    <w:rsid w:val="004218D5"/>
    <w:rsid w:val="0042374D"/>
    <w:rsid w:val="004266E7"/>
    <w:rsid w:val="0043734B"/>
    <w:rsid w:val="0043739D"/>
    <w:rsid w:val="004415B7"/>
    <w:rsid w:val="00445F62"/>
    <w:rsid w:val="00450033"/>
    <w:rsid w:val="00452C86"/>
    <w:rsid w:val="00455C29"/>
    <w:rsid w:val="004574DE"/>
    <w:rsid w:val="00463825"/>
    <w:rsid w:val="004643CF"/>
    <w:rsid w:val="004651FF"/>
    <w:rsid w:val="00466678"/>
    <w:rsid w:val="00467083"/>
    <w:rsid w:val="00467BE3"/>
    <w:rsid w:val="00470228"/>
    <w:rsid w:val="00470C49"/>
    <w:rsid w:val="00481613"/>
    <w:rsid w:val="00482C22"/>
    <w:rsid w:val="00484E51"/>
    <w:rsid w:val="00486880"/>
    <w:rsid w:val="004878E6"/>
    <w:rsid w:val="00492A32"/>
    <w:rsid w:val="004952B3"/>
    <w:rsid w:val="00497AC0"/>
    <w:rsid w:val="004A2453"/>
    <w:rsid w:val="004A7195"/>
    <w:rsid w:val="004A7740"/>
    <w:rsid w:val="004A7844"/>
    <w:rsid w:val="004B38F1"/>
    <w:rsid w:val="004C0336"/>
    <w:rsid w:val="004C2BF6"/>
    <w:rsid w:val="004C7388"/>
    <w:rsid w:val="004D0096"/>
    <w:rsid w:val="004D2D9B"/>
    <w:rsid w:val="004D4EB3"/>
    <w:rsid w:val="004D64CA"/>
    <w:rsid w:val="004E0387"/>
    <w:rsid w:val="004E322A"/>
    <w:rsid w:val="004E3CA7"/>
    <w:rsid w:val="004E51A6"/>
    <w:rsid w:val="004E70D8"/>
    <w:rsid w:val="004E7A82"/>
    <w:rsid w:val="004E7FA6"/>
    <w:rsid w:val="004F0126"/>
    <w:rsid w:val="004F45B2"/>
    <w:rsid w:val="004F5673"/>
    <w:rsid w:val="004F61B3"/>
    <w:rsid w:val="005051A7"/>
    <w:rsid w:val="00512FBF"/>
    <w:rsid w:val="0051457B"/>
    <w:rsid w:val="005178F8"/>
    <w:rsid w:val="0052156B"/>
    <w:rsid w:val="00523DFA"/>
    <w:rsid w:val="0052647C"/>
    <w:rsid w:val="0052741C"/>
    <w:rsid w:val="00530434"/>
    <w:rsid w:val="0053129D"/>
    <w:rsid w:val="00532B96"/>
    <w:rsid w:val="00533C62"/>
    <w:rsid w:val="0053778C"/>
    <w:rsid w:val="00546780"/>
    <w:rsid w:val="005478EB"/>
    <w:rsid w:val="00550B9F"/>
    <w:rsid w:val="005545D8"/>
    <w:rsid w:val="005546FE"/>
    <w:rsid w:val="00555415"/>
    <w:rsid w:val="005607C6"/>
    <w:rsid w:val="00565381"/>
    <w:rsid w:val="0056601B"/>
    <w:rsid w:val="005734E8"/>
    <w:rsid w:val="00573951"/>
    <w:rsid w:val="00576C29"/>
    <w:rsid w:val="00576E13"/>
    <w:rsid w:val="00577F23"/>
    <w:rsid w:val="00582839"/>
    <w:rsid w:val="00583EDF"/>
    <w:rsid w:val="0058471D"/>
    <w:rsid w:val="00585B88"/>
    <w:rsid w:val="005947DA"/>
    <w:rsid w:val="0059546A"/>
    <w:rsid w:val="005A073C"/>
    <w:rsid w:val="005A0C28"/>
    <w:rsid w:val="005A1ECC"/>
    <w:rsid w:val="005A3B67"/>
    <w:rsid w:val="005A4239"/>
    <w:rsid w:val="005A6B6B"/>
    <w:rsid w:val="005B3348"/>
    <w:rsid w:val="005C1819"/>
    <w:rsid w:val="005C1A66"/>
    <w:rsid w:val="005C499F"/>
    <w:rsid w:val="005C7F1D"/>
    <w:rsid w:val="005D4B9F"/>
    <w:rsid w:val="005D7C15"/>
    <w:rsid w:val="005D7F4A"/>
    <w:rsid w:val="005E3A93"/>
    <w:rsid w:val="005E4AF9"/>
    <w:rsid w:val="005E4E1B"/>
    <w:rsid w:val="005F3A29"/>
    <w:rsid w:val="00601053"/>
    <w:rsid w:val="00601358"/>
    <w:rsid w:val="00606AB3"/>
    <w:rsid w:val="006102F3"/>
    <w:rsid w:val="00612E90"/>
    <w:rsid w:val="00614C78"/>
    <w:rsid w:val="00621680"/>
    <w:rsid w:val="00627A92"/>
    <w:rsid w:val="006307B5"/>
    <w:rsid w:val="00631EA7"/>
    <w:rsid w:val="00645295"/>
    <w:rsid w:val="00645302"/>
    <w:rsid w:val="006463EB"/>
    <w:rsid w:val="006468EB"/>
    <w:rsid w:val="00653715"/>
    <w:rsid w:val="00657C1B"/>
    <w:rsid w:val="00661759"/>
    <w:rsid w:val="00663CCC"/>
    <w:rsid w:val="00673359"/>
    <w:rsid w:val="00680D58"/>
    <w:rsid w:val="00682AC5"/>
    <w:rsid w:val="00683FC9"/>
    <w:rsid w:val="0068402D"/>
    <w:rsid w:val="00690919"/>
    <w:rsid w:val="00692B75"/>
    <w:rsid w:val="006A003B"/>
    <w:rsid w:val="006A039C"/>
    <w:rsid w:val="006A20A0"/>
    <w:rsid w:val="006A3FA6"/>
    <w:rsid w:val="006B1515"/>
    <w:rsid w:val="006B29AB"/>
    <w:rsid w:val="006B2D9F"/>
    <w:rsid w:val="006B2DC7"/>
    <w:rsid w:val="006B3342"/>
    <w:rsid w:val="006B4441"/>
    <w:rsid w:val="006B6532"/>
    <w:rsid w:val="006B6A85"/>
    <w:rsid w:val="006B6A9F"/>
    <w:rsid w:val="006B724F"/>
    <w:rsid w:val="006C1E4F"/>
    <w:rsid w:val="006C238A"/>
    <w:rsid w:val="006C43EE"/>
    <w:rsid w:val="006C51BB"/>
    <w:rsid w:val="006C530B"/>
    <w:rsid w:val="006C7D0A"/>
    <w:rsid w:val="006D6A7A"/>
    <w:rsid w:val="006E23AC"/>
    <w:rsid w:val="006E691E"/>
    <w:rsid w:val="006E7D00"/>
    <w:rsid w:val="006F1D85"/>
    <w:rsid w:val="00700CAE"/>
    <w:rsid w:val="00701922"/>
    <w:rsid w:val="00701CE7"/>
    <w:rsid w:val="0070363E"/>
    <w:rsid w:val="00707F9F"/>
    <w:rsid w:val="00721C2E"/>
    <w:rsid w:val="00724718"/>
    <w:rsid w:val="007321BC"/>
    <w:rsid w:val="0073224C"/>
    <w:rsid w:val="007352BC"/>
    <w:rsid w:val="00742023"/>
    <w:rsid w:val="007449AE"/>
    <w:rsid w:val="00744AA8"/>
    <w:rsid w:val="00745B24"/>
    <w:rsid w:val="00750189"/>
    <w:rsid w:val="00755F09"/>
    <w:rsid w:val="00772C2A"/>
    <w:rsid w:val="007732D6"/>
    <w:rsid w:val="00780D5F"/>
    <w:rsid w:val="00781352"/>
    <w:rsid w:val="00782B0F"/>
    <w:rsid w:val="007904C7"/>
    <w:rsid w:val="007919B3"/>
    <w:rsid w:val="007926EA"/>
    <w:rsid w:val="00793565"/>
    <w:rsid w:val="00796F75"/>
    <w:rsid w:val="007A09FA"/>
    <w:rsid w:val="007A70D1"/>
    <w:rsid w:val="007B3E21"/>
    <w:rsid w:val="007B4597"/>
    <w:rsid w:val="007B4A1C"/>
    <w:rsid w:val="007B615F"/>
    <w:rsid w:val="007B6240"/>
    <w:rsid w:val="007B706B"/>
    <w:rsid w:val="007C250B"/>
    <w:rsid w:val="007C70B2"/>
    <w:rsid w:val="007D1D74"/>
    <w:rsid w:val="007D2C3D"/>
    <w:rsid w:val="007D5F3E"/>
    <w:rsid w:val="007D77A9"/>
    <w:rsid w:val="007E136B"/>
    <w:rsid w:val="007E1541"/>
    <w:rsid w:val="007E4337"/>
    <w:rsid w:val="007F7799"/>
    <w:rsid w:val="008057EC"/>
    <w:rsid w:val="008064D0"/>
    <w:rsid w:val="0080683B"/>
    <w:rsid w:val="00811A27"/>
    <w:rsid w:val="00812040"/>
    <w:rsid w:val="00812C3A"/>
    <w:rsid w:val="00813845"/>
    <w:rsid w:val="008152E6"/>
    <w:rsid w:val="008262FA"/>
    <w:rsid w:val="008279BE"/>
    <w:rsid w:val="00832337"/>
    <w:rsid w:val="008325C3"/>
    <w:rsid w:val="00836DE3"/>
    <w:rsid w:val="008433C0"/>
    <w:rsid w:val="00847A35"/>
    <w:rsid w:val="00852362"/>
    <w:rsid w:val="00854A4C"/>
    <w:rsid w:val="008567FC"/>
    <w:rsid w:val="008577AA"/>
    <w:rsid w:val="00861FE2"/>
    <w:rsid w:val="008621E1"/>
    <w:rsid w:val="00866C5A"/>
    <w:rsid w:val="008723C1"/>
    <w:rsid w:val="00872C88"/>
    <w:rsid w:val="0087606D"/>
    <w:rsid w:val="008843F1"/>
    <w:rsid w:val="00884425"/>
    <w:rsid w:val="008861D7"/>
    <w:rsid w:val="008901F4"/>
    <w:rsid w:val="00890245"/>
    <w:rsid w:val="00892065"/>
    <w:rsid w:val="00892F52"/>
    <w:rsid w:val="0089443E"/>
    <w:rsid w:val="00894D72"/>
    <w:rsid w:val="008A2FC9"/>
    <w:rsid w:val="008A4970"/>
    <w:rsid w:val="008A5E16"/>
    <w:rsid w:val="008A7EFD"/>
    <w:rsid w:val="008B07E4"/>
    <w:rsid w:val="008B40BF"/>
    <w:rsid w:val="008B4D76"/>
    <w:rsid w:val="008B5C90"/>
    <w:rsid w:val="008C269F"/>
    <w:rsid w:val="008C67CB"/>
    <w:rsid w:val="008D1447"/>
    <w:rsid w:val="008D2FCC"/>
    <w:rsid w:val="008D53CF"/>
    <w:rsid w:val="008D5BA2"/>
    <w:rsid w:val="008D6CBD"/>
    <w:rsid w:val="008D70DE"/>
    <w:rsid w:val="008D7E1F"/>
    <w:rsid w:val="008E073A"/>
    <w:rsid w:val="008E1140"/>
    <w:rsid w:val="008E405C"/>
    <w:rsid w:val="008E5D34"/>
    <w:rsid w:val="008E7A04"/>
    <w:rsid w:val="008F60A0"/>
    <w:rsid w:val="008F6792"/>
    <w:rsid w:val="008F7A34"/>
    <w:rsid w:val="00901FFE"/>
    <w:rsid w:val="00902FA3"/>
    <w:rsid w:val="009046AF"/>
    <w:rsid w:val="009049E3"/>
    <w:rsid w:val="009068F7"/>
    <w:rsid w:val="00907259"/>
    <w:rsid w:val="009101D4"/>
    <w:rsid w:val="009155A2"/>
    <w:rsid w:val="00916919"/>
    <w:rsid w:val="009220AB"/>
    <w:rsid w:val="00924CE1"/>
    <w:rsid w:val="0092657F"/>
    <w:rsid w:val="009276AD"/>
    <w:rsid w:val="009305C5"/>
    <w:rsid w:val="00935B05"/>
    <w:rsid w:val="00936180"/>
    <w:rsid w:val="009415CC"/>
    <w:rsid w:val="00945371"/>
    <w:rsid w:val="00947752"/>
    <w:rsid w:val="009523E4"/>
    <w:rsid w:val="00954FAE"/>
    <w:rsid w:val="00963181"/>
    <w:rsid w:val="00967393"/>
    <w:rsid w:val="00970F22"/>
    <w:rsid w:val="00971379"/>
    <w:rsid w:val="00971BEA"/>
    <w:rsid w:val="009757AA"/>
    <w:rsid w:val="00976A5C"/>
    <w:rsid w:val="00976E83"/>
    <w:rsid w:val="0098064B"/>
    <w:rsid w:val="00980B8F"/>
    <w:rsid w:val="00981975"/>
    <w:rsid w:val="00983A7E"/>
    <w:rsid w:val="00986CEF"/>
    <w:rsid w:val="009870AB"/>
    <w:rsid w:val="00987525"/>
    <w:rsid w:val="00990232"/>
    <w:rsid w:val="00990BCB"/>
    <w:rsid w:val="00994F75"/>
    <w:rsid w:val="009A0B78"/>
    <w:rsid w:val="009A1E41"/>
    <w:rsid w:val="009A6B5C"/>
    <w:rsid w:val="009A78B4"/>
    <w:rsid w:val="009B751A"/>
    <w:rsid w:val="009C49E5"/>
    <w:rsid w:val="009D21CA"/>
    <w:rsid w:val="009D5CDE"/>
    <w:rsid w:val="009D7C6C"/>
    <w:rsid w:val="009E089A"/>
    <w:rsid w:val="009E4B48"/>
    <w:rsid w:val="009E5019"/>
    <w:rsid w:val="009E5343"/>
    <w:rsid w:val="009E53F3"/>
    <w:rsid w:val="009F2B12"/>
    <w:rsid w:val="009F4BD7"/>
    <w:rsid w:val="00A011FD"/>
    <w:rsid w:val="00A025F0"/>
    <w:rsid w:val="00A06924"/>
    <w:rsid w:val="00A13B3D"/>
    <w:rsid w:val="00A1547B"/>
    <w:rsid w:val="00A20B24"/>
    <w:rsid w:val="00A31168"/>
    <w:rsid w:val="00A3226C"/>
    <w:rsid w:val="00A36FD6"/>
    <w:rsid w:val="00A42238"/>
    <w:rsid w:val="00A47757"/>
    <w:rsid w:val="00A47E5F"/>
    <w:rsid w:val="00A50870"/>
    <w:rsid w:val="00A53D91"/>
    <w:rsid w:val="00A547D1"/>
    <w:rsid w:val="00A57F54"/>
    <w:rsid w:val="00A641CD"/>
    <w:rsid w:val="00A662BB"/>
    <w:rsid w:val="00A7124D"/>
    <w:rsid w:val="00A71A0D"/>
    <w:rsid w:val="00A76CE4"/>
    <w:rsid w:val="00A81101"/>
    <w:rsid w:val="00A82A1F"/>
    <w:rsid w:val="00A82BF1"/>
    <w:rsid w:val="00A8712E"/>
    <w:rsid w:val="00A87871"/>
    <w:rsid w:val="00A92011"/>
    <w:rsid w:val="00A92335"/>
    <w:rsid w:val="00A93415"/>
    <w:rsid w:val="00A951CF"/>
    <w:rsid w:val="00A95481"/>
    <w:rsid w:val="00AA2094"/>
    <w:rsid w:val="00AA32E2"/>
    <w:rsid w:val="00AA492C"/>
    <w:rsid w:val="00AA5829"/>
    <w:rsid w:val="00AB0F1D"/>
    <w:rsid w:val="00AB49F8"/>
    <w:rsid w:val="00AB55B9"/>
    <w:rsid w:val="00AB76AC"/>
    <w:rsid w:val="00AC7D1D"/>
    <w:rsid w:val="00AD0868"/>
    <w:rsid w:val="00AD0D8B"/>
    <w:rsid w:val="00AE0B2E"/>
    <w:rsid w:val="00AF38A0"/>
    <w:rsid w:val="00AF4B90"/>
    <w:rsid w:val="00B031D6"/>
    <w:rsid w:val="00B06312"/>
    <w:rsid w:val="00B07766"/>
    <w:rsid w:val="00B121B8"/>
    <w:rsid w:val="00B16391"/>
    <w:rsid w:val="00B179A7"/>
    <w:rsid w:val="00B2136E"/>
    <w:rsid w:val="00B21DD8"/>
    <w:rsid w:val="00B22C49"/>
    <w:rsid w:val="00B24530"/>
    <w:rsid w:val="00B26518"/>
    <w:rsid w:val="00B31213"/>
    <w:rsid w:val="00B60521"/>
    <w:rsid w:val="00B61F7A"/>
    <w:rsid w:val="00B74CEF"/>
    <w:rsid w:val="00B7725B"/>
    <w:rsid w:val="00B814E0"/>
    <w:rsid w:val="00B8301E"/>
    <w:rsid w:val="00B8489F"/>
    <w:rsid w:val="00B8565A"/>
    <w:rsid w:val="00B90933"/>
    <w:rsid w:val="00B92B40"/>
    <w:rsid w:val="00B94D24"/>
    <w:rsid w:val="00B95E2D"/>
    <w:rsid w:val="00B96720"/>
    <w:rsid w:val="00B9699F"/>
    <w:rsid w:val="00BA7B4A"/>
    <w:rsid w:val="00BB6A4A"/>
    <w:rsid w:val="00BB7C5E"/>
    <w:rsid w:val="00BC60C2"/>
    <w:rsid w:val="00BE352C"/>
    <w:rsid w:val="00BE5B65"/>
    <w:rsid w:val="00BE6BA1"/>
    <w:rsid w:val="00BF2755"/>
    <w:rsid w:val="00BF4EA7"/>
    <w:rsid w:val="00C002DB"/>
    <w:rsid w:val="00C0328A"/>
    <w:rsid w:val="00C10B49"/>
    <w:rsid w:val="00C10BC0"/>
    <w:rsid w:val="00C118D9"/>
    <w:rsid w:val="00C2205E"/>
    <w:rsid w:val="00C225AF"/>
    <w:rsid w:val="00C26F70"/>
    <w:rsid w:val="00C33AEA"/>
    <w:rsid w:val="00C34940"/>
    <w:rsid w:val="00C36283"/>
    <w:rsid w:val="00C42A69"/>
    <w:rsid w:val="00C53039"/>
    <w:rsid w:val="00C60266"/>
    <w:rsid w:val="00C60363"/>
    <w:rsid w:val="00C615C2"/>
    <w:rsid w:val="00C73832"/>
    <w:rsid w:val="00C74AE0"/>
    <w:rsid w:val="00C83608"/>
    <w:rsid w:val="00C85C8A"/>
    <w:rsid w:val="00C92DB0"/>
    <w:rsid w:val="00C9415C"/>
    <w:rsid w:val="00C94FEB"/>
    <w:rsid w:val="00CA2A00"/>
    <w:rsid w:val="00CA7D54"/>
    <w:rsid w:val="00CB0A61"/>
    <w:rsid w:val="00CB2524"/>
    <w:rsid w:val="00CB4F9F"/>
    <w:rsid w:val="00CB5D3C"/>
    <w:rsid w:val="00CC19F3"/>
    <w:rsid w:val="00CC7625"/>
    <w:rsid w:val="00CD2B33"/>
    <w:rsid w:val="00CD60F6"/>
    <w:rsid w:val="00CE364D"/>
    <w:rsid w:val="00CE5013"/>
    <w:rsid w:val="00CE5358"/>
    <w:rsid w:val="00CF0E25"/>
    <w:rsid w:val="00CF0F5D"/>
    <w:rsid w:val="00CF61FB"/>
    <w:rsid w:val="00CF6390"/>
    <w:rsid w:val="00D00156"/>
    <w:rsid w:val="00D04C36"/>
    <w:rsid w:val="00D05305"/>
    <w:rsid w:val="00D07743"/>
    <w:rsid w:val="00D078B9"/>
    <w:rsid w:val="00D10B10"/>
    <w:rsid w:val="00D14674"/>
    <w:rsid w:val="00D170F6"/>
    <w:rsid w:val="00D173A6"/>
    <w:rsid w:val="00D20758"/>
    <w:rsid w:val="00D276AB"/>
    <w:rsid w:val="00D30006"/>
    <w:rsid w:val="00D30B81"/>
    <w:rsid w:val="00D31BD2"/>
    <w:rsid w:val="00D36717"/>
    <w:rsid w:val="00D376FB"/>
    <w:rsid w:val="00D37CB1"/>
    <w:rsid w:val="00D44295"/>
    <w:rsid w:val="00D46B7A"/>
    <w:rsid w:val="00D47D05"/>
    <w:rsid w:val="00D51BB2"/>
    <w:rsid w:val="00D52116"/>
    <w:rsid w:val="00D53DB1"/>
    <w:rsid w:val="00D561DC"/>
    <w:rsid w:val="00D569C0"/>
    <w:rsid w:val="00D627B1"/>
    <w:rsid w:val="00D64E71"/>
    <w:rsid w:val="00D66412"/>
    <w:rsid w:val="00D73B11"/>
    <w:rsid w:val="00D744AB"/>
    <w:rsid w:val="00D82595"/>
    <w:rsid w:val="00D833D3"/>
    <w:rsid w:val="00D8424F"/>
    <w:rsid w:val="00D84E87"/>
    <w:rsid w:val="00D84FD9"/>
    <w:rsid w:val="00D9040C"/>
    <w:rsid w:val="00D90CDD"/>
    <w:rsid w:val="00D91A44"/>
    <w:rsid w:val="00D969C9"/>
    <w:rsid w:val="00DA0D81"/>
    <w:rsid w:val="00DB175E"/>
    <w:rsid w:val="00DB1861"/>
    <w:rsid w:val="00DB3E36"/>
    <w:rsid w:val="00DB49D3"/>
    <w:rsid w:val="00DB7688"/>
    <w:rsid w:val="00DB7F14"/>
    <w:rsid w:val="00DD307D"/>
    <w:rsid w:val="00DD388C"/>
    <w:rsid w:val="00DE2E52"/>
    <w:rsid w:val="00DE347D"/>
    <w:rsid w:val="00DE4DFA"/>
    <w:rsid w:val="00DE6401"/>
    <w:rsid w:val="00DF2A74"/>
    <w:rsid w:val="00DF4638"/>
    <w:rsid w:val="00E00507"/>
    <w:rsid w:val="00E00716"/>
    <w:rsid w:val="00E04D85"/>
    <w:rsid w:val="00E05DDF"/>
    <w:rsid w:val="00E2336A"/>
    <w:rsid w:val="00E24B79"/>
    <w:rsid w:val="00E27C26"/>
    <w:rsid w:val="00E320C3"/>
    <w:rsid w:val="00E32396"/>
    <w:rsid w:val="00E44495"/>
    <w:rsid w:val="00E5026E"/>
    <w:rsid w:val="00E50B65"/>
    <w:rsid w:val="00E53884"/>
    <w:rsid w:val="00E5450D"/>
    <w:rsid w:val="00E546EB"/>
    <w:rsid w:val="00E56572"/>
    <w:rsid w:val="00E64245"/>
    <w:rsid w:val="00E72B43"/>
    <w:rsid w:val="00E7411F"/>
    <w:rsid w:val="00E75FA2"/>
    <w:rsid w:val="00E765B8"/>
    <w:rsid w:val="00E778CC"/>
    <w:rsid w:val="00E87671"/>
    <w:rsid w:val="00E9295B"/>
    <w:rsid w:val="00E946C9"/>
    <w:rsid w:val="00E97EC2"/>
    <w:rsid w:val="00EA0876"/>
    <w:rsid w:val="00EA3033"/>
    <w:rsid w:val="00EA4E61"/>
    <w:rsid w:val="00EA6437"/>
    <w:rsid w:val="00EA6E08"/>
    <w:rsid w:val="00EB32CF"/>
    <w:rsid w:val="00EB767F"/>
    <w:rsid w:val="00EE0099"/>
    <w:rsid w:val="00EE1E8A"/>
    <w:rsid w:val="00EE6D90"/>
    <w:rsid w:val="00EF6698"/>
    <w:rsid w:val="00F00F24"/>
    <w:rsid w:val="00F01FA0"/>
    <w:rsid w:val="00F048D2"/>
    <w:rsid w:val="00F04D2E"/>
    <w:rsid w:val="00F069E4"/>
    <w:rsid w:val="00F07FB5"/>
    <w:rsid w:val="00F112BB"/>
    <w:rsid w:val="00F27310"/>
    <w:rsid w:val="00F30385"/>
    <w:rsid w:val="00F30F50"/>
    <w:rsid w:val="00F31BD2"/>
    <w:rsid w:val="00F31C8D"/>
    <w:rsid w:val="00F31DCC"/>
    <w:rsid w:val="00F34639"/>
    <w:rsid w:val="00F346B4"/>
    <w:rsid w:val="00F34A1B"/>
    <w:rsid w:val="00F36155"/>
    <w:rsid w:val="00F45A1E"/>
    <w:rsid w:val="00F50907"/>
    <w:rsid w:val="00F50E68"/>
    <w:rsid w:val="00F51307"/>
    <w:rsid w:val="00F51D09"/>
    <w:rsid w:val="00F53A85"/>
    <w:rsid w:val="00F64C56"/>
    <w:rsid w:val="00F6503B"/>
    <w:rsid w:val="00F66A7B"/>
    <w:rsid w:val="00F67895"/>
    <w:rsid w:val="00F70791"/>
    <w:rsid w:val="00F7249F"/>
    <w:rsid w:val="00F72903"/>
    <w:rsid w:val="00F72C87"/>
    <w:rsid w:val="00F77D16"/>
    <w:rsid w:val="00F8094A"/>
    <w:rsid w:val="00F90A2D"/>
    <w:rsid w:val="00F93154"/>
    <w:rsid w:val="00F97155"/>
    <w:rsid w:val="00FA05C2"/>
    <w:rsid w:val="00FA0F05"/>
    <w:rsid w:val="00FC0557"/>
    <w:rsid w:val="00FC0A55"/>
    <w:rsid w:val="00FC3224"/>
    <w:rsid w:val="00FC5C46"/>
    <w:rsid w:val="00FC7BC7"/>
    <w:rsid w:val="00FD08A1"/>
    <w:rsid w:val="00FE0B46"/>
    <w:rsid w:val="00FE1F1C"/>
    <w:rsid w:val="00FE2F76"/>
    <w:rsid w:val="00FE4C39"/>
    <w:rsid w:val="00FE5745"/>
    <w:rsid w:val="00FE5C93"/>
    <w:rsid w:val="00FE641B"/>
    <w:rsid w:val="00FE7281"/>
    <w:rsid w:val="00FF3912"/>
    <w:rsid w:val="00FF568C"/>
    <w:rsid w:val="00FF6289"/>
    <w:rsid w:val="0B411AF6"/>
    <w:rsid w:val="0BAE7A69"/>
    <w:rsid w:val="10042CED"/>
    <w:rsid w:val="16DE7DF3"/>
    <w:rsid w:val="18517C39"/>
    <w:rsid w:val="20270A5D"/>
    <w:rsid w:val="272730F1"/>
    <w:rsid w:val="292002D4"/>
    <w:rsid w:val="3A271016"/>
    <w:rsid w:val="3AFA1A8F"/>
    <w:rsid w:val="4964439B"/>
    <w:rsid w:val="5C9F046E"/>
    <w:rsid w:val="5CD54313"/>
    <w:rsid w:val="76DE7091"/>
    <w:rsid w:val="7E021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1DF056"/>
  <w14:defaultImageDpi w14:val="32767"/>
  <w15:docId w15:val="{9E53245F-38B4-4F21-80E7-B07FCB62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table" w:styleId="a7">
    <w:name w:val="Table Grid"/>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Pr>
      <w:b/>
      <w:bCs/>
    </w:rPr>
  </w:style>
  <w:style w:type="character" w:styleId="a9">
    <w:name w:val="Emphasis"/>
    <w:basedOn w:val="a0"/>
    <w:uiPriority w:val="20"/>
    <w:qFormat/>
    <w:rPr>
      <w:i/>
      <w:iCs/>
    </w:rPr>
  </w:style>
  <w:style w:type="character" w:styleId="aa">
    <w:name w:val="line number"/>
    <w:basedOn w:val="a0"/>
    <w:uiPriority w:val="99"/>
    <w:semiHidden/>
    <w:unhideWhenUsed/>
    <w:qFormat/>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b">
    <w:name w:val="List Paragraph"/>
    <w:basedOn w:val="a"/>
    <w:uiPriority w:val="34"/>
    <w:qFormat/>
    <w:pPr>
      <w:ind w:firstLineChars="200" w:firstLine="420"/>
    </w:pPr>
  </w:style>
  <w:style w:type="paragraph" w:customStyle="1" w:styleId="1">
    <w:name w:val="书目1"/>
    <w:basedOn w:val="a"/>
    <w:next w:val="a"/>
    <w:uiPriority w:val="37"/>
    <w:unhideWhenUsed/>
    <w:qFormat/>
    <w:pPr>
      <w:ind w:left="720" w:hanging="720"/>
    </w:pPr>
  </w:style>
  <w:style w:type="paragraph" w:customStyle="1" w:styleId="2">
    <w:name w:val="书目2"/>
    <w:basedOn w:val="a"/>
    <w:next w:val="a"/>
    <w:uiPriority w:val="37"/>
    <w:unhideWhenUsed/>
    <w:qFormat/>
    <w:pPr>
      <w:tabs>
        <w:tab w:val="left" w:pos="504"/>
      </w:tabs>
      <w:ind w:left="504" w:hanging="504"/>
    </w:pPr>
  </w:style>
  <w:style w:type="character" w:customStyle="1" w:styleId="HTML0">
    <w:name w:val="HTML 预设格式 字符"/>
    <w:basedOn w:val="a0"/>
    <w:link w:val="HTML"/>
    <w:uiPriority w:val="99"/>
    <w:qFormat/>
    <w:rPr>
      <w:rFonts w:ascii="宋体" w:eastAsia="宋体" w:hAnsi="宋体" w:cs="宋体"/>
      <w:sz w:val="24"/>
      <w:szCs w:val="24"/>
    </w:rPr>
  </w:style>
  <w:style w:type="table" w:customStyle="1" w:styleId="10">
    <w:name w:val="网格型1"/>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EndNoteBibliography">
    <w:name w:val="EndNote Bibliography"/>
    <w:qFormat/>
    <w:pPr>
      <w:jc w:val="both"/>
    </w:pPr>
    <w:rPr>
      <w:rFonts w:ascii="Calibri" w:eastAsia="宋体" w:hAnsi="Calibri" w:cs="Calibri"/>
      <w:kern w:val="2"/>
      <w:szCs w:val="21"/>
    </w:rPr>
  </w:style>
  <w:style w:type="paragraph" w:customStyle="1" w:styleId="3">
    <w:name w:val="书目3"/>
    <w:basedOn w:val="a"/>
    <w:next w:val="a"/>
    <w:uiPriority w:val="37"/>
    <w:unhideWhenUsed/>
    <w:qFormat/>
    <w:pPr>
      <w:tabs>
        <w:tab w:val="left" w:pos="504"/>
      </w:tabs>
      <w:ind w:left="504" w:hanging="504"/>
    </w:pPr>
  </w:style>
  <w:style w:type="paragraph" w:styleId="ac">
    <w:name w:val="Bibliography"/>
    <w:basedOn w:val="a"/>
    <w:next w:val="a"/>
    <w:uiPriority w:val="37"/>
    <w:unhideWhenUsed/>
    <w:rsid w:val="007F7799"/>
    <w:pPr>
      <w:tabs>
        <w:tab w:val="left" w:pos="504"/>
      </w:tabs>
      <w:spacing w:after="240"/>
      <w:ind w:left="504" w:hanging="504"/>
    </w:pPr>
  </w:style>
  <w:style w:type="paragraph" w:customStyle="1" w:styleId="ds-markdown-paragraph">
    <w:name w:val="ds-markdown-paragraph"/>
    <w:basedOn w:val="a"/>
    <w:qFormat/>
    <w:rsid w:val="00B61F7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A4422-B40C-4E3C-91B8-7F8B5F4B1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29</Pages>
  <Words>9911</Words>
  <Characters>56497</Characters>
  <Application>Microsoft Office Word</Application>
  <DocSecurity>0</DocSecurity>
  <Lines>470</Lines>
  <Paragraphs>132</Paragraphs>
  <ScaleCrop>false</ScaleCrop>
  <Company/>
  <LinksUpToDate>false</LinksUpToDate>
  <CharactersWithSpaces>66276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17034730@qq.com</dc:creator>
  <cp:lastModifiedBy>17034730@qq.com</cp:lastModifiedBy>
  <cp:revision>53</cp:revision>
  <dcterms:created xsi:type="dcterms:W3CDTF">2026-02-13T03:53:00Z</dcterms:created>
  <dcterms:modified xsi:type="dcterms:W3CDTF">2026-04-09T01:36:00Z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id="axNIdnmL"/&gt;&lt;style id="http://www.zotero.org/styles/springer-basic-brackets-no-et-al" hasBibliography="1" bibliographyStyleHasBeenSet="1"/&gt;&lt;prefs&gt;&lt;pref name="fieldType" value="Field"/&gt;&lt;/prefs&gt;&lt;/da</vt:lpwstr>
  </property>
  <property fmtid="{D5CDD505-2E9C-101B-9397-08002B2CF9AE}" pid="3" name="KSOTemplateDocerSaveRecord">
    <vt:lpwstr>eyJoZGlkIjoiMTNjNmY5MjNhZmI0ZDg1ZmM4YzZlMDYwZjMzNTUyMzQiLCJ1c2VySWQiOiIxNDc2NTk5NDQ0In0=</vt:lpwstr>
  </property>
  <property fmtid="{D5CDD505-2E9C-101B-9397-08002B2CF9AE}" pid="4" name="KSOProductBuildVer">
    <vt:lpwstr>2052-12.1.0.25222</vt:lpwstr>
  </property>
  <property fmtid="{D5CDD505-2E9C-101B-9397-08002B2CF9AE}" pid="5" name="ICV">
    <vt:lpwstr>D46207D26D7441C09F3DBD8331E385B7_12</vt:lpwstr>
  </property>
  <property fmtid="{D5CDD505-2E9C-101B-9397-08002B2CF9AE}" pid="6" name="ZOTERO_PREF_2">
    <vt:lpwstr>ta&gt;</vt:lpwstr>
  </property>
</Properties>
</file>