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9BB31" w14:textId="5415DB23" w:rsidR="00497C84" w:rsidRDefault="00497C84" w:rsidP="00DC7F1B">
      <w:pPr>
        <w:spacing w:line="480" w:lineRule="auto"/>
        <w:jc w:val="center"/>
        <w:rPr>
          <w:rFonts w:ascii="Arial" w:hAnsi="Arial" w:cs="Arial"/>
          <w:b/>
        </w:rPr>
      </w:pPr>
      <w:r w:rsidRPr="00DC7F1B">
        <w:rPr>
          <w:rFonts w:ascii="Arial" w:hAnsi="Arial" w:cs="Arial"/>
          <w:b/>
        </w:rPr>
        <w:t>SUPPLEMENTARY FILE</w:t>
      </w:r>
    </w:p>
    <w:p w14:paraId="235A23A3" w14:textId="77777777" w:rsidR="00DC7F1B" w:rsidRPr="00DC7F1B" w:rsidRDefault="00DC7F1B" w:rsidP="00DC7F1B">
      <w:pPr>
        <w:spacing w:line="480" w:lineRule="auto"/>
        <w:jc w:val="center"/>
        <w:rPr>
          <w:rFonts w:ascii="Arial" w:hAnsi="Arial" w:cs="Arial"/>
          <w:b/>
        </w:rPr>
      </w:pPr>
    </w:p>
    <w:p w14:paraId="258F0944" w14:textId="77777777" w:rsidR="00497C84" w:rsidRPr="00DC7F1B" w:rsidRDefault="00497C84" w:rsidP="00DC7F1B">
      <w:pPr>
        <w:pStyle w:val="NormalWeb"/>
        <w:spacing w:before="0" w:beforeAutospacing="0" w:after="0" w:afterAutospacing="0" w:line="480" w:lineRule="auto"/>
        <w:rPr>
          <w:rFonts w:ascii="Arial" w:hAnsi="Arial" w:cs="Arial"/>
          <w:color w:val="212121"/>
          <w:sz w:val="22"/>
          <w:szCs w:val="22"/>
          <w:shd w:val="clear" w:color="auto" w:fill="FFFFFF"/>
        </w:rPr>
      </w:pPr>
      <w:r w:rsidRPr="00230D62">
        <w:rPr>
          <w:rFonts w:ascii="Arial" w:hAnsi="Arial" w:cs="Arial"/>
          <w:color w:val="212121"/>
          <w:sz w:val="22"/>
          <w:szCs w:val="22"/>
          <w:shd w:val="clear" w:color="auto" w:fill="FFFFFF"/>
        </w:rPr>
        <w:t>Supplementary Table 1</w:t>
      </w:r>
      <w:r w:rsidRPr="00DC7F1B">
        <w:rPr>
          <w:rFonts w:ascii="Arial" w:hAnsi="Arial" w:cs="Arial"/>
          <w:b/>
          <w:bCs/>
          <w:color w:val="212121"/>
          <w:sz w:val="22"/>
          <w:szCs w:val="22"/>
          <w:shd w:val="clear" w:color="auto" w:fill="FFFFFF"/>
        </w:rPr>
        <w:t xml:space="preserve">. </w:t>
      </w:r>
      <w:r w:rsidRPr="00DC7F1B">
        <w:rPr>
          <w:rFonts w:ascii="Arial" w:hAnsi="Arial" w:cs="Arial"/>
          <w:color w:val="212121"/>
          <w:sz w:val="22"/>
          <w:szCs w:val="22"/>
          <w:shd w:val="clear" w:color="auto" w:fill="FFFFFF"/>
        </w:rPr>
        <w:t>Search strategy used for obtaining studies</w:t>
      </w:r>
    </w:p>
    <w:p w14:paraId="151AD1F5" w14:textId="77777777" w:rsidR="00685204" w:rsidRPr="00DC7F1B" w:rsidRDefault="00685204" w:rsidP="00DC7F1B">
      <w:pPr>
        <w:pStyle w:val="NormalWeb"/>
        <w:spacing w:before="0" w:beforeAutospacing="0" w:after="0" w:afterAutospacing="0" w:line="480" w:lineRule="auto"/>
        <w:jc w:val="center"/>
        <w:rPr>
          <w:rFonts w:ascii="Arial" w:hAnsi="Arial" w:cs="Arial"/>
          <w:color w:val="212121"/>
          <w:sz w:val="22"/>
          <w:szCs w:val="22"/>
          <w:shd w:val="clear" w:color="auto" w:fill="FFFFFF"/>
        </w:rPr>
      </w:pPr>
    </w:p>
    <w:p w14:paraId="2D44D0C5" w14:textId="77777777" w:rsidR="00685204" w:rsidRPr="00DC7F1B" w:rsidRDefault="00685204" w:rsidP="00DC7F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480" w:lineRule="auto"/>
        <w:rPr>
          <w:rFonts w:ascii="Arial" w:hAnsi="Arial" w:cs="Arial"/>
          <w:bCs/>
        </w:rPr>
      </w:pPr>
      <w:bookmarkStart w:id="0" w:name="_Hlk214720024"/>
      <w:r w:rsidRPr="00DC7F1B">
        <w:rPr>
          <w:rFonts w:ascii="Arial" w:hAnsi="Arial" w:cs="Arial"/>
          <w:b/>
        </w:rPr>
        <w:br/>
      </w:r>
      <w:r w:rsidRPr="00DC7F1B">
        <w:rPr>
          <w:rFonts w:ascii="Arial" w:hAnsi="Arial" w:cs="Arial"/>
          <w:bCs/>
        </w:rPr>
        <w:t xml:space="preserve">(Tenecteplase OR </w:t>
      </w:r>
      <w:proofErr w:type="spellStart"/>
      <w:r w:rsidRPr="00DC7F1B">
        <w:rPr>
          <w:rFonts w:ascii="Arial" w:hAnsi="Arial" w:cs="Arial"/>
          <w:bCs/>
        </w:rPr>
        <w:t>Metalyse</w:t>
      </w:r>
      <w:proofErr w:type="spellEnd"/>
      <w:r w:rsidRPr="00DC7F1B">
        <w:rPr>
          <w:rFonts w:ascii="Arial" w:hAnsi="Arial" w:cs="Arial"/>
          <w:bCs/>
        </w:rPr>
        <w:t xml:space="preserve"> OR </w:t>
      </w:r>
      <w:proofErr w:type="spellStart"/>
      <w:r w:rsidRPr="00DC7F1B">
        <w:rPr>
          <w:rFonts w:ascii="Arial" w:hAnsi="Arial" w:cs="Arial"/>
          <w:bCs/>
        </w:rPr>
        <w:t>TNKase</w:t>
      </w:r>
      <w:proofErr w:type="spellEnd"/>
      <w:r w:rsidRPr="00DC7F1B">
        <w:rPr>
          <w:rFonts w:ascii="Arial" w:hAnsi="Arial" w:cs="Arial"/>
          <w:bCs/>
        </w:rPr>
        <w:t xml:space="preserve"> OR "TNK tPA" OR "TNK-tPA" OR </w:t>
      </w:r>
      <w:proofErr w:type="spellStart"/>
      <w:r w:rsidRPr="00DC7F1B">
        <w:rPr>
          <w:rFonts w:ascii="Arial" w:hAnsi="Arial" w:cs="Arial"/>
          <w:bCs/>
        </w:rPr>
        <w:t>Elaxim</w:t>
      </w:r>
      <w:proofErr w:type="spellEnd"/>
      <w:r w:rsidRPr="00DC7F1B">
        <w:rPr>
          <w:rFonts w:ascii="Arial" w:hAnsi="Arial" w:cs="Arial"/>
          <w:bCs/>
        </w:rPr>
        <w:t>) </w:t>
      </w:r>
    </w:p>
    <w:p w14:paraId="4409E55E" w14:textId="77777777" w:rsidR="00685204" w:rsidRPr="00DC7F1B" w:rsidRDefault="00685204" w:rsidP="00DC7F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480" w:lineRule="auto"/>
        <w:rPr>
          <w:rFonts w:ascii="Arial" w:hAnsi="Arial" w:cs="Arial"/>
          <w:bCs/>
        </w:rPr>
      </w:pPr>
      <w:r w:rsidRPr="00DC7F1B">
        <w:rPr>
          <w:rFonts w:ascii="Arial" w:hAnsi="Arial" w:cs="Arial"/>
          <w:bCs/>
        </w:rPr>
        <w:t>AND </w:t>
      </w:r>
    </w:p>
    <w:p w14:paraId="4AB122C9" w14:textId="77777777" w:rsidR="00685204" w:rsidRPr="00DC7F1B" w:rsidRDefault="00685204" w:rsidP="00DC7F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480" w:lineRule="auto"/>
        <w:rPr>
          <w:rFonts w:ascii="Arial" w:hAnsi="Arial" w:cs="Arial"/>
          <w:bCs/>
        </w:rPr>
      </w:pPr>
      <w:r w:rsidRPr="00DC7F1B">
        <w:rPr>
          <w:rFonts w:ascii="Arial" w:hAnsi="Arial" w:cs="Arial"/>
          <w:bCs/>
        </w:rPr>
        <w:t xml:space="preserve">(Alteplase OR </w:t>
      </w:r>
      <w:proofErr w:type="spellStart"/>
      <w:r w:rsidRPr="00DC7F1B">
        <w:rPr>
          <w:rFonts w:ascii="Arial" w:hAnsi="Arial" w:cs="Arial"/>
          <w:bCs/>
        </w:rPr>
        <w:t>Actilyse</w:t>
      </w:r>
      <w:proofErr w:type="spellEnd"/>
      <w:r w:rsidRPr="00DC7F1B">
        <w:rPr>
          <w:rFonts w:ascii="Arial" w:hAnsi="Arial" w:cs="Arial"/>
          <w:bCs/>
        </w:rPr>
        <w:t xml:space="preserve"> OR </w:t>
      </w:r>
      <w:proofErr w:type="spellStart"/>
      <w:r w:rsidRPr="00DC7F1B">
        <w:rPr>
          <w:rFonts w:ascii="Arial" w:hAnsi="Arial" w:cs="Arial"/>
          <w:bCs/>
        </w:rPr>
        <w:t>Activase</w:t>
      </w:r>
      <w:proofErr w:type="spellEnd"/>
      <w:r w:rsidRPr="00DC7F1B">
        <w:rPr>
          <w:rFonts w:ascii="Arial" w:hAnsi="Arial" w:cs="Arial"/>
          <w:bCs/>
        </w:rPr>
        <w:t xml:space="preserve"> OR </w:t>
      </w:r>
      <w:proofErr w:type="spellStart"/>
      <w:r w:rsidRPr="00DC7F1B">
        <w:rPr>
          <w:rFonts w:ascii="Arial" w:hAnsi="Arial" w:cs="Arial"/>
          <w:bCs/>
        </w:rPr>
        <w:t>Cathflo</w:t>
      </w:r>
      <w:proofErr w:type="spellEnd"/>
      <w:r w:rsidRPr="00DC7F1B">
        <w:rPr>
          <w:rFonts w:ascii="Arial" w:hAnsi="Arial" w:cs="Arial"/>
          <w:bCs/>
        </w:rPr>
        <w:t xml:space="preserve"> OR "Tissue plasminogen activator" OR </w:t>
      </w:r>
      <w:proofErr w:type="spellStart"/>
      <w:r w:rsidRPr="00DC7F1B">
        <w:rPr>
          <w:rFonts w:ascii="Arial" w:hAnsi="Arial" w:cs="Arial"/>
          <w:bCs/>
        </w:rPr>
        <w:t>rtPA</w:t>
      </w:r>
      <w:proofErr w:type="spellEnd"/>
      <w:r w:rsidRPr="00DC7F1B">
        <w:rPr>
          <w:rFonts w:ascii="Arial" w:hAnsi="Arial" w:cs="Arial"/>
          <w:bCs/>
        </w:rPr>
        <w:t xml:space="preserve"> OR tPA) </w:t>
      </w:r>
    </w:p>
    <w:p w14:paraId="0890587B" w14:textId="77777777" w:rsidR="00685204" w:rsidRPr="00DC7F1B" w:rsidRDefault="00685204" w:rsidP="00DC7F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480" w:lineRule="auto"/>
        <w:rPr>
          <w:rFonts w:ascii="Arial" w:hAnsi="Arial" w:cs="Arial"/>
          <w:bCs/>
        </w:rPr>
      </w:pPr>
      <w:r w:rsidRPr="00DC7F1B">
        <w:rPr>
          <w:rFonts w:ascii="Arial" w:hAnsi="Arial" w:cs="Arial"/>
          <w:bCs/>
        </w:rPr>
        <w:t>AND </w:t>
      </w:r>
    </w:p>
    <w:p w14:paraId="249F29E5" w14:textId="77777777" w:rsidR="00685204" w:rsidRPr="00DC7F1B" w:rsidRDefault="00685204" w:rsidP="00DC7F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480" w:lineRule="auto"/>
        <w:rPr>
          <w:rFonts w:ascii="Arial" w:hAnsi="Arial" w:cs="Arial"/>
          <w:bCs/>
        </w:rPr>
      </w:pPr>
      <w:r w:rsidRPr="00DC7F1B">
        <w:rPr>
          <w:rFonts w:ascii="Arial" w:hAnsi="Arial" w:cs="Arial"/>
          <w:bCs/>
        </w:rPr>
        <w:t>("Ischemic stroke" OR "</w:t>
      </w:r>
      <w:proofErr w:type="spellStart"/>
      <w:r w:rsidRPr="00DC7F1B">
        <w:rPr>
          <w:rFonts w:ascii="Arial" w:hAnsi="Arial" w:cs="Arial"/>
          <w:bCs/>
        </w:rPr>
        <w:t>Ischaemic</w:t>
      </w:r>
      <w:proofErr w:type="spellEnd"/>
      <w:r w:rsidRPr="00DC7F1B">
        <w:rPr>
          <w:rFonts w:ascii="Arial" w:hAnsi="Arial" w:cs="Arial"/>
          <w:bCs/>
        </w:rPr>
        <w:t xml:space="preserve"> Stroke" OR "Acute Ischemic Stroke" OR "Cerebral Infarction" OR Stroke OR Thrombectomy OR "Posterior circulation" OR vertebrobasilar OR "basilar artery" OR BAO)</w:t>
      </w:r>
    </w:p>
    <w:bookmarkEnd w:id="0"/>
    <w:p w14:paraId="2FCCEF20" w14:textId="77777777" w:rsidR="00685204" w:rsidRPr="00DC7F1B" w:rsidRDefault="00685204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414A4476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4DC26227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6816D98C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7F19DB23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6ED22D2A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22B2D532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045F0DF8" w14:textId="77777777" w:rsidR="00230D62" w:rsidRDefault="00230D62" w:rsidP="00230D62">
      <w:pPr>
        <w:spacing w:line="360" w:lineRule="auto"/>
        <w:rPr>
          <w:rFonts w:ascii="Arial" w:hAnsi="Arial" w:cs="Arial"/>
        </w:rPr>
      </w:pPr>
      <w:r w:rsidRPr="006F68C7">
        <w:rPr>
          <w:rFonts w:ascii="Arial" w:hAnsi="Arial" w:cs="Arial"/>
        </w:rPr>
        <w:lastRenderedPageBreak/>
        <w:t>Supplementary Table S</w:t>
      </w:r>
      <w:r>
        <w:rPr>
          <w:rFonts w:ascii="Arial" w:hAnsi="Arial" w:cs="Arial"/>
        </w:rPr>
        <w:t>2</w:t>
      </w:r>
      <w:r w:rsidRPr="006F68C7">
        <w:rPr>
          <w:rFonts w:ascii="Arial" w:hAnsi="Arial" w:cs="Arial"/>
        </w:rPr>
        <w:t>. Risk of Bias Summary</w:t>
      </w:r>
      <w:r>
        <w:rPr>
          <w:rFonts w:ascii="Arial" w:hAnsi="Arial" w:cs="Arial"/>
        </w:rPr>
        <w:t>.</w:t>
      </w:r>
    </w:p>
    <w:p w14:paraId="339556EC" w14:textId="1FDF5014" w:rsidR="00685204" w:rsidRPr="00DC7F1B" w:rsidRDefault="00D00479" w:rsidP="00DC7F1B">
      <w:pPr>
        <w:spacing w:line="480" w:lineRule="auto"/>
        <w:rPr>
          <w:rFonts w:ascii="Arial" w:eastAsia="Times New Roman" w:hAnsi="Arial" w:cs="Arial"/>
          <w:b/>
          <w:bCs/>
        </w:rPr>
      </w:pPr>
      <w:r w:rsidRPr="00DC7F1B">
        <w:rPr>
          <w:rFonts w:ascii="Arial" w:hAnsi="Arial" w:cs="Arial"/>
          <w:noProof/>
        </w:rPr>
        <w:drawing>
          <wp:inline distT="0" distB="0" distL="0" distR="0" wp14:anchorId="60B666ED" wp14:editId="5C4AD27D">
            <wp:extent cx="5486400" cy="2525395"/>
            <wp:effectExtent l="0" t="0" r="0" b="8255"/>
            <wp:docPr id="3678269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61835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77154BFE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0F1BD68E" w14:textId="27136480" w:rsidR="00F5777F" w:rsidRPr="00DC7F1B" w:rsidRDefault="00F5777F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506D9920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</w:rPr>
      </w:pPr>
    </w:p>
    <w:p w14:paraId="17983346" w14:textId="77777777" w:rsidR="00CF64BA" w:rsidRPr="00DC7F1B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  <w:sectPr w:rsidR="00CF64BA" w:rsidRPr="00DC7F1B" w:rsidSect="00903DF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9E46FA2" w14:textId="107A2A7E" w:rsidR="00DC7F1B" w:rsidRPr="00DC7F1B" w:rsidRDefault="00DC7F1B" w:rsidP="00DC7F1B">
      <w:pPr>
        <w:pStyle w:val="NormalWeb"/>
        <w:spacing w:before="0" w:beforeAutospacing="0" w:after="0" w:afterAutospacing="0" w:line="480" w:lineRule="auto"/>
        <w:rPr>
          <w:rFonts w:ascii="Arial" w:hAnsi="Arial" w:cs="Arial"/>
          <w:color w:val="212121"/>
          <w:sz w:val="22"/>
          <w:szCs w:val="22"/>
          <w:shd w:val="clear" w:color="auto" w:fill="FFFFFF"/>
        </w:rPr>
      </w:pPr>
      <w:r w:rsidRPr="00230D62">
        <w:rPr>
          <w:rFonts w:ascii="Arial" w:hAnsi="Arial" w:cs="Arial"/>
          <w:color w:val="212121"/>
          <w:sz w:val="22"/>
          <w:szCs w:val="22"/>
          <w:shd w:val="clear" w:color="auto" w:fill="FFFFFF"/>
        </w:rPr>
        <w:lastRenderedPageBreak/>
        <w:t xml:space="preserve">Supplementary Table </w:t>
      </w:r>
      <w:r w:rsidRPr="00230D62">
        <w:rPr>
          <w:rFonts w:ascii="Arial" w:hAnsi="Arial" w:cs="Arial"/>
          <w:color w:val="212121"/>
          <w:sz w:val="22"/>
          <w:szCs w:val="22"/>
          <w:shd w:val="clear" w:color="auto" w:fill="FFFFFF"/>
        </w:rPr>
        <w:t>3</w:t>
      </w:r>
      <w:r w:rsidRPr="00DC7F1B">
        <w:rPr>
          <w:rFonts w:ascii="Arial" w:hAnsi="Arial" w:cs="Arial"/>
          <w:b/>
          <w:bCs/>
          <w:color w:val="212121"/>
          <w:sz w:val="22"/>
          <w:szCs w:val="22"/>
          <w:shd w:val="clear" w:color="auto" w:fill="FFFFFF"/>
        </w:rPr>
        <w:t xml:space="preserve">. </w:t>
      </w:r>
      <w:r w:rsidR="00230D62">
        <w:rPr>
          <w:rFonts w:ascii="Arial" w:hAnsi="Arial" w:cs="Arial"/>
          <w:color w:val="212121"/>
          <w:sz w:val="22"/>
          <w:szCs w:val="22"/>
          <w:shd w:val="clear" w:color="auto" w:fill="FFFFFF"/>
        </w:rPr>
        <w:t>Risk of Bias for observational studies NOS.</w:t>
      </w:r>
    </w:p>
    <w:tbl>
      <w:tblPr>
        <w:tblW w:w="5106" w:type="pct"/>
        <w:tblLayout w:type="fixed"/>
        <w:tblLook w:val="04A0" w:firstRow="1" w:lastRow="0" w:firstColumn="1" w:lastColumn="0" w:noHBand="0" w:noVBand="1"/>
      </w:tblPr>
      <w:tblGrid>
        <w:gridCol w:w="1127"/>
        <w:gridCol w:w="1447"/>
        <w:gridCol w:w="1251"/>
        <w:gridCol w:w="1074"/>
        <w:gridCol w:w="1132"/>
        <w:gridCol w:w="1465"/>
        <w:gridCol w:w="1230"/>
        <w:gridCol w:w="1053"/>
        <w:gridCol w:w="1383"/>
        <w:gridCol w:w="926"/>
        <w:gridCol w:w="1137"/>
      </w:tblGrid>
      <w:tr w:rsidR="00374DC7" w:rsidRPr="00DC7F1B" w14:paraId="4FE29949" w14:textId="77777777" w:rsidTr="00DC7F1B">
        <w:trPr>
          <w:trHeight w:val="290"/>
        </w:trPr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270E22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Studies </w:t>
            </w:r>
          </w:p>
        </w:tc>
        <w:tc>
          <w:tcPr>
            <w:tcW w:w="185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608B7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Selection </w:t>
            </w:r>
          </w:p>
        </w:tc>
        <w:tc>
          <w:tcPr>
            <w:tcW w:w="10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93090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Comparability</w:t>
            </w:r>
          </w:p>
        </w:tc>
        <w:tc>
          <w:tcPr>
            <w:tcW w:w="12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E90D94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Exposure 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ADDFA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Total Quality score</w:t>
            </w:r>
          </w:p>
        </w:tc>
      </w:tr>
      <w:tr w:rsidR="00DC7F1B" w:rsidRPr="00DC7F1B" w14:paraId="1F8FD7D3" w14:textId="77777777" w:rsidTr="00DC7F1B">
        <w:trPr>
          <w:trHeight w:val="378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F5AB7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7E61D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Representativeness of exposed cohort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3B2E2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Selection of non-exposed cohort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28BD3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Ascertainment of exposure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B0415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Outcome not present at start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858B8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Control for most important confounders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06270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Control for additional confounders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D2320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Assessment of outcome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9648F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Follow-up long enough for outcomes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9384F0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Adequacy of follow-up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5FAD81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C7F1B" w:rsidRPr="00DC7F1B" w14:paraId="35ACADF0" w14:textId="77777777" w:rsidTr="00DC7F1B">
        <w:trPr>
          <w:trHeight w:val="290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788B3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Wolman et al 2025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42D11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1D0B4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02FAD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1F914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D7092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47811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EF4B9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F4128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3A7B8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6385B" w14:textId="77777777" w:rsidR="00374DC7" w:rsidRPr="00DC7F1B" w:rsidRDefault="00374DC7" w:rsidP="00DC7F1B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DC7F1B" w:rsidRPr="00DC7F1B" w14:paraId="29799719" w14:textId="77777777" w:rsidTr="00DC7F1B">
        <w:trPr>
          <w:trHeight w:val="290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9907A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Karamchandani et. al (2025)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86C50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02AA7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13098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20EAA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94243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FC826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E4267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765923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666E2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E5DDC4" w14:textId="77777777" w:rsidR="00374DC7" w:rsidRPr="00DC7F1B" w:rsidRDefault="00374DC7" w:rsidP="00DC7F1B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</w:tr>
      <w:tr w:rsidR="00DC7F1B" w:rsidRPr="00DC7F1B" w14:paraId="573474E6" w14:textId="77777777" w:rsidTr="00DC7F1B">
        <w:trPr>
          <w:trHeight w:val="290"/>
        </w:trPr>
        <w:tc>
          <w:tcPr>
            <w:tcW w:w="4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66D54" w14:textId="77777777" w:rsidR="00374DC7" w:rsidRPr="00DC7F1B" w:rsidRDefault="00374DC7" w:rsidP="00DC7F1B">
            <w:pPr>
              <w:spacing w:after="0" w:line="48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Alemseged et al 2019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D01C9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A66CA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64D5D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2DDE6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D796CC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0EC92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3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07C6C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21DEB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727C50" w14:textId="77777777" w:rsidR="00374DC7" w:rsidRPr="00DC7F1B" w:rsidRDefault="00374DC7" w:rsidP="00DC7F1B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7EEE3" w14:textId="77777777" w:rsidR="00374DC7" w:rsidRPr="00DC7F1B" w:rsidRDefault="00374DC7" w:rsidP="00DC7F1B">
            <w:pPr>
              <w:spacing w:after="0" w:line="48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C7F1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</w:tr>
    </w:tbl>
    <w:p w14:paraId="0F98C410" w14:textId="77777777" w:rsidR="00CF64BA" w:rsidRDefault="00CF64BA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723A72AE" w14:textId="77777777" w:rsidR="00230D62" w:rsidRDefault="00230D62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44F3C551" w14:textId="77777777" w:rsidR="00230D62" w:rsidRPr="00DC7F1B" w:rsidRDefault="00230D62" w:rsidP="00DC7F1B">
      <w:pPr>
        <w:spacing w:line="480" w:lineRule="auto"/>
        <w:rPr>
          <w:rFonts w:ascii="Arial" w:eastAsia="Times New Roman" w:hAnsi="Arial" w:cs="Arial"/>
          <w:b/>
          <w:bCs/>
        </w:rPr>
        <w:sectPr w:rsidR="00230D62" w:rsidRPr="00DC7F1B" w:rsidSect="00CF64BA"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2960"/>
      </w:tblGrid>
      <w:tr w:rsidR="00DC7F1B" w14:paraId="4294AA51" w14:textId="77777777" w:rsidTr="0062531C">
        <w:trPr>
          <w:cantSplit/>
          <w:tblHeader/>
        </w:trPr>
        <w:tc>
          <w:tcPr>
            <w:tcW w:w="0" w:type="auto"/>
            <w:hideMark/>
          </w:tcPr>
          <w:p w14:paraId="3E14E4A7" w14:textId="4EB7246E" w:rsidR="00DC7F1B" w:rsidRPr="00230D62" w:rsidRDefault="00230D62" w:rsidP="00230D6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Supplementary Table 4: </w:t>
            </w:r>
            <w:r w:rsidRPr="006F68C7">
              <w:rPr>
                <w:rFonts w:ascii="Arial" w:hAnsi="Arial" w:cs="Arial"/>
              </w:rPr>
              <w:t>GRADE summary of findings table for efficacy and safety outcomes</w:t>
            </w:r>
          </w:p>
        </w:tc>
      </w:tr>
    </w:tbl>
    <w:tbl>
      <w:tblPr>
        <w:tblStyle w:val="PlainTable2"/>
        <w:tblW w:w="5348" w:type="pct"/>
        <w:tblLayout w:type="fixed"/>
        <w:tblLook w:val="04A0" w:firstRow="1" w:lastRow="0" w:firstColumn="1" w:lastColumn="0" w:noHBand="0" w:noVBand="1"/>
      </w:tblPr>
      <w:tblGrid>
        <w:gridCol w:w="1179"/>
        <w:gridCol w:w="715"/>
        <w:gridCol w:w="1106"/>
        <w:gridCol w:w="1134"/>
        <w:gridCol w:w="1134"/>
        <w:gridCol w:w="1469"/>
        <w:gridCol w:w="945"/>
        <w:gridCol w:w="1151"/>
        <w:gridCol w:w="893"/>
        <w:gridCol w:w="1475"/>
        <w:gridCol w:w="1303"/>
        <w:gridCol w:w="1358"/>
      </w:tblGrid>
      <w:tr w:rsidR="00DC7F1B" w:rsidRPr="00230D62" w14:paraId="6EB5B68F" w14:textId="77777777" w:rsidTr="00230D6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71" w:type="pct"/>
            <w:gridSpan w:val="7"/>
            <w:hideMark/>
          </w:tcPr>
          <w:p w14:paraId="5C56C27C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Certainty assessment</w:t>
            </w:r>
          </w:p>
        </w:tc>
        <w:tc>
          <w:tcPr>
            <w:tcW w:w="2229" w:type="pct"/>
            <w:gridSpan w:val="5"/>
            <w:hideMark/>
          </w:tcPr>
          <w:p w14:paraId="076FFFD1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Summary of findings</w:t>
            </w:r>
          </w:p>
        </w:tc>
      </w:tr>
      <w:tr w:rsidR="00230D62" w:rsidRPr="00230D62" w14:paraId="06F78ED5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vMerge w:val="restart"/>
            <w:hideMark/>
          </w:tcPr>
          <w:p w14:paraId="4C2990A6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Participants</w:t>
            </w:r>
            <w:r w:rsidRPr="00230D6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>(studies)</w:t>
            </w:r>
            <w:r w:rsidRPr="00230D6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>Follow-up</w:t>
            </w:r>
          </w:p>
        </w:tc>
        <w:tc>
          <w:tcPr>
            <w:tcW w:w="258" w:type="pct"/>
            <w:vMerge w:val="restart"/>
            <w:hideMark/>
          </w:tcPr>
          <w:p w14:paraId="719EFE27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Risk of bias</w:t>
            </w:r>
          </w:p>
        </w:tc>
        <w:tc>
          <w:tcPr>
            <w:tcW w:w="399" w:type="pct"/>
            <w:vMerge w:val="restart"/>
            <w:hideMark/>
          </w:tcPr>
          <w:p w14:paraId="7B8913CD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Inconsistency</w:t>
            </w:r>
          </w:p>
        </w:tc>
        <w:tc>
          <w:tcPr>
            <w:tcW w:w="409" w:type="pct"/>
            <w:vMerge w:val="restart"/>
            <w:hideMark/>
          </w:tcPr>
          <w:p w14:paraId="54C9A691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Indirectness</w:t>
            </w:r>
          </w:p>
        </w:tc>
        <w:tc>
          <w:tcPr>
            <w:tcW w:w="409" w:type="pct"/>
            <w:vMerge w:val="restart"/>
            <w:hideMark/>
          </w:tcPr>
          <w:p w14:paraId="5707F5B2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Imprecision</w:t>
            </w:r>
          </w:p>
        </w:tc>
        <w:tc>
          <w:tcPr>
            <w:tcW w:w="530" w:type="pct"/>
            <w:vMerge w:val="restart"/>
            <w:hideMark/>
          </w:tcPr>
          <w:p w14:paraId="67699284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Publication bias</w:t>
            </w:r>
          </w:p>
        </w:tc>
        <w:tc>
          <w:tcPr>
            <w:tcW w:w="341" w:type="pct"/>
            <w:vMerge w:val="restart"/>
            <w:hideMark/>
          </w:tcPr>
          <w:p w14:paraId="5826BE86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Overall certainty of evidence</w:t>
            </w:r>
          </w:p>
        </w:tc>
        <w:tc>
          <w:tcPr>
            <w:tcW w:w="737" w:type="pct"/>
            <w:gridSpan w:val="2"/>
            <w:hideMark/>
          </w:tcPr>
          <w:p w14:paraId="6167FC16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Study event rates (%)</w:t>
            </w:r>
          </w:p>
        </w:tc>
        <w:tc>
          <w:tcPr>
            <w:tcW w:w="532" w:type="pct"/>
            <w:vMerge w:val="restart"/>
            <w:hideMark/>
          </w:tcPr>
          <w:p w14:paraId="6D3EB6ED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Relative effect</w:t>
            </w: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br/>
              <w:t>(95% CI)</w:t>
            </w:r>
          </w:p>
        </w:tc>
        <w:tc>
          <w:tcPr>
            <w:tcW w:w="960" w:type="pct"/>
            <w:gridSpan w:val="2"/>
            <w:hideMark/>
          </w:tcPr>
          <w:p w14:paraId="19FC8142" w14:textId="7777777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Anticipated absolute effects</w:t>
            </w:r>
          </w:p>
        </w:tc>
      </w:tr>
      <w:tr w:rsidR="00230D62" w:rsidRPr="00230D62" w14:paraId="1FF5D389" w14:textId="77777777" w:rsidTr="00230D62">
        <w:trPr>
          <w:trHeight w:val="1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vMerge/>
            <w:hideMark/>
          </w:tcPr>
          <w:p w14:paraId="622F2A4A" w14:textId="77777777" w:rsidR="00DC7F1B" w:rsidRPr="00230D62" w:rsidRDefault="00DC7F1B" w:rsidP="0062531C">
            <w:pP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258" w:type="pct"/>
            <w:vMerge/>
            <w:hideMark/>
          </w:tcPr>
          <w:p w14:paraId="46763977" w14:textId="77777777" w:rsidR="00DC7F1B" w:rsidRPr="00230D62" w:rsidRDefault="00DC7F1B" w:rsidP="006253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99" w:type="pct"/>
            <w:vMerge/>
            <w:hideMark/>
          </w:tcPr>
          <w:p w14:paraId="4087693D" w14:textId="77777777" w:rsidR="00DC7F1B" w:rsidRPr="00230D62" w:rsidRDefault="00DC7F1B" w:rsidP="006253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09" w:type="pct"/>
            <w:vMerge/>
            <w:hideMark/>
          </w:tcPr>
          <w:p w14:paraId="25DD2F4A" w14:textId="77777777" w:rsidR="00DC7F1B" w:rsidRPr="00230D62" w:rsidRDefault="00DC7F1B" w:rsidP="006253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09" w:type="pct"/>
            <w:vMerge/>
            <w:hideMark/>
          </w:tcPr>
          <w:p w14:paraId="316BF377" w14:textId="77777777" w:rsidR="00DC7F1B" w:rsidRPr="00230D62" w:rsidRDefault="00DC7F1B" w:rsidP="006253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30" w:type="pct"/>
            <w:vMerge/>
            <w:hideMark/>
          </w:tcPr>
          <w:p w14:paraId="1567DDF2" w14:textId="77777777" w:rsidR="00DC7F1B" w:rsidRPr="00230D62" w:rsidRDefault="00DC7F1B" w:rsidP="006253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341" w:type="pct"/>
            <w:vMerge/>
            <w:hideMark/>
          </w:tcPr>
          <w:p w14:paraId="4CBA4BDA" w14:textId="77777777" w:rsidR="00DC7F1B" w:rsidRPr="00230D62" w:rsidRDefault="00DC7F1B" w:rsidP="006253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15" w:type="pct"/>
            <w:hideMark/>
          </w:tcPr>
          <w:p w14:paraId="21FCDA37" w14:textId="45E64EC7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With </w:t>
            </w:r>
            <w:r w:rsidR="00230D62" w:rsidRPr="00230D62">
              <w:rPr>
                <w:rFonts w:ascii="Arial" w:hAnsi="Arial" w:cs="Arial"/>
                <w:color w:val="000000"/>
                <w:sz w:val="18"/>
                <w:szCs w:val="18"/>
              </w:rPr>
              <w:t>Alteplase</w:t>
            </w:r>
          </w:p>
        </w:tc>
        <w:tc>
          <w:tcPr>
            <w:tcW w:w="322" w:type="pct"/>
            <w:hideMark/>
          </w:tcPr>
          <w:p w14:paraId="7C4C38A8" w14:textId="148D6622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With </w:t>
            </w:r>
            <w:r w:rsidR="00230D62" w:rsidRPr="00230D62">
              <w:rPr>
                <w:rFonts w:ascii="Arial" w:hAnsi="Arial" w:cs="Arial"/>
                <w:color w:val="000000"/>
                <w:sz w:val="18"/>
                <w:szCs w:val="18"/>
              </w:rPr>
              <w:t>Tenecteplase</w:t>
            </w:r>
          </w:p>
        </w:tc>
        <w:tc>
          <w:tcPr>
            <w:tcW w:w="532" w:type="pct"/>
            <w:vMerge/>
            <w:hideMark/>
          </w:tcPr>
          <w:p w14:paraId="13268C94" w14:textId="77777777" w:rsidR="00DC7F1B" w:rsidRPr="00230D62" w:rsidRDefault="00DC7F1B" w:rsidP="006253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70" w:type="pct"/>
            <w:hideMark/>
          </w:tcPr>
          <w:p w14:paraId="48EBD3DF" w14:textId="6EC5B2F9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Risk with </w:t>
            </w:r>
            <w:r w:rsidR="00230D62"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>Alteplase</w:t>
            </w:r>
          </w:p>
        </w:tc>
        <w:tc>
          <w:tcPr>
            <w:tcW w:w="490" w:type="pct"/>
            <w:hideMark/>
          </w:tcPr>
          <w:p w14:paraId="1A2BDE24" w14:textId="6299EF5C" w:rsidR="00DC7F1B" w:rsidRPr="00230D62" w:rsidRDefault="00DC7F1B" w:rsidP="0062531C">
            <w:pPr>
              <w:pStyle w:val="NormalWeb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Risk difference with </w:t>
            </w:r>
            <w:r w:rsidR="00230D62" w:rsidRPr="00230D62">
              <w:rPr>
                <w:rFonts w:ascii="Arial" w:hAnsi="Arial" w:cs="Arial"/>
                <w:color w:val="000000"/>
                <w:sz w:val="18"/>
                <w:szCs w:val="18"/>
              </w:rPr>
              <w:t>Tenecteplase</w:t>
            </w:r>
          </w:p>
        </w:tc>
      </w:tr>
      <w:tr w:rsidR="00DC7F1B" w:rsidRPr="00230D62" w14:paraId="6A6BD1C0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34C0FB0C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mRS 0–1 at 90 Days</w:t>
            </w:r>
          </w:p>
        </w:tc>
      </w:tr>
      <w:tr w:rsidR="00230D62" w:rsidRPr="00230D62" w14:paraId="7A31D1D6" w14:textId="77777777" w:rsidTr="00230D62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455A9D26" w14:textId="18DA8715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433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(4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404B91F2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2E2AD44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3C1E2F5C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6D0BC38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serious</w:t>
            </w:r>
          </w:p>
        </w:tc>
        <w:tc>
          <w:tcPr>
            <w:tcW w:w="530" w:type="pct"/>
            <w:hideMark/>
          </w:tcPr>
          <w:p w14:paraId="7758C31E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2342553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⨁⨁⨁◯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415" w:type="pct"/>
            <w:hideMark/>
          </w:tcPr>
          <w:p w14:paraId="42CB76B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90/272 (33.1%) </w:t>
            </w:r>
          </w:p>
        </w:tc>
        <w:tc>
          <w:tcPr>
            <w:tcW w:w="322" w:type="pct"/>
            <w:hideMark/>
          </w:tcPr>
          <w:p w14:paraId="12974279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60/161 (37.3%) </w:t>
            </w:r>
          </w:p>
        </w:tc>
        <w:tc>
          <w:tcPr>
            <w:tcW w:w="532" w:type="pct"/>
            <w:hideMark/>
          </w:tcPr>
          <w:p w14:paraId="4FDDE191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1.19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(0.91 to 1.56)</w:t>
            </w:r>
          </w:p>
        </w:tc>
        <w:tc>
          <w:tcPr>
            <w:tcW w:w="470" w:type="pct"/>
            <w:hideMark/>
          </w:tcPr>
          <w:p w14:paraId="0E2347B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90/272 (33.1%) </w:t>
            </w:r>
          </w:p>
        </w:tc>
        <w:tc>
          <w:tcPr>
            <w:tcW w:w="490" w:type="pct"/>
            <w:hideMark/>
          </w:tcPr>
          <w:p w14:paraId="7A827790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63 more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30 fewer to 185 more)</w:t>
            </w:r>
          </w:p>
        </w:tc>
      </w:tr>
      <w:tr w:rsidR="00DC7F1B" w:rsidRPr="00230D62" w14:paraId="4F2D81F1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644BE8C4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mRS 0–2 at 90 Days</w:t>
            </w:r>
          </w:p>
        </w:tc>
      </w:tr>
      <w:tr w:rsidR="00230D62" w:rsidRPr="00230D62" w14:paraId="378DDF4D" w14:textId="77777777" w:rsidTr="00230D62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1FDED31E" w14:textId="722437E3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587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(5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4255F433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76861B3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11D02E1C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7A85A323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serious</w:t>
            </w:r>
          </w:p>
        </w:tc>
        <w:tc>
          <w:tcPr>
            <w:tcW w:w="530" w:type="pct"/>
            <w:hideMark/>
          </w:tcPr>
          <w:p w14:paraId="73D0740B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1F00AD6E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⨁⨁⨁◯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415" w:type="pct"/>
            <w:hideMark/>
          </w:tcPr>
          <w:p w14:paraId="780A09E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170/358 (47.5%) </w:t>
            </w:r>
          </w:p>
        </w:tc>
        <w:tc>
          <w:tcPr>
            <w:tcW w:w="322" w:type="pct"/>
            <w:hideMark/>
          </w:tcPr>
          <w:p w14:paraId="342BFFC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123/229 (53.7%) </w:t>
            </w:r>
          </w:p>
        </w:tc>
        <w:tc>
          <w:tcPr>
            <w:tcW w:w="532" w:type="pct"/>
            <w:hideMark/>
          </w:tcPr>
          <w:p w14:paraId="170022C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1.10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(0.89 to 1.37)</w:t>
            </w:r>
          </w:p>
        </w:tc>
        <w:tc>
          <w:tcPr>
            <w:tcW w:w="470" w:type="pct"/>
            <w:hideMark/>
          </w:tcPr>
          <w:p w14:paraId="7B42E99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170/358 (47.5%) </w:t>
            </w:r>
          </w:p>
        </w:tc>
        <w:tc>
          <w:tcPr>
            <w:tcW w:w="490" w:type="pct"/>
            <w:hideMark/>
          </w:tcPr>
          <w:p w14:paraId="5107E94C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47 more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52 fewer to 176 more)</w:t>
            </w:r>
          </w:p>
        </w:tc>
      </w:tr>
      <w:tr w:rsidR="00DC7F1B" w:rsidRPr="00230D62" w14:paraId="4FA9E0C2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58BC6CE1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mRS 0–3 at 90 Days (Ambulatory)</w:t>
            </w:r>
          </w:p>
        </w:tc>
      </w:tr>
      <w:tr w:rsidR="00230D62" w:rsidRPr="00230D62" w14:paraId="0492CBAC" w14:textId="77777777" w:rsidTr="00230D62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43205755" w14:textId="4696F34C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279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(2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4AC31E1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3A66136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79030EFC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0562DF13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serious</w:t>
            </w:r>
          </w:p>
        </w:tc>
        <w:tc>
          <w:tcPr>
            <w:tcW w:w="530" w:type="pct"/>
            <w:hideMark/>
          </w:tcPr>
          <w:p w14:paraId="3D14836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5701629A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⨁⨁⨁◯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415" w:type="pct"/>
            <w:hideMark/>
          </w:tcPr>
          <w:p w14:paraId="6B308E8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74/157 (47.1%) </w:t>
            </w:r>
          </w:p>
        </w:tc>
        <w:tc>
          <w:tcPr>
            <w:tcW w:w="322" w:type="pct"/>
            <w:hideMark/>
          </w:tcPr>
          <w:p w14:paraId="40D8B00D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74/122 (60.7%) </w:t>
            </w:r>
          </w:p>
        </w:tc>
        <w:tc>
          <w:tcPr>
            <w:tcW w:w="532" w:type="pct"/>
            <w:hideMark/>
          </w:tcPr>
          <w:p w14:paraId="53E6C8D9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1.29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(1.03 to 1.60)</w:t>
            </w:r>
          </w:p>
        </w:tc>
        <w:tc>
          <w:tcPr>
            <w:tcW w:w="470" w:type="pct"/>
            <w:hideMark/>
          </w:tcPr>
          <w:p w14:paraId="57B41CC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74/157 (47.1%) </w:t>
            </w:r>
          </w:p>
        </w:tc>
        <w:tc>
          <w:tcPr>
            <w:tcW w:w="490" w:type="pct"/>
            <w:hideMark/>
          </w:tcPr>
          <w:p w14:paraId="33C0C002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137 more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14 more to 283 more)</w:t>
            </w:r>
          </w:p>
        </w:tc>
      </w:tr>
      <w:tr w:rsidR="00DC7F1B" w:rsidRPr="00230D62" w14:paraId="17D522FA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0E9C28C7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Mortality at 90 Days (mRS 6)</w:t>
            </w:r>
          </w:p>
        </w:tc>
      </w:tr>
      <w:tr w:rsidR="00230D62" w:rsidRPr="00230D62" w14:paraId="0E5B4579" w14:textId="77777777" w:rsidTr="00230D62">
        <w:trPr>
          <w:trHeight w:val="1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66AB8BA3" w14:textId="461F9DBB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lastRenderedPageBreak/>
              <w:t>477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(4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5E18DC9B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7AD411D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34BCE4F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4DA8570E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serious</w:t>
            </w:r>
          </w:p>
        </w:tc>
        <w:tc>
          <w:tcPr>
            <w:tcW w:w="530" w:type="pct"/>
            <w:hideMark/>
          </w:tcPr>
          <w:p w14:paraId="4E209BF0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540B169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⨁⨁⨁◯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415" w:type="pct"/>
            <w:hideMark/>
          </w:tcPr>
          <w:p w14:paraId="486E4E82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79/267 (29.6%) </w:t>
            </w:r>
          </w:p>
        </w:tc>
        <w:tc>
          <w:tcPr>
            <w:tcW w:w="322" w:type="pct"/>
            <w:hideMark/>
          </w:tcPr>
          <w:p w14:paraId="4AC6BF2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55/210 (26.2%) </w:t>
            </w:r>
          </w:p>
        </w:tc>
        <w:tc>
          <w:tcPr>
            <w:tcW w:w="532" w:type="pct"/>
            <w:hideMark/>
          </w:tcPr>
          <w:p w14:paraId="459FDA30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0.88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(0.66 to 1.17)</w:t>
            </w:r>
          </w:p>
        </w:tc>
        <w:tc>
          <w:tcPr>
            <w:tcW w:w="470" w:type="pct"/>
            <w:hideMark/>
          </w:tcPr>
          <w:p w14:paraId="208244EC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79/267 (29.6%) </w:t>
            </w:r>
          </w:p>
        </w:tc>
        <w:tc>
          <w:tcPr>
            <w:tcW w:w="490" w:type="pct"/>
            <w:hideMark/>
          </w:tcPr>
          <w:p w14:paraId="409AD14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36 fewer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101 fewer to 50 more)</w:t>
            </w:r>
          </w:p>
        </w:tc>
      </w:tr>
      <w:tr w:rsidR="00DC7F1B" w:rsidRPr="00230D62" w14:paraId="29C5B64D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5E84DAAB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Symptomatic ICH (</w:t>
            </w:r>
            <w:proofErr w:type="spellStart"/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sICH</w:t>
            </w:r>
            <w:proofErr w:type="spellEnd"/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</w:tr>
      <w:tr w:rsidR="00230D62" w:rsidRPr="00230D62" w14:paraId="08E456C8" w14:textId="77777777" w:rsidTr="00230D62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20EF7C32" w14:textId="38DE36BF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542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(4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1E7C43F0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2047036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5F59C57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11F8E0D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very serious</w:t>
            </w:r>
          </w:p>
        </w:tc>
        <w:tc>
          <w:tcPr>
            <w:tcW w:w="530" w:type="pct"/>
            <w:hideMark/>
          </w:tcPr>
          <w:p w14:paraId="13D6489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1EAB69FA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⨁⨁◯◯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Low</w:t>
            </w:r>
          </w:p>
        </w:tc>
        <w:tc>
          <w:tcPr>
            <w:tcW w:w="415" w:type="pct"/>
            <w:hideMark/>
          </w:tcPr>
          <w:p w14:paraId="310D5A3D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11/329 (3.3%) </w:t>
            </w:r>
          </w:p>
        </w:tc>
        <w:tc>
          <w:tcPr>
            <w:tcW w:w="322" w:type="pct"/>
            <w:hideMark/>
          </w:tcPr>
          <w:p w14:paraId="684B956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7/213 (3.3%) </w:t>
            </w:r>
          </w:p>
        </w:tc>
        <w:tc>
          <w:tcPr>
            <w:tcW w:w="532" w:type="pct"/>
            <w:hideMark/>
          </w:tcPr>
          <w:p w14:paraId="36AF4F9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0.89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(0.36 to 2.22)</w:t>
            </w:r>
          </w:p>
        </w:tc>
        <w:tc>
          <w:tcPr>
            <w:tcW w:w="470" w:type="pct"/>
            <w:hideMark/>
          </w:tcPr>
          <w:p w14:paraId="7E8CE5A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11/329 (3.3%) </w:t>
            </w:r>
          </w:p>
        </w:tc>
        <w:tc>
          <w:tcPr>
            <w:tcW w:w="490" w:type="pct"/>
            <w:hideMark/>
          </w:tcPr>
          <w:p w14:paraId="7E54739D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4 fewer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21 fewer to 41 more)</w:t>
            </w:r>
          </w:p>
        </w:tc>
      </w:tr>
      <w:tr w:rsidR="00DC7F1B" w:rsidRPr="00230D62" w14:paraId="0ABA0B2E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3AE1FD2A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Any Intracranial Hemorrhage</w:t>
            </w:r>
          </w:p>
        </w:tc>
      </w:tr>
      <w:tr w:rsidR="00230D62" w:rsidRPr="00230D62" w14:paraId="760C4957" w14:textId="77777777" w:rsidTr="00230D62">
        <w:trPr>
          <w:trHeight w:val="1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1E4B8BCD" w14:textId="4F73122D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296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(2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533EF1C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30CDD22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630510B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545F2CCC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serious</w:t>
            </w:r>
          </w:p>
        </w:tc>
        <w:tc>
          <w:tcPr>
            <w:tcW w:w="530" w:type="pct"/>
            <w:hideMark/>
          </w:tcPr>
          <w:p w14:paraId="624672A9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43A9B47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⨁⨁⨁◯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415" w:type="pct"/>
            <w:hideMark/>
          </w:tcPr>
          <w:p w14:paraId="607CB808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22/161 (13.7%) </w:t>
            </w:r>
          </w:p>
        </w:tc>
        <w:tc>
          <w:tcPr>
            <w:tcW w:w="322" w:type="pct"/>
            <w:hideMark/>
          </w:tcPr>
          <w:p w14:paraId="2BACE858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19/135 (14.1%) </w:t>
            </w:r>
          </w:p>
        </w:tc>
        <w:tc>
          <w:tcPr>
            <w:tcW w:w="532" w:type="pct"/>
            <w:hideMark/>
          </w:tcPr>
          <w:p w14:paraId="235A3EDA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1.02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(0.59 to 1.78)</w:t>
            </w:r>
          </w:p>
        </w:tc>
        <w:tc>
          <w:tcPr>
            <w:tcW w:w="470" w:type="pct"/>
            <w:hideMark/>
          </w:tcPr>
          <w:p w14:paraId="582A049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22/161 (13.7%) </w:t>
            </w:r>
          </w:p>
        </w:tc>
        <w:tc>
          <w:tcPr>
            <w:tcW w:w="490" w:type="pct"/>
            <w:hideMark/>
          </w:tcPr>
          <w:p w14:paraId="5EFEF510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3 more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56 fewer to 107 more)</w:t>
            </w:r>
          </w:p>
        </w:tc>
      </w:tr>
      <w:tr w:rsidR="00DC7F1B" w:rsidRPr="00230D62" w14:paraId="08AF9677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50668956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Any Parenchymal Hematoma (PH)</w:t>
            </w:r>
          </w:p>
        </w:tc>
      </w:tr>
      <w:tr w:rsidR="00230D62" w:rsidRPr="00230D62" w14:paraId="1187C8EC" w14:textId="77777777" w:rsidTr="00230D62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532C0E20" w14:textId="73489D6D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335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(3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5C26B29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539F6529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24F8C93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774BE4F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very serious</w:t>
            </w:r>
          </w:p>
        </w:tc>
        <w:tc>
          <w:tcPr>
            <w:tcW w:w="530" w:type="pct"/>
            <w:hideMark/>
          </w:tcPr>
          <w:p w14:paraId="359CF64F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61A20F49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⨁⨁◯◯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Low</w:t>
            </w:r>
          </w:p>
        </w:tc>
        <w:tc>
          <w:tcPr>
            <w:tcW w:w="415" w:type="pct"/>
            <w:hideMark/>
          </w:tcPr>
          <w:p w14:paraId="21315483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9/212 (4.2%) </w:t>
            </w:r>
          </w:p>
        </w:tc>
        <w:tc>
          <w:tcPr>
            <w:tcW w:w="322" w:type="pct"/>
            <w:hideMark/>
          </w:tcPr>
          <w:p w14:paraId="7C83FC21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4/123 (3.3%) </w:t>
            </w:r>
          </w:p>
        </w:tc>
        <w:tc>
          <w:tcPr>
            <w:tcW w:w="532" w:type="pct"/>
            <w:hideMark/>
          </w:tcPr>
          <w:p w14:paraId="6E6C7652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0.76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(0.24 to 2.38)</w:t>
            </w:r>
          </w:p>
        </w:tc>
        <w:tc>
          <w:tcPr>
            <w:tcW w:w="470" w:type="pct"/>
            <w:hideMark/>
          </w:tcPr>
          <w:p w14:paraId="52041D33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9/212 (4.2%) </w:t>
            </w:r>
          </w:p>
        </w:tc>
        <w:tc>
          <w:tcPr>
            <w:tcW w:w="490" w:type="pct"/>
            <w:hideMark/>
          </w:tcPr>
          <w:p w14:paraId="02E11FA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10 fewer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32 fewer to 59 more)</w:t>
            </w:r>
          </w:p>
        </w:tc>
      </w:tr>
      <w:tr w:rsidR="00DC7F1B" w:rsidRPr="00230D62" w14:paraId="59636922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2133C042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Early Reperfusion</w:t>
            </w:r>
          </w:p>
        </w:tc>
      </w:tr>
      <w:tr w:rsidR="00230D62" w:rsidRPr="00230D62" w14:paraId="0EF60686" w14:textId="77777777" w:rsidTr="00230D62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55C5304A" w14:textId="7D6A611A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306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(4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08DA792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406680B8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3764EB7C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35AAC951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serious</w:t>
            </w:r>
          </w:p>
        </w:tc>
        <w:tc>
          <w:tcPr>
            <w:tcW w:w="530" w:type="pct"/>
            <w:hideMark/>
          </w:tcPr>
          <w:p w14:paraId="73F9F70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57868FC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⨁⨁⨁◯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415" w:type="pct"/>
            <w:hideMark/>
          </w:tcPr>
          <w:p w14:paraId="60467CAA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20/197 (10.2%) </w:t>
            </w:r>
          </w:p>
        </w:tc>
        <w:tc>
          <w:tcPr>
            <w:tcW w:w="322" w:type="pct"/>
            <w:hideMark/>
          </w:tcPr>
          <w:p w14:paraId="0B296884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24/109 (22.0%) </w:t>
            </w:r>
          </w:p>
        </w:tc>
        <w:tc>
          <w:tcPr>
            <w:tcW w:w="532" w:type="pct"/>
            <w:hideMark/>
          </w:tcPr>
          <w:p w14:paraId="4E9B52DD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2.18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(1.06 to 4.46)</w:t>
            </w:r>
          </w:p>
        </w:tc>
        <w:tc>
          <w:tcPr>
            <w:tcW w:w="470" w:type="pct"/>
            <w:hideMark/>
          </w:tcPr>
          <w:p w14:paraId="37C6C9FE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20/197 (10.2%) </w:t>
            </w:r>
          </w:p>
        </w:tc>
        <w:tc>
          <w:tcPr>
            <w:tcW w:w="490" w:type="pct"/>
            <w:hideMark/>
          </w:tcPr>
          <w:p w14:paraId="603FE9B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120 more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6 more to 351 more)</w:t>
            </w:r>
          </w:p>
        </w:tc>
      </w:tr>
      <w:tr w:rsidR="00DC7F1B" w:rsidRPr="00230D62" w14:paraId="2DAC0092" w14:textId="77777777" w:rsidTr="00230D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2"/>
            <w:hideMark/>
          </w:tcPr>
          <w:p w14:paraId="0F64EB85" w14:textId="77777777" w:rsidR="00DC7F1B" w:rsidRPr="00230D62" w:rsidRDefault="00DC7F1B" w:rsidP="0062531C">
            <w:pPr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Style w:val="label"/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Final Successful Reperfusion</w:t>
            </w:r>
          </w:p>
        </w:tc>
      </w:tr>
      <w:tr w:rsidR="00230D62" w:rsidRPr="00230D62" w14:paraId="311CA605" w14:textId="77777777" w:rsidTr="00230D62">
        <w:trPr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pct"/>
            <w:hideMark/>
          </w:tcPr>
          <w:p w14:paraId="3A9E9DCE" w14:textId="212D7CA9" w:rsidR="00DC7F1B" w:rsidRPr="00230D62" w:rsidRDefault="00DC7F1B" w:rsidP="006253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lastRenderedPageBreak/>
              <w:t>196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br/>
              <w:t xml:space="preserve">(3 </w:t>
            </w:r>
            <w:r w:rsidR="00230D62"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studies</w:t>
            </w:r>
            <w:r w:rsidRPr="00230D62">
              <w:rPr>
                <w:rFonts w:ascii="Arial" w:eastAsia="Times New Roman" w:hAnsi="Arial" w:cs="Arial"/>
                <w:b w:val="0"/>
                <w:bCs w:val="0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258" w:type="pct"/>
            <w:hideMark/>
          </w:tcPr>
          <w:p w14:paraId="7218CD9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399" w:type="pct"/>
            <w:hideMark/>
          </w:tcPr>
          <w:p w14:paraId="3C93E6F5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11101B66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not serious</w:t>
            </w:r>
          </w:p>
        </w:tc>
        <w:tc>
          <w:tcPr>
            <w:tcW w:w="409" w:type="pct"/>
            <w:hideMark/>
          </w:tcPr>
          <w:p w14:paraId="31F7DC1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serious</w:t>
            </w:r>
          </w:p>
        </w:tc>
        <w:tc>
          <w:tcPr>
            <w:tcW w:w="530" w:type="pct"/>
            <w:hideMark/>
          </w:tcPr>
          <w:p w14:paraId="0CC33580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341" w:type="pct"/>
            <w:hideMark/>
          </w:tcPr>
          <w:p w14:paraId="37E82C7E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quality-sign"/>
                <w:rFonts w:ascii="Cambria Math" w:eastAsia="Times New Roman" w:hAnsi="Cambria Math" w:cs="Cambria Math"/>
                <w:color w:val="000000" w:themeColor="text1"/>
                <w:sz w:val="18"/>
                <w:szCs w:val="18"/>
              </w:rPr>
              <w:t>⨁⨁⨁◯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quality-text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Moderate</w:t>
            </w:r>
          </w:p>
        </w:tc>
        <w:tc>
          <w:tcPr>
            <w:tcW w:w="415" w:type="pct"/>
            <w:hideMark/>
          </w:tcPr>
          <w:p w14:paraId="60FFB211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93/106 (87.7%) </w:t>
            </w:r>
          </w:p>
        </w:tc>
        <w:tc>
          <w:tcPr>
            <w:tcW w:w="322" w:type="pct"/>
            <w:hideMark/>
          </w:tcPr>
          <w:p w14:paraId="4C5F1D47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87/90 (96.7%) </w:t>
            </w:r>
          </w:p>
        </w:tc>
        <w:tc>
          <w:tcPr>
            <w:tcW w:w="532" w:type="pct"/>
            <w:hideMark/>
          </w:tcPr>
          <w:p w14:paraId="77F3043B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Style w:val="block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RR 1.12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</w:r>
            <w:r w:rsidRPr="00230D62">
              <w:rPr>
                <w:rStyle w:val="cell"/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(0.89 to 1.40)</w:t>
            </w:r>
          </w:p>
        </w:tc>
        <w:tc>
          <w:tcPr>
            <w:tcW w:w="470" w:type="pct"/>
            <w:hideMark/>
          </w:tcPr>
          <w:p w14:paraId="40F64AAA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 xml:space="preserve">93/106 (87.7%) </w:t>
            </w:r>
          </w:p>
        </w:tc>
        <w:tc>
          <w:tcPr>
            <w:tcW w:w="490" w:type="pct"/>
            <w:hideMark/>
          </w:tcPr>
          <w:p w14:paraId="439B1FB8" w14:textId="77777777" w:rsidR="00DC7F1B" w:rsidRPr="00230D62" w:rsidRDefault="00DC7F1B" w:rsidP="006253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105 more per 1,000</w:t>
            </w:r>
            <w:r w:rsidRPr="00230D62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br/>
              <w:t>(from 97 fewer to 351 more)</w:t>
            </w:r>
          </w:p>
        </w:tc>
      </w:tr>
    </w:tbl>
    <w:p w14:paraId="09FC515E" w14:textId="77777777" w:rsidR="00DC7F1B" w:rsidRPr="00230D62" w:rsidRDefault="00DC7F1B" w:rsidP="00DC7F1B">
      <w:pPr>
        <w:spacing w:line="480" w:lineRule="auto"/>
        <w:rPr>
          <w:rFonts w:ascii="Arial" w:hAnsi="Arial" w:cs="Arial"/>
          <w:sz w:val="20"/>
          <w:szCs w:val="20"/>
        </w:rPr>
        <w:sectPr w:rsidR="00DC7F1B" w:rsidRPr="00230D62" w:rsidSect="00DC7F1B"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p w14:paraId="6D179DFD" w14:textId="77777777" w:rsidR="00DC7F1B" w:rsidRDefault="00DC7F1B" w:rsidP="00DC7F1B">
      <w:pPr>
        <w:spacing w:line="480" w:lineRule="auto"/>
        <w:rPr>
          <w:rFonts w:ascii="Arial" w:hAnsi="Arial" w:cs="Arial"/>
        </w:rPr>
      </w:pPr>
    </w:p>
    <w:p w14:paraId="11D1B650" w14:textId="512755E9" w:rsidR="00DC7F1B" w:rsidRPr="00DC7F1B" w:rsidRDefault="00DC7F1B" w:rsidP="00DC7F1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Supplementary Figure 1</w:t>
      </w:r>
      <w:r w:rsidRPr="00DC7F1B">
        <w:rPr>
          <w:rFonts w:ascii="Arial" w:hAnsi="Arial" w:cs="Arial"/>
        </w:rPr>
        <w:t>. Forest plot assessing post-EVT perfusion outcomes between Tenecteplase and Alteplase.</w:t>
      </w:r>
    </w:p>
    <w:p w14:paraId="354BDB94" w14:textId="77777777" w:rsidR="00DC7F1B" w:rsidRPr="00DC7F1B" w:rsidRDefault="00DC7F1B" w:rsidP="00DC7F1B">
      <w:pPr>
        <w:spacing w:line="480" w:lineRule="auto"/>
        <w:rPr>
          <w:rFonts w:ascii="Arial" w:hAnsi="Arial" w:cs="Arial"/>
        </w:rPr>
      </w:pPr>
      <w:r w:rsidRPr="00DC7F1B">
        <w:rPr>
          <w:rFonts w:ascii="Arial" w:hAnsi="Arial" w:cs="Arial"/>
          <w:noProof/>
        </w:rPr>
        <w:drawing>
          <wp:inline distT="0" distB="0" distL="0" distR="0" wp14:anchorId="6710B398" wp14:editId="06C6AAC2">
            <wp:extent cx="5943600" cy="1195070"/>
            <wp:effectExtent l="0" t="0" r="0" b="5080"/>
            <wp:docPr id="31912040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9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37F4D" w14:textId="2FD4BD36" w:rsidR="00DC7F1B" w:rsidRPr="00DC7F1B" w:rsidRDefault="00DC7F1B" w:rsidP="00DC7F1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</w:rPr>
        <w:t>2</w:t>
      </w:r>
      <w:r w:rsidRPr="00DC7F1B">
        <w:rPr>
          <w:rFonts w:ascii="Arial" w:hAnsi="Arial" w:cs="Arial"/>
        </w:rPr>
        <w:t>. Forest plot comparing the incidence of symptomatic intracranial hemorrhage (</w:t>
      </w:r>
      <w:proofErr w:type="spellStart"/>
      <w:r w:rsidRPr="00DC7F1B">
        <w:rPr>
          <w:rFonts w:ascii="Arial" w:hAnsi="Arial" w:cs="Arial"/>
        </w:rPr>
        <w:t>sICH</w:t>
      </w:r>
      <w:proofErr w:type="spellEnd"/>
      <w:r w:rsidRPr="00DC7F1B">
        <w:rPr>
          <w:rFonts w:ascii="Arial" w:hAnsi="Arial" w:cs="Arial"/>
        </w:rPr>
        <w:t>) for Tenecteplase vs Alteplase.</w:t>
      </w:r>
    </w:p>
    <w:p w14:paraId="64A79233" w14:textId="77777777" w:rsidR="00DC7F1B" w:rsidRPr="00DC7F1B" w:rsidRDefault="00DC7F1B" w:rsidP="00DC7F1B">
      <w:pPr>
        <w:spacing w:line="480" w:lineRule="auto"/>
        <w:rPr>
          <w:rFonts w:ascii="Arial" w:hAnsi="Arial" w:cs="Arial"/>
        </w:rPr>
      </w:pPr>
      <w:r w:rsidRPr="00DC7F1B">
        <w:rPr>
          <w:rFonts w:ascii="Arial" w:hAnsi="Arial" w:cs="Arial"/>
          <w:noProof/>
        </w:rPr>
        <w:drawing>
          <wp:inline distT="0" distB="0" distL="0" distR="0" wp14:anchorId="0E919478" wp14:editId="01F977B8">
            <wp:extent cx="5943600" cy="1303655"/>
            <wp:effectExtent l="0" t="0" r="0" b="0"/>
            <wp:docPr id="198554330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0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6EE98" w14:textId="2C4840BD" w:rsidR="00DC7F1B" w:rsidRPr="00DC7F1B" w:rsidRDefault="00DC7F1B" w:rsidP="00DC7F1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</w:rPr>
        <w:t>3.</w:t>
      </w:r>
      <w:r w:rsidRPr="00DC7F1B">
        <w:rPr>
          <w:rFonts w:ascii="Arial" w:hAnsi="Arial" w:cs="Arial"/>
        </w:rPr>
        <w:t xml:space="preserve"> Forest plot comparing the incidence of any intracranial hemorrhage (ICH) between the two treatments.</w:t>
      </w:r>
    </w:p>
    <w:p w14:paraId="018C3D5A" w14:textId="77777777" w:rsidR="00DC7F1B" w:rsidRPr="00DC7F1B" w:rsidRDefault="00DC7F1B" w:rsidP="00DC7F1B">
      <w:pPr>
        <w:spacing w:line="480" w:lineRule="auto"/>
        <w:rPr>
          <w:rFonts w:ascii="Arial" w:hAnsi="Arial" w:cs="Arial"/>
        </w:rPr>
      </w:pPr>
      <w:r w:rsidRPr="00DC7F1B">
        <w:rPr>
          <w:rFonts w:ascii="Arial" w:hAnsi="Arial" w:cs="Arial"/>
          <w:noProof/>
        </w:rPr>
        <w:drawing>
          <wp:inline distT="0" distB="0" distL="0" distR="0" wp14:anchorId="5A728331" wp14:editId="761FD53A">
            <wp:extent cx="5943600" cy="1086485"/>
            <wp:effectExtent l="0" t="0" r="0" b="0"/>
            <wp:docPr id="56331104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8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A557F" w14:textId="71FBD7A5" w:rsidR="00DC7F1B" w:rsidRPr="00DC7F1B" w:rsidRDefault="00DC7F1B" w:rsidP="00DC7F1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</w:rPr>
        <w:t xml:space="preserve">4. </w:t>
      </w:r>
      <w:r w:rsidRPr="00DC7F1B">
        <w:rPr>
          <w:rFonts w:ascii="Arial" w:hAnsi="Arial" w:cs="Arial"/>
        </w:rPr>
        <w:t>Forest plot assessing the occurrence of parenchymal hematoma for Tenecteplase and Alteplase.</w:t>
      </w:r>
    </w:p>
    <w:p w14:paraId="194EE4FF" w14:textId="77777777" w:rsidR="00DC7F1B" w:rsidRPr="00DC7F1B" w:rsidRDefault="00DC7F1B" w:rsidP="00DC7F1B">
      <w:pPr>
        <w:spacing w:line="480" w:lineRule="auto"/>
        <w:rPr>
          <w:rFonts w:ascii="Arial" w:hAnsi="Arial" w:cs="Arial"/>
        </w:rPr>
      </w:pPr>
      <w:r w:rsidRPr="00DC7F1B">
        <w:rPr>
          <w:rFonts w:ascii="Arial" w:hAnsi="Arial" w:cs="Arial"/>
          <w:noProof/>
        </w:rPr>
        <w:lastRenderedPageBreak/>
        <w:drawing>
          <wp:inline distT="0" distB="0" distL="0" distR="0" wp14:anchorId="3E440E87" wp14:editId="53EE1FA4">
            <wp:extent cx="5943600" cy="1195070"/>
            <wp:effectExtent l="0" t="0" r="0" b="5080"/>
            <wp:docPr id="138665642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9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3D365" w14:textId="626D3124" w:rsidR="00DC7F1B" w:rsidRPr="00DC7F1B" w:rsidRDefault="00DC7F1B" w:rsidP="00DC7F1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</w:rPr>
        <w:t>5.</w:t>
      </w:r>
      <w:r w:rsidRPr="00DC7F1B">
        <w:rPr>
          <w:rFonts w:ascii="Arial" w:hAnsi="Arial" w:cs="Arial"/>
        </w:rPr>
        <w:t xml:space="preserve"> Forest plot comparing the 90-day mortality rates between Tenecteplase and Alteplase.</w:t>
      </w:r>
    </w:p>
    <w:p w14:paraId="47C18B7A" w14:textId="77777777" w:rsidR="00DC7F1B" w:rsidRPr="00DC7F1B" w:rsidRDefault="00DC7F1B" w:rsidP="00DC7F1B">
      <w:pPr>
        <w:spacing w:line="480" w:lineRule="auto"/>
        <w:rPr>
          <w:rFonts w:ascii="Arial" w:hAnsi="Arial" w:cs="Arial"/>
        </w:rPr>
      </w:pPr>
      <w:r w:rsidRPr="00DC7F1B">
        <w:rPr>
          <w:rFonts w:ascii="Arial" w:hAnsi="Arial" w:cs="Arial"/>
          <w:noProof/>
        </w:rPr>
        <w:drawing>
          <wp:inline distT="0" distB="0" distL="0" distR="0" wp14:anchorId="7140C52B" wp14:editId="5CD906B8">
            <wp:extent cx="5943600" cy="1303655"/>
            <wp:effectExtent l="0" t="0" r="0" b="0"/>
            <wp:docPr id="23737464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0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C05694" w14:textId="77777777" w:rsidR="00AF5203" w:rsidRPr="00DC7F1B" w:rsidRDefault="00AF5203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1AC61B6C" w14:textId="77777777" w:rsidR="00AF5203" w:rsidRPr="00DC7F1B" w:rsidRDefault="00AF5203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3D16C5CB" w14:textId="77777777" w:rsidR="00AF5203" w:rsidRPr="00DC7F1B" w:rsidRDefault="00AF5203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2DAEC222" w14:textId="77777777" w:rsidR="00AF5203" w:rsidRPr="00DC7F1B" w:rsidRDefault="00AF5203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245A4D79" w14:textId="77777777" w:rsidR="00AF5203" w:rsidRPr="00DC7F1B" w:rsidRDefault="00AF5203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375ADA7F" w14:textId="77777777" w:rsidR="00AF5203" w:rsidRPr="00DC7F1B" w:rsidRDefault="00AF5203" w:rsidP="00DC7F1B">
      <w:pPr>
        <w:spacing w:line="480" w:lineRule="auto"/>
        <w:rPr>
          <w:rFonts w:ascii="Arial" w:eastAsia="Times New Roman" w:hAnsi="Arial" w:cs="Arial"/>
          <w:b/>
          <w:bCs/>
        </w:rPr>
      </w:pPr>
    </w:p>
    <w:p w14:paraId="78A24A6D" w14:textId="77777777" w:rsidR="00AF5203" w:rsidRPr="00DC7F1B" w:rsidRDefault="00AF5203" w:rsidP="00DC7F1B">
      <w:pPr>
        <w:spacing w:line="480" w:lineRule="auto"/>
        <w:rPr>
          <w:rFonts w:ascii="Arial" w:hAnsi="Arial" w:cs="Arial"/>
        </w:rPr>
      </w:pPr>
    </w:p>
    <w:sectPr w:rsidR="00AF5203" w:rsidRPr="00DC7F1B" w:rsidSect="00903DF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75ED9" w14:textId="77777777" w:rsidR="005911C1" w:rsidRDefault="005911C1" w:rsidP="00824F0D">
      <w:pPr>
        <w:spacing w:after="0" w:line="240" w:lineRule="auto"/>
      </w:pPr>
      <w:r>
        <w:separator/>
      </w:r>
    </w:p>
  </w:endnote>
  <w:endnote w:type="continuationSeparator" w:id="0">
    <w:p w14:paraId="1E603727" w14:textId="77777777" w:rsidR="005911C1" w:rsidRDefault="005911C1" w:rsidP="00824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6C321" w14:textId="77777777" w:rsidR="005911C1" w:rsidRDefault="005911C1" w:rsidP="00824F0D">
      <w:pPr>
        <w:spacing w:after="0" w:line="240" w:lineRule="auto"/>
      </w:pPr>
      <w:r>
        <w:separator/>
      </w:r>
    </w:p>
  </w:footnote>
  <w:footnote w:type="continuationSeparator" w:id="0">
    <w:p w14:paraId="54A97905" w14:textId="77777777" w:rsidR="005911C1" w:rsidRDefault="005911C1" w:rsidP="00824F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9788209">
    <w:abstractNumId w:val="8"/>
  </w:num>
  <w:num w:numId="2" w16cid:durableId="959536502">
    <w:abstractNumId w:val="6"/>
  </w:num>
  <w:num w:numId="3" w16cid:durableId="617612941">
    <w:abstractNumId w:val="5"/>
  </w:num>
  <w:num w:numId="4" w16cid:durableId="1228346543">
    <w:abstractNumId w:val="4"/>
  </w:num>
  <w:num w:numId="5" w16cid:durableId="1964310665">
    <w:abstractNumId w:val="7"/>
  </w:num>
  <w:num w:numId="6" w16cid:durableId="769200217">
    <w:abstractNumId w:val="3"/>
  </w:num>
  <w:num w:numId="7" w16cid:durableId="777410692">
    <w:abstractNumId w:val="2"/>
  </w:num>
  <w:num w:numId="8" w16cid:durableId="1985157478">
    <w:abstractNumId w:val="1"/>
  </w:num>
  <w:num w:numId="9" w16cid:durableId="2017878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2BFD"/>
    <w:rsid w:val="00034616"/>
    <w:rsid w:val="00044461"/>
    <w:rsid w:val="0006063C"/>
    <w:rsid w:val="000D2B7C"/>
    <w:rsid w:val="00102384"/>
    <w:rsid w:val="0015074B"/>
    <w:rsid w:val="00165593"/>
    <w:rsid w:val="001827BF"/>
    <w:rsid w:val="001D2B70"/>
    <w:rsid w:val="00230D62"/>
    <w:rsid w:val="0029639D"/>
    <w:rsid w:val="002B4BAA"/>
    <w:rsid w:val="00326F90"/>
    <w:rsid w:val="00350BEA"/>
    <w:rsid w:val="00365138"/>
    <w:rsid w:val="00372F60"/>
    <w:rsid w:val="00374DC7"/>
    <w:rsid w:val="003D16F0"/>
    <w:rsid w:val="00454E78"/>
    <w:rsid w:val="00497C84"/>
    <w:rsid w:val="004E6CED"/>
    <w:rsid w:val="005168B6"/>
    <w:rsid w:val="005911C1"/>
    <w:rsid w:val="006767EF"/>
    <w:rsid w:val="00685204"/>
    <w:rsid w:val="00702003"/>
    <w:rsid w:val="007205CB"/>
    <w:rsid w:val="007B28DF"/>
    <w:rsid w:val="00824F0D"/>
    <w:rsid w:val="00861539"/>
    <w:rsid w:val="008E53F6"/>
    <w:rsid w:val="008F21A0"/>
    <w:rsid w:val="00903DF6"/>
    <w:rsid w:val="00A21C69"/>
    <w:rsid w:val="00A54046"/>
    <w:rsid w:val="00AA1D8D"/>
    <w:rsid w:val="00AB1E90"/>
    <w:rsid w:val="00AF5203"/>
    <w:rsid w:val="00B47730"/>
    <w:rsid w:val="00B6628A"/>
    <w:rsid w:val="00B717AF"/>
    <w:rsid w:val="00BC7062"/>
    <w:rsid w:val="00CB0664"/>
    <w:rsid w:val="00CF64BA"/>
    <w:rsid w:val="00D00479"/>
    <w:rsid w:val="00DC7F1B"/>
    <w:rsid w:val="00EF7AFD"/>
    <w:rsid w:val="00F5777F"/>
    <w:rsid w:val="00FC693F"/>
    <w:rsid w:val="00FD6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E2C59C"/>
  <w14:defaultImageDpi w14:val="300"/>
  <w15:docId w15:val="{234D9AAB-1514-4E41-932A-E6B6A1C2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516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label">
    <w:name w:val="label"/>
    <w:basedOn w:val="DefaultParagraphFont"/>
    <w:rsid w:val="00DC7F1B"/>
  </w:style>
  <w:style w:type="character" w:customStyle="1" w:styleId="quality-sign">
    <w:name w:val="quality-sign"/>
    <w:basedOn w:val="DefaultParagraphFont"/>
    <w:rsid w:val="00DC7F1B"/>
  </w:style>
  <w:style w:type="character" w:customStyle="1" w:styleId="quality-text">
    <w:name w:val="quality-text"/>
    <w:basedOn w:val="DefaultParagraphFont"/>
    <w:rsid w:val="00DC7F1B"/>
  </w:style>
  <w:style w:type="character" w:customStyle="1" w:styleId="cell">
    <w:name w:val="cell"/>
    <w:basedOn w:val="DefaultParagraphFont"/>
    <w:rsid w:val="00DC7F1B"/>
  </w:style>
  <w:style w:type="character" w:customStyle="1" w:styleId="block">
    <w:name w:val="block"/>
    <w:basedOn w:val="DefaultParagraphFont"/>
    <w:rsid w:val="00DC7F1B"/>
  </w:style>
  <w:style w:type="table" w:styleId="PlainTable2">
    <w:name w:val="Plain Table 2"/>
    <w:basedOn w:val="TableNormal"/>
    <w:uiPriority w:val="99"/>
    <w:rsid w:val="00230D6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3B52C59-B549-45C4-B3AB-E5C1A5C8A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Shaheer Bin Shafiq</cp:lastModifiedBy>
  <cp:revision>2</cp:revision>
  <dcterms:created xsi:type="dcterms:W3CDTF">2026-03-15T02:53:00Z</dcterms:created>
  <dcterms:modified xsi:type="dcterms:W3CDTF">2026-03-15T02:53:00Z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0e632121-c033-4a00-8b67-b5c7ac6c8447</vt:lpwstr>
  </property>
</Properties>
</file>