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E2CB1" w14:textId="77777777" w:rsidR="00464D8F" w:rsidRPr="00702158" w:rsidRDefault="00464D8F" w:rsidP="00464D8F">
      <w:pPr>
        <w:spacing w:after="40"/>
      </w:pPr>
      <w:r w:rsidRPr="00702158">
        <w:rPr>
          <w:rFonts w:ascii="Arial" w:hAnsi="Arial"/>
          <w:b/>
          <w:sz w:val="26"/>
        </w:rPr>
        <w:t>Supplementary Table S1</w:t>
      </w:r>
    </w:p>
    <w:p w14:paraId="3E5566EE" w14:textId="77777777" w:rsidR="00464D8F" w:rsidRDefault="00464D8F" w:rsidP="00464D8F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77"/>
        <w:gridCol w:w="3032"/>
        <w:gridCol w:w="1775"/>
        <w:gridCol w:w="2130"/>
        <w:gridCol w:w="1022"/>
      </w:tblGrid>
      <w:tr w:rsidR="00464D8F" w14:paraId="6AB2AE34" w14:textId="77777777" w:rsidTr="00E741F5">
        <w:trPr>
          <w:tblHeader/>
          <w:jc w:val="center"/>
        </w:trPr>
        <w:tc>
          <w:tcPr>
            <w:tcW w:w="194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A9020" w14:textId="77777777" w:rsidR="00464D8F" w:rsidRDefault="00464D8F" w:rsidP="00E741F5">
            <w:pPr>
              <w:jc w:val="center"/>
            </w:pPr>
            <w:r>
              <w:rPr>
                <w:b/>
                <w:sz w:val="18"/>
              </w:rPr>
              <w:t>Domain</w:t>
            </w:r>
          </w:p>
        </w:tc>
        <w:tc>
          <w:tcPr>
            <w:tcW w:w="3528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80965" w14:textId="77777777" w:rsidR="00464D8F" w:rsidRDefault="00464D8F" w:rsidP="00E741F5">
            <w:pPr>
              <w:jc w:val="center"/>
            </w:pPr>
            <w:r>
              <w:rPr>
                <w:b/>
                <w:sz w:val="18"/>
              </w:rPr>
              <w:t>Variable</w:t>
            </w:r>
          </w:p>
        </w:tc>
        <w:tc>
          <w:tcPr>
            <w:tcW w:w="2088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D4594" w14:textId="77777777" w:rsidR="00464D8F" w:rsidRDefault="00464D8F" w:rsidP="00E741F5">
            <w:pPr>
              <w:jc w:val="center"/>
            </w:pPr>
            <w:r>
              <w:rPr>
                <w:b/>
                <w:sz w:val="18"/>
              </w:rPr>
              <w:t>No prior COVID-19</w:t>
            </w:r>
          </w:p>
        </w:tc>
        <w:tc>
          <w:tcPr>
            <w:tcW w:w="2376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30919" w14:textId="77777777" w:rsidR="00464D8F" w:rsidRDefault="00464D8F" w:rsidP="00E741F5">
            <w:pPr>
              <w:jc w:val="center"/>
            </w:pPr>
            <w:r>
              <w:rPr>
                <w:b/>
                <w:sz w:val="18"/>
              </w:rPr>
              <w:t>Prior asymptomatic COVID-19</w:t>
            </w:r>
          </w:p>
        </w:tc>
        <w:tc>
          <w:tcPr>
            <w:tcW w:w="1152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50BEC1" w14:textId="77777777" w:rsidR="00464D8F" w:rsidRDefault="00464D8F" w:rsidP="00E741F5">
            <w:pPr>
              <w:jc w:val="center"/>
            </w:pPr>
            <w:r>
              <w:rPr>
                <w:b/>
                <w:sz w:val="18"/>
              </w:rPr>
              <w:t>P value</w:t>
            </w:r>
          </w:p>
        </w:tc>
      </w:tr>
      <w:tr w:rsidR="00464D8F" w14:paraId="639535C1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1F4A7" w14:textId="77777777" w:rsidR="00464D8F" w:rsidRDefault="00464D8F" w:rsidP="00E741F5">
            <w:r>
              <w:rPr>
                <w:sz w:val="17"/>
              </w:rPr>
              <w:t>Cohort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39CDD" w14:textId="77777777" w:rsidR="00464D8F" w:rsidRDefault="00464D8F" w:rsidP="00E741F5">
            <w:r>
              <w:rPr>
                <w:sz w:val="17"/>
              </w:rPr>
              <w:t>Patients, n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576DF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39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DFF69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37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C340A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—</w:t>
            </w:r>
          </w:p>
        </w:tc>
      </w:tr>
      <w:tr w:rsidR="00464D8F" w14:paraId="0474A990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C09F2" w14:textId="77777777" w:rsidR="00464D8F" w:rsidRDefault="00464D8F" w:rsidP="00E741F5">
            <w:r>
              <w:rPr>
                <w:sz w:val="17"/>
              </w:rPr>
              <w:t>Cohort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68B25" w14:textId="77777777" w:rsidR="00464D8F" w:rsidRDefault="00464D8F" w:rsidP="00E741F5">
            <w:r>
              <w:rPr>
                <w:sz w:val="17"/>
              </w:rPr>
              <w:t>Age, years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4B23A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63.4 ± 8.3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64639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63.3 ± 8.7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0A271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0.965</w:t>
            </w:r>
          </w:p>
        </w:tc>
      </w:tr>
      <w:tr w:rsidR="00464D8F" w14:paraId="7A3AFE41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9AAFE" w14:textId="77777777" w:rsidR="00464D8F" w:rsidRDefault="00464D8F" w:rsidP="00E741F5">
            <w:r>
              <w:rPr>
                <w:sz w:val="17"/>
              </w:rPr>
              <w:t>Cohort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19629" w14:textId="77777777" w:rsidR="00464D8F" w:rsidRDefault="00464D8F" w:rsidP="00E741F5">
            <w:r>
              <w:rPr>
                <w:sz w:val="17"/>
              </w:rPr>
              <w:t>Female sex, n (%)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A6C1A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7 (17.9)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1E6AE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7 (18.9)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B74C1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1.000</w:t>
            </w:r>
          </w:p>
        </w:tc>
      </w:tr>
      <w:tr w:rsidR="00464D8F" w14:paraId="57D2E81D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9046A" w14:textId="77777777" w:rsidR="00464D8F" w:rsidRDefault="00464D8F" w:rsidP="00E741F5">
            <w:r>
              <w:rPr>
                <w:sz w:val="17"/>
              </w:rPr>
              <w:t>Symptoms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B39A3" w14:textId="77777777" w:rsidR="00464D8F" w:rsidRDefault="00464D8F" w:rsidP="00E741F5">
            <w:r>
              <w:rPr>
                <w:sz w:val="17"/>
              </w:rPr>
              <w:t>Exertional angina, n (%)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F07F7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34 (87.2)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18232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23 (62.2)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C8E7A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0.016</w:t>
            </w:r>
          </w:p>
        </w:tc>
      </w:tr>
      <w:tr w:rsidR="00464D8F" w14:paraId="4A9BFA02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F7BDF" w14:textId="77777777" w:rsidR="00464D8F" w:rsidRDefault="00464D8F" w:rsidP="00E741F5">
            <w:r>
              <w:rPr>
                <w:sz w:val="17"/>
              </w:rPr>
              <w:t>Risk profile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003F6" w14:textId="77777777" w:rsidR="00464D8F" w:rsidRPr="00702158" w:rsidRDefault="00464D8F" w:rsidP="00E741F5">
            <w:pPr>
              <w:rPr>
                <w:lang w:val="it-IT"/>
              </w:rPr>
            </w:pPr>
            <w:r w:rsidRPr="00702158">
              <w:rPr>
                <w:sz w:val="17"/>
                <w:lang w:val="it-IT"/>
              </w:rPr>
              <w:t>EuroSCORE II, median (Q1–Q3), %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4C811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0.91 (0.69–1.15)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BE388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0.88 (0.68–1.06)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4AA75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0.700</w:t>
            </w:r>
          </w:p>
        </w:tc>
      </w:tr>
      <w:tr w:rsidR="00464D8F" w14:paraId="2F85FD93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2FEB5" w14:textId="77777777" w:rsidR="00464D8F" w:rsidRDefault="00464D8F" w:rsidP="00E741F5">
            <w:r>
              <w:rPr>
                <w:sz w:val="17"/>
              </w:rPr>
              <w:t>Respiratory / recovery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259BF" w14:textId="77777777" w:rsidR="00464D8F" w:rsidRDefault="00464D8F" w:rsidP="00E741F5">
            <w:r>
              <w:rPr>
                <w:sz w:val="17"/>
              </w:rPr>
              <w:t>Extubation time, median (Q1–Q3), min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9AEC2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450.0 (360.0–540.0)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20F0F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450.0 (395.0–532.5)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89055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0.884</w:t>
            </w:r>
          </w:p>
        </w:tc>
      </w:tr>
      <w:tr w:rsidR="00464D8F" w14:paraId="3CACFF53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DAB12" w14:textId="77777777" w:rsidR="00464D8F" w:rsidRDefault="00464D8F" w:rsidP="00E741F5">
            <w:r>
              <w:rPr>
                <w:sz w:val="17"/>
              </w:rPr>
              <w:t>Respiratory / recovery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8B3FF" w14:textId="77777777" w:rsidR="00464D8F" w:rsidRDefault="00464D8F" w:rsidP="00E741F5">
            <w:r>
              <w:rPr>
                <w:sz w:val="17"/>
              </w:rPr>
              <w:t>ICU length of stay, median (Q1–Q3), days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E0B0A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2.00 (1.00–3.00)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A4A76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1.00 (1.00–2.00)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763CF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0.307</w:t>
            </w:r>
          </w:p>
        </w:tc>
      </w:tr>
      <w:tr w:rsidR="00464D8F" w14:paraId="2C442A24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BE832" w14:textId="77777777" w:rsidR="00464D8F" w:rsidRDefault="00464D8F" w:rsidP="00E741F5">
            <w:r>
              <w:rPr>
                <w:sz w:val="17"/>
              </w:rPr>
              <w:t>Respiratory / recovery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7A639" w14:textId="77777777" w:rsidR="00464D8F" w:rsidRDefault="00464D8F" w:rsidP="00E741F5">
            <w:r>
              <w:rPr>
                <w:sz w:val="17"/>
              </w:rPr>
              <w:t>Total hospital stay, mean ± SD, days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0AD4D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14.0 ± 4.9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53F96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13.0 ± 4.7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52473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0.379</w:t>
            </w:r>
          </w:p>
        </w:tc>
      </w:tr>
      <w:tr w:rsidR="00464D8F" w14:paraId="44F2B9C2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1832A" w14:textId="77777777" w:rsidR="00464D8F" w:rsidRDefault="00464D8F" w:rsidP="00E741F5">
            <w:r>
              <w:rPr>
                <w:sz w:val="17"/>
              </w:rPr>
              <w:t>Respiratory / recovery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1C52B" w14:textId="77777777" w:rsidR="00464D8F" w:rsidRDefault="00464D8F" w:rsidP="00E741F5">
            <w:r>
              <w:rPr>
                <w:sz w:val="17"/>
              </w:rPr>
              <w:t>Postoperative hospital stay, mean ± SD, days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5AD1B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6.9 ± 2.3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EBE46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6.7 ± 2.0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6589F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0.231</w:t>
            </w:r>
          </w:p>
        </w:tc>
      </w:tr>
      <w:tr w:rsidR="00464D8F" w14:paraId="23E23DE9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D13D4" w14:textId="77777777" w:rsidR="00464D8F" w:rsidRDefault="00464D8F" w:rsidP="00E741F5">
            <w:r>
              <w:rPr>
                <w:sz w:val="17"/>
              </w:rPr>
              <w:t>Respiratory / recovery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E8961" w14:textId="77777777" w:rsidR="00464D8F" w:rsidRDefault="00464D8F" w:rsidP="00E741F5">
            <w:r>
              <w:rPr>
                <w:sz w:val="17"/>
              </w:rPr>
              <w:t>Reintubation, n (%)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90E26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 (0.0)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0C5AE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2 (5.4)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CAA69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0.234</w:t>
            </w:r>
          </w:p>
        </w:tc>
      </w:tr>
      <w:tr w:rsidR="00464D8F" w14:paraId="4A212A1B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DDD3A" w14:textId="77777777" w:rsidR="00464D8F" w:rsidRDefault="00464D8F" w:rsidP="00E741F5">
            <w:r>
              <w:rPr>
                <w:sz w:val="17"/>
              </w:rPr>
              <w:t>Respiratory / recovery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CBBC8" w14:textId="77777777" w:rsidR="00464D8F" w:rsidRDefault="00464D8F" w:rsidP="00E741F5">
            <w:r>
              <w:rPr>
                <w:sz w:val="17"/>
              </w:rPr>
              <w:t>Noninvasive ventilation, n (%)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CCCF6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7 (17.9)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FC306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3 (8.1)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985DD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0.311</w:t>
            </w:r>
          </w:p>
        </w:tc>
      </w:tr>
      <w:tr w:rsidR="00464D8F" w14:paraId="58212685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917D6" w14:textId="77777777" w:rsidR="00464D8F" w:rsidRDefault="00464D8F" w:rsidP="00E741F5">
            <w:r>
              <w:rPr>
                <w:sz w:val="17"/>
              </w:rPr>
              <w:t>Respiratory / recovery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45843" w14:textId="77777777" w:rsidR="00464D8F" w:rsidRDefault="00464D8F" w:rsidP="00E741F5">
            <w:r>
              <w:rPr>
                <w:sz w:val="17"/>
              </w:rPr>
              <w:t>Ward oxygen requirement, n (%)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AF55B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16 (41.0)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37702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20 (54.1)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93E21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0.364</w:t>
            </w:r>
          </w:p>
        </w:tc>
      </w:tr>
      <w:tr w:rsidR="00464D8F" w14:paraId="67DA6CAC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F8E71" w14:textId="77777777" w:rsidR="00464D8F" w:rsidRDefault="00464D8F" w:rsidP="00E741F5">
            <w:r>
              <w:rPr>
                <w:sz w:val="17"/>
              </w:rPr>
              <w:t>Operative data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983B86" w14:textId="77777777" w:rsidR="00464D8F" w:rsidRDefault="00464D8F" w:rsidP="00E741F5">
            <w:r>
              <w:rPr>
                <w:sz w:val="17"/>
              </w:rPr>
              <w:t>Cardiopulmonary bypass time, mean ± SD, min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05F8C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118.7 ± 34.2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E2580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105.1 ± 23.3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815658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0.056</w:t>
            </w:r>
          </w:p>
        </w:tc>
      </w:tr>
      <w:tr w:rsidR="00464D8F" w14:paraId="78E88773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7E23E" w14:textId="77777777" w:rsidR="00464D8F" w:rsidRDefault="00464D8F" w:rsidP="00E741F5">
            <w:r>
              <w:rPr>
                <w:sz w:val="17"/>
              </w:rPr>
              <w:t>Operative data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F439C" w14:textId="77777777" w:rsidR="00464D8F" w:rsidRDefault="00464D8F" w:rsidP="00E741F5">
            <w:r>
              <w:rPr>
                <w:sz w:val="17"/>
              </w:rPr>
              <w:t>Cross-clamp time, mean ± SD, min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17E68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69.5 ± 20.0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B213D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70.3 ± 20.1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7099C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0.870</w:t>
            </w:r>
          </w:p>
        </w:tc>
      </w:tr>
      <w:tr w:rsidR="00464D8F" w14:paraId="7BCB5C47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1488F" w14:textId="77777777" w:rsidR="00464D8F" w:rsidRDefault="00464D8F" w:rsidP="00E741F5">
            <w:r>
              <w:rPr>
                <w:sz w:val="17"/>
              </w:rPr>
              <w:t>Blood gas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93A24" w14:textId="77777777" w:rsidR="00464D8F" w:rsidRDefault="00464D8F" w:rsidP="00E741F5">
            <w:r>
              <w:rPr>
                <w:sz w:val="17"/>
              </w:rPr>
              <w:t>PaO2, preoperative, mean ± SD, mmHg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846A6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177.7 ± 64.9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B4AC3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184.1 ± 90.7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9FE970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0.724</w:t>
            </w:r>
          </w:p>
        </w:tc>
      </w:tr>
      <w:tr w:rsidR="00464D8F" w14:paraId="3A922A4F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013E4" w14:textId="77777777" w:rsidR="00464D8F" w:rsidRDefault="00464D8F" w:rsidP="00E741F5">
            <w:r>
              <w:rPr>
                <w:sz w:val="17"/>
              </w:rPr>
              <w:t>Blood gas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7F4A8" w14:textId="77777777" w:rsidR="00464D8F" w:rsidRDefault="00464D8F" w:rsidP="00E741F5">
            <w:r>
              <w:rPr>
                <w:sz w:val="17"/>
              </w:rPr>
              <w:t>PaO2, intraoperative, mean ± SD, mmHg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1C146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197.0 ± 38.4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C0782A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199.7 ± 36.8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EC616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0.760</w:t>
            </w:r>
          </w:p>
        </w:tc>
      </w:tr>
      <w:tr w:rsidR="00464D8F" w14:paraId="2294794B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DFD55" w14:textId="77777777" w:rsidR="00464D8F" w:rsidRDefault="00464D8F" w:rsidP="00E741F5">
            <w:r>
              <w:rPr>
                <w:sz w:val="17"/>
              </w:rPr>
              <w:t>Blood gas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C572E" w14:textId="77777777" w:rsidR="00464D8F" w:rsidRDefault="00464D8F" w:rsidP="00E741F5">
            <w:r>
              <w:rPr>
                <w:sz w:val="17"/>
              </w:rPr>
              <w:t>PaO2, before extubation, mean ± SD, mmHg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96D7B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116.1 ± 28.0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9E57E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122.1 ± 25.8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5FC7F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0.329</w:t>
            </w:r>
          </w:p>
        </w:tc>
      </w:tr>
      <w:tr w:rsidR="00464D8F" w14:paraId="19CC3CFC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DEDF7" w14:textId="77777777" w:rsidR="00464D8F" w:rsidRDefault="00464D8F" w:rsidP="00E741F5">
            <w:r>
              <w:rPr>
                <w:sz w:val="17"/>
              </w:rPr>
              <w:t>Blood gas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EEDA8" w14:textId="77777777" w:rsidR="00464D8F" w:rsidRDefault="00464D8F" w:rsidP="00E741F5">
            <w:r>
              <w:rPr>
                <w:sz w:val="17"/>
              </w:rPr>
              <w:t>PaO2, after extubation, mean ± SD, mmHg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0001A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100.4 ± 25.4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0B685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102.2 ± 20.5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6D452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0.744</w:t>
            </w:r>
          </w:p>
        </w:tc>
      </w:tr>
      <w:tr w:rsidR="00464D8F" w14:paraId="79B4A2FC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C584D" w14:textId="77777777" w:rsidR="00464D8F" w:rsidRDefault="00464D8F" w:rsidP="00E741F5">
            <w:r>
              <w:rPr>
                <w:sz w:val="17"/>
              </w:rPr>
              <w:t>Blood gas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46A1F" w14:textId="77777777" w:rsidR="00464D8F" w:rsidRDefault="00464D8F" w:rsidP="00E741F5">
            <w:r>
              <w:rPr>
                <w:sz w:val="17"/>
              </w:rPr>
              <w:t>PaCO2, preoperative, mean ± SD, mmHg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81389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36.1 ± 5.4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2344E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35.8 ± 3.4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D5D65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0.793</w:t>
            </w:r>
          </w:p>
        </w:tc>
      </w:tr>
      <w:tr w:rsidR="00464D8F" w14:paraId="50E3A2D7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D9FB3" w14:textId="77777777" w:rsidR="00464D8F" w:rsidRDefault="00464D8F" w:rsidP="00E741F5">
            <w:r>
              <w:rPr>
                <w:sz w:val="17"/>
              </w:rPr>
              <w:lastRenderedPageBreak/>
              <w:t>Blood gas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45D22" w14:textId="77777777" w:rsidR="00464D8F" w:rsidRDefault="00464D8F" w:rsidP="00E741F5">
            <w:r>
              <w:rPr>
                <w:sz w:val="17"/>
              </w:rPr>
              <w:t>PaCO2, intraoperative, mean ± SD, mmHg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5C9A7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36.9 ± 3.7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05DF83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37.3 ± 2.6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C883F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0.583</w:t>
            </w:r>
          </w:p>
        </w:tc>
      </w:tr>
      <w:tr w:rsidR="00464D8F" w14:paraId="38B97BD1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AF6A9" w14:textId="77777777" w:rsidR="00464D8F" w:rsidRDefault="00464D8F" w:rsidP="00E741F5">
            <w:r>
              <w:rPr>
                <w:sz w:val="17"/>
              </w:rPr>
              <w:t>Blood gas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58218" w14:textId="77777777" w:rsidR="00464D8F" w:rsidRDefault="00464D8F" w:rsidP="00E741F5">
            <w:r>
              <w:rPr>
                <w:sz w:val="17"/>
              </w:rPr>
              <w:t>PaCO2, before extubation, mean ± SD, mmHg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C9E40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33.7 ± 4.7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FB452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33.5 ± 3.3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59B09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0.858</w:t>
            </w:r>
          </w:p>
        </w:tc>
      </w:tr>
      <w:tr w:rsidR="00464D8F" w14:paraId="75647001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FC8B5" w14:textId="77777777" w:rsidR="00464D8F" w:rsidRDefault="00464D8F" w:rsidP="00E741F5">
            <w:r>
              <w:rPr>
                <w:sz w:val="17"/>
              </w:rPr>
              <w:t>Blood gas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3A20B" w14:textId="77777777" w:rsidR="00464D8F" w:rsidRDefault="00464D8F" w:rsidP="00E741F5">
            <w:r>
              <w:rPr>
                <w:sz w:val="17"/>
              </w:rPr>
              <w:t>PaCO2, after extubation, mean ± SD, mmHg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C551D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35.0 ± 3.7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A208F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35.5 ± 3.6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004C9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0.583</w:t>
            </w:r>
          </w:p>
        </w:tc>
      </w:tr>
      <w:tr w:rsidR="00464D8F" w14:paraId="4AC7F038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9C02A" w14:textId="77777777" w:rsidR="00464D8F" w:rsidRDefault="00464D8F" w:rsidP="00E741F5">
            <w:r>
              <w:rPr>
                <w:sz w:val="17"/>
              </w:rPr>
              <w:t>Inflammatory markers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DD104" w14:textId="77777777" w:rsidR="00464D8F" w:rsidRDefault="00464D8F" w:rsidP="00E741F5">
            <w:r>
              <w:rPr>
                <w:sz w:val="17"/>
              </w:rPr>
              <w:t>CRP, preoperative, median (Q1–Q3), g/L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8646A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0.004 (0.001–0.015)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0107CF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0.006 (0.002–0.015)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546C0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0.741</w:t>
            </w:r>
          </w:p>
        </w:tc>
      </w:tr>
      <w:tr w:rsidR="00464D8F" w14:paraId="61A68989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75E38" w14:textId="77777777" w:rsidR="00464D8F" w:rsidRDefault="00464D8F" w:rsidP="00E741F5">
            <w:r>
              <w:rPr>
                <w:sz w:val="17"/>
              </w:rPr>
              <w:t>Inflammatory markers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68E4A" w14:textId="77777777" w:rsidR="00464D8F" w:rsidRPr="00702158" w:rsidRDefault="00464D8F" w:rsidP="00E741F5">
            <w:pPr>
              <w:rPr>
                <w:lang w:val="it-IT"/>
              </w:rPr>
            </w:pPr>
            <w:r w:rsidRPr="00702158">
              <w:rPr>
                <w:sz w:val="17"/>
                <w:lang w:val="it-IT"/>
              </w:rPr>
              <w:t>CRP, postoperative, median (Q1–Q3), g/L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DA824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0.070 (0.038–0.174)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83F47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0.073 (0.050–0.168)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E0443C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0.582</w:t>
            </w:r>
          </w:p>
        </w:tc>
      </w:tr>
      <w:tr w:rsidR="00464D8F" w14:paraId="7FF516D6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74182" w14:textId="77777777" w:rsidR="00464D8F" w:rsidRDefault="00464D8F" w:rsidP="00E741F5">
            <w:r>
              <w:rPr>
                <w:sz w:val="17"/>
              </w:rPr>
              <w:t>Inflammatory markers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8F1EA" w14:textId="77777777" w:rsidR="00464D8F" w:rsidRDefault="00464D8F" w:rsidP="00E741F5">
            <w:r>
              <w:rPr>
                <w:sz w:val="17"/>
              </w:rPr>
              <w:t>CRP, before discharge, median (Q1–Q3), g/L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5881B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0.064 (0.044–0.112)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35571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0.072 (0.050–0.105)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19D86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0.811</w:t>
            </w:r>
          </w:p>
        </w:tc>
      </w:tr>
      <w:tr w:rsidR="00464D8F" w14:paraId="006FD92C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A0500" w14:textId="77777777" w:rsidR="00464D8F" w:rsidRDefault="00464D8F" w:rsidP="00E741F5">
            <w:r>
              <w:rPr>
                <w:sz w:val="17"/>
              </w:rPr>
              <w:t>Inflammatory markers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EDB8A" w14:textId="77777777" w:rsidR="00464D8F" w:rsidRDefault="00464D8F" w:rsidP="00E741F5">
            <w:r>
              <w:rPr>
                <w:sz w:val="17"/>
              </w:rPr>
              <w:t>Neutrophil-to-lymphocyte ratio, postoperative, median (Q1–Q3)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937CA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15.2 (12.2–21.8)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E2790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13.1 (10.7–17.7)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0775B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0.057</w:t>
            </w:r>
          </w:p>
        </w:tc>
      </w:tr>
      <w:tr w:rsidR="00464D8F" w14:paraId="3F3E1162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B0ACE" w14:textId="77777777" w:rsidR="00464D8F" w:rsidRDefault="00464D8F" w:rsidP="00E741F5">
            <w:r>
              <w:rPr>
                <w:sz w:val="17"/>
              </w:rPr>
              <w:t>Inflammatory markers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A65EB" w14:textId="77777777" w:rsidR="00464D8F" w:rsidRDefault="00464D8F" w:rsidP="00E741F5">
            <w:r>
              <w:rPr>
                <w:sz w:val="17"/>
              </w:rPr>
              <w:t>Systemic inflammatory index, postoperative, mean ± SD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4A896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4233.2 ± 2233.9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44F84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3390.3 ± 1789.1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B70AB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0.077</w:t>
            </w:r>
          </w:p>
        </w:tc>
      </w:tr>
      <w:tr w:rsidR="00464D8F" w14:paraId="7D34CE9B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DBE75" w14:textId="77777777" w:rsidR="00464D8F" w:rsidRDefault="00464D8F" w:rsidP="00E741F5">
            <w:r>
              <w:rPr>
                <w:sz w:val="17"/>
              </w:rPr>
              <w:t>Complications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070E3" w14:textId="77777777" w:rsidR="00464D8F" w:rsidRDefault="00464D8F" w:rsidP="00E741F5">
            <w:r>
              <w:rPr>
                <w:sz w:val="17"/>
              </w:rPr>
              <w:t>Any postoperative complication, n (%)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77AE7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 (0.0)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29982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6 (16.2)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7BC6F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0.011</w:t>
            </w:r>
          </w:p>
        </w:tc>
      </w:tr>
      <w:tr w:rsidR="00464D8F" w14:paraId="1AB391D6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E6F9CE" w14:textId="77777777" w:rsidR="00464D8F" w:rsidRDefault="00464D8F" w:rsidP="00E741F5">
            <w:r>
              <w:rPr>
                <w:sz w:val="17"/>
              </w:rPr>
              <w:t>Complications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A4A72" w14:textId="77777777" w:rsidR="00464D8F" w:rsidRDefault="00464D8F" w:rsidP="00E741F5">
            <w:r>
              <w:rPr>
                <w:sz w:val="17"/>
              </w:rPr>
              <w:t>Blood transfusion requirement, n (%)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6E5F0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35 (89.7)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FD897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33 (89.2)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4FFBC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1.000</w:t>
            </w:r>
          </w:p>
        </w:tc>
      </w:tr>
      <w:tr w:rsidR="00464D8F" w14:paraId="38DBD7DF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E7D9B" w14:textId="77777777" w:rsidR="00464D8F" w:rsidRDefault="00464D8F" w:rsidP="00E741F5">
            <w:r>
              <w:rPr>
                <w:sz w:val="17"/>
              </w:rPr>
              <w:t>Complications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597DC" w14:textId="77777777" w:rsidR="00464D8F" w:rsidRDefault="00464D8F" w:rsidP="00E741F5">
            <w:r>
              <w:rPr>
                <w:sz w:val="17"/>
              </w:rPr>
              <w:t>Mortality, n (%)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FAE69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 (0.0)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2C3AB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 (2.7)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94293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0.487</w:t>
            </w:r>
          </w:p>
        </w:tc>
      </w:tr>
      <w:tr w:rsidR="00464D8F" w14:paraId="07FE0A5A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55103" w14:textId="77777777" w:rsidR="00464D8F" w:rsidRDefault="00464D8F" w:rsidP="00E741F5">
            <w:r>
              <w:rPr>
                <w:sz w:val="17"/>
              </w:rPr>
              <w:t>Timing subgroup within prior COVID-19 cohort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1D97A" w14:textId="77777777" w:rsidR="00464D8F" w:rsidRDefault="00464D8F" w:rsidP="00E741F5">
            <w:r>
              <w:rPr>
                <w:sz w:val="17"/>
              </w:rPr>
              <w:t>Surgery &lt;4 weeks vs ≥4 weeks: extubation time, mean ± SD, min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0DAB0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494.4 ± 73.7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262B6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557.1 ± 459.2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1B29C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0.689</w:t>
            </w:r>
          </w:p>
        </w:tc>
      </w:tr>
      <w:tr w:rsidR="00464D8F" w14:paraId="2546D71E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FE5F4" w14:textId="77777777" w:rsidR="00464D8F" w:rsidRDefault="00464D8F" w:rsidP="00E741F5">
            <w:r>
              <w:rPr>
                <w:sz w:val="17"/>
              </w:rPr>
              <w:t>Timing subgroup within prior COVID-19 cohort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59184" w14:textId="77777777" w:rsidR="00464D8F" w:rsidRDefault="00464D8F" w:rsidP="00E741F5">
            <w:r>
              <w:rPr>
                <w:sz w:val="17"/>
              </w:rPr>
              <w:t>Surgery &lt;4 weeks vs ≥4 weeks: ICU stay, mean ± SD, days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C408E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2.1 ± 1.7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56BFD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1.7 ± 1.1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CB209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0.421</w:t>
            </w:r>
          </w:p>
        </w:tc>
      </w:tr>
      <w:tr w:rsidR="00464D8F" w14:paraId="1C78337F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75731" w14:textId="77777777" w:rsidR="00464D8F" w:rsidRDefault="00464D8F" w:rsidP="00E741F5">
            <w:r>
              <w:rPr>
                <w:sz w:val="17"/>
              </w:rPr>
              <w:t>Timing subgroup within prior COVID-19 cohort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8BC9A" w14:textId="77777777" w:rsidR="00464D8F" w:rsidRDefault="00464D8F" w:rsidP="00E741F5">
            <w:r>
              <w:rPr>
                <w:sz w:val="17"/>
              </w:rPr>
              <w:t>Surgery &lt;4 weeks vs ≥4 weeks: hospital stay, mean ± SD, days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85CEC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12.11 ± 3.82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1C909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13.30 ± 4.93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A4F7D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0.516</w:t>
            </w:r>
          </w:p>
        </w:tc>
      </w:tr>
      <w:tr w:rsidR="00464D8F" w14:paraId="0A122BB7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C54BF" w14:textId="77777777" w:rsidR="00464D8F" w:rsidRDefault="00464D8F" w:rsidP="00E741F5">
            <w:r>
              <w:rPr>
                <w:sz w:val="17"/>
              </w:rPr>
              <w:t>Timing subgroup within prior COVID-19 cohort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BF369" w14:textId="77777777" w:rsidR="00464D8F" w:rsidRDefault="00464D8F" w:rsidP="00E741F5">
            <w:r>
              <w:rPr>
                <w:sz w:val="17"/>
              </w:rPr>
              <w:t>Surgery &lt;4 weeks vs ≥4 weeks: postoperative stay, mean ± SD, days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5DCAF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6.6 ± 2.2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001BD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6.7 ± 1.9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F732C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0.847</w:t>
            </w:r>
          </w:p>
        </w:tc>
      </w:tr>
      <w:tr w:rsidR="00464D8F" w14:paraId="02CE4A4E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3BEF4" w14:textId="77777777" w:rsidR="00464D8F" w:rsidRDefault="00464D8F" w:rsidP="00E741F5">
            <w:r>
              <w:rPr>
                <w:sz w:val="17"/>
              </w:rPr>
              <w:lastRenderedPageBreak/>
              <w:t>Timing subgroup within prior COVID-19 cohort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18EAD" w14:textId="77777777" w:rsidR="00464D8F" w:rsidRDefault="00464D8F" w:rsidP="00E741F5">
            <w:r>
              <w:rPr>
                <w:sz w:val="17"/>
              </w:rPr>
              <w:t>Surgery &lt;4 weeks vs ≥4 weeks: reintubation, n (%)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B5C63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0/9 (0.0)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41E20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2/28 (7.1)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49B80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1.000</w:t>
            </w:r>
          </w:p>
        </w:tc>
      </w:tr>
      <w:tr w:rsidR="00464D8F" w14:paraId="198CD31E" w14:textId="77777777" w:rsidTr="00E741F5">
        <w:trPr>
          <w:jc w:val="center"/>
        </w:trPr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54CC8" w14:textId="77777777" w:rsidR="00464D8F" w:rsidRDefault="00464D8F" w:rsidP="00E741F5">
            <w:r>
              <w:rPr>
                <w:sz w:val="17"/>
              </w:rPr>
              <w:t>Timing subgroup within prior COVID-19 cohort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F6236" w14:textId="77777777" w:rsidR="00464D8F" w:rsidRDefault="00464D8F" w:rsidP="00E741F5">
            <w:r>
              <w:rPr>
                <w:sz w:val="17"/>
              </w:rPr>
              <w:t>Surgery &lt;4 weeks vs ≥4 weeks: postoperative complications, n (%)</w:t>
            </w:r>
          </w:p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77C05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1/9 (11.1)</w:t>
            </w:r>
          </w:p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DB3D1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5/28 (17.9)</w:t>
            </w:r>
          </w:p>
        </w:tc>
        <w:tc>
          <w:tcPr>
            <w:tcW w:w="11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83742" w14:textId="77777777" w:rsidR="00464D8F" w:rsidRDefault="00464D8F" w:rsidP="00E741F5">
            <w:pPr>
              <w:jc w:val="center"/>
            </w:pPr>
            <w:r>
              <w:rPr>
                <w:sz w:val="17"/>
              </w:rPr>
              <w:t>1.000</w:t>
            </w:r>
          </w:p>
        </w:tc>
      </w:tr>
    </w:tbl>
    <w:p w14:paraId="4A8BEE5B" w14:textId="77777777" w:rsidR="00464D8F" w:rsidRDefault="00464D8F" w:rsidP="00464D8F">
      <w:pPr>
        <w:spacing w:before="80" w:after="0"/>
      </w:pPr>
      <w:r>
        <w:rPr>
          <w:rFonts w:ascii="Arial" w:hAnsi="Arial"/>
          <w:b/>
          <w:sz w:val="17"/>
        </w:rPr>
        <w:t xml:space="preserve">Abbreviations: </w:t>
      </w:r>
      <w:r>
        <w:rPr>
          <w:rFonts w:ascii="Arial" w:hAnsi="Arial"/>
          <w:sz w:val="17"/>
        </w:rPr>
        <w:t>NIV, noninvasive ventilation; PaO2, partial pressure of oxygen; PaCO2, partial pressure of carbon dioxide.</w:t>
      </w:r>
    </w:p>
    <w:p w14:paraId="7543E555" w14:textId="77777777" w:rsidR="00464D8F" w:rsidRPr="006A2ACA" w:rsidRDefault="00464D8F" w:rsidP="00464D8F">
      <w:pPr>
        <w:pStyle w:val="ReferenceCustom"/>
        <w:spacing w:after="60" w:line="252" w:lineRule="auto"/>
        <w:ind w:left="720" w:firstLine="0"/>
        <w:rPr>
          <w:szCs w:val="19"/>
        </w:rPr>
      </w:pPr>
    </w:p>
    <w:p w14:paraId="25660B1E" w14:textId="77777777" w:rsidR="00E023F9" w:rsidRDefault="00E023F9"/>
    <w:sectPr w:rsidR="00E023F9" w:rsidSect="00464D8F">
      <w:footerReference w:type="default" r:id="rId4"/>
      <w:pgSz w:w="12240" w:h="15840"/>
      <w:pgMar w:top="1247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1EAA2" w14:textId="77777777" w:rsidR="00464D8F" w:rsidRDefault="00464D8F">
    <w:pPr>
      <w:pStyle w:val="Footer"/>
      <w:jc w:val="center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noProof/>
        <w:sz w:val="18"/>
      </w:rPr>
      <w:t>1</w:t>
    </w:r>
    <w:r>
      <w:rPr>
        <w:sz w:val="1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8F"/>
    <w:rsid w:val="000C4033"/>
    <w:rsid w:val="00173ED8"/>
    <w:rsid w:val="00464D8F"/>
    <w:rsid w:val="004B42CB"/>
    <w:rsid w:val="005F2B46"/>
    <w:rsid w:val="006E1731"/>
    <w:rsid w:val="00866D74"/>
    <w:rsid w:val="00882A73"/>
    <w:rsid w:val="008B4E7E"/>
    <w:rsid w:val="00B260B7"/>
    <w:rsid w:val="00B85331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C999C"/>
  <w15:chartTrackingRefBased/>
  <w15:docId w15:val="{24D40B66-1414-4651-AB8B-F5C83DE8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D8F"/>
    <w:pPr>
      <w:spacing w:after="120" w:line="276" w:lineRule="auto"/>
    </w:pPr>
    <w:rPr>
      <w:rFonts w:ascii="Aptos" w:eastAsiaTheme="minorEastAsia" w:hAnsi="Aptos"/>
      <w:kern w:val="0"/>
      <w:sz w:val="21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D8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D8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D8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D8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D8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D8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D8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D8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D8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D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D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D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D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D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D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4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D8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4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D8F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4D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D8F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4D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D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D8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64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D8F"/>
    <w:rPr>
      <w:rFonts w:ascii="Aptos" w:eastAsiaTheme="minorEastAsia" w:hAnsi="Aptos"/>
      <w:kern w:val="0"/>
      <w:sz w:val="21"/>
      <w:szCs w:val="22"/>
      <w:lang w:val="en-US"/>
      <w14:ligatures w14:val="none"/>
    </w:rPr>
  </w:style>
  <w:style w:type="table" w:styleId="TableGrid">
    <w:name w:val="Table Grid"/>
    <w:basedOn w:val="TableNormal"/>
    <w:uiPriority w:val="59"/>
    <w:rsid w:val="00464D8F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eCustom">
    <w:name w:val="ReferenceCustom"/>
    <w:basedOn w:val="Normal"/>
    <w:rsid w:val="00464D8F"/>
    <w:pPr>
      <w:spacing w:after="40" w:line="240" w:lineRule="auto"/>
      <w:ind w:left="340" w:hanging="340"/>
    </w:pPr>
    <w:rPr>
      <w:color w:val="00000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2026-04-23T14:04:00Z</dcterms:created>
  <dcterms:modified xsi:type="dcterms:W3CDTF">2026-04-23T14:04:00Z</dcterms:modified>
</cp:coreProperties>
</file>