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0A74" w14:textId="5B34F119" w:rsidR="000B7789" w:rsidRPr="000B7789" w:rsidRDefault="000B7789" w:rsidP="00317109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1"/>
          <w:szCs w:val="21"/>
        </w:rPr>
      </w:pPr>
      <w:r w:rsidRPr="000B7789">
        <w:rPr>
          <w:rFonts w:ascii="Arial" w:hAnsi="Arial" w:cs="Arial"/>
          <w:b/>
          <w:bCs/>
          <w:color w:val="000000"/>
          <w:sz w:val="21"/>
          <w:szCs w:val="21"/>
        </w:rPr>
        <w:t>Summary of mouse Ptprz1 Knockout Project (CRISPR/Cas9)</w:t>
      </w:r>
    </w:p>
    <w:p w14:paraId="45CA2288" w14:textId="77777777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</w:p>
    <w:p w14:paraId="43C256B1" w14:textId="4E6BBB29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 xml:space="preserve">The Ptprz1 gene (NCBI Reference Sequence: NM_001081306 ; </w:t>
      </w:r>
      <w:proofErr w:type="spellStart"/>
      <w:r w:rsidRPr="000B7789">
        <w:rPr>
          <w:rFonts w:ascii="Arial" w:hAnsi="Arial" w:cs="Arial"/>
          <w:color w:val="000000"/>
          <w:sz w:val="21"/>
          <w:szCs w:val="21"/>
        </w:rPr>
        <w:t>Ensembl</w:t>
      </w:r>
      <w:proofErr w:type="spellEnd"/>
      <w:r w:rsidRPr="000B7789">
        <w:rPr>
          <w:rFonts w:ascii="Arial" w:hAnsi="Arial" w:cs="Arial"/>
          <w:color w:val="000000"/>
          <w:sz w:val="21"/>
          <w:szCs w:val="21"/>
        </w:rPr>
        <w:t>:</w:t>
      </w:r>
      <w:r w:rsidRPr="000B7789">
        <w:rPr>
          <w:rFonts w:ascii="Arial" w:hAnsi="Arial" w:cs="Arial"/>
          <w:color w:val="000000"/>
          <w:sz w:val="21"/>
          <w:szCs w:val="21"/>
        </w:rPr>
        <w:t xml:space="preserve">　</w:t>
      </w:r>
      <w:r w:rsidRPr="000B7789">
        <w:rPr>
          <w:rFonts w:ascii="Arial" w:hAnsi="Arial" w:cs="Arial"/>
          <w:color w:val="000000"/>
          <w:sz w:val="21"/>
          <w:szCs w:val="21"/>
        </w:rPr>
        <w:t>ENSMUSG00000068748 ) is located on</w:t>
      </w:r>
      <w:r w:rsidRPr="000B7789">
        <w:rPr>
          <w:rFonts w:ascii="Arial" w:hAnsi="Arial" w:cs="Arial"/>
          <w:color w:val="000000"/>
          <w:sz w:val="21"/>
          <w:szCs w:val="21"/>
        </w:rPr>
        <w:t xml:space="preserve">　</w:t>
      </w:r>
      <w:r w:rsidRPr="000B7789">
        <w:rPr>
          <w:rFonts w:ascii="Arial" w:hAnsi="Arial" w:cs="Arial"/>
          <w:color w:val="000000"/>
          <w:sz w:val="21"/>
          <w:szCs w:val="21"/>
        </w:rPr>
        <w:t>Mouse chromosome 6.</w:t>
      </w:r>
    </w:p>
    <w:p w14:paraId="24D0DDFD" w14:textId="759CCABA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30 exons are identified, with the ATG start codon in exon 1 and the TAA stop codon in exon 30 (Transcript:ENSMUST00000090568).</w:t>
      </w:r>
    </w:p>
    <w:p w14:paraId="7BE0FD3C" w14:textId="1B1A259A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Exon 2~29 will be selected as target site.</w:t>
      </w:r>
    </w:p>
    <w:p w14:paraId="015FEE32" w14:textId="55214B4D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Cas9 and gRNA will be co-injected into fertilized eggs for KO Mouse production.</w:t>
      </w:r>
    </w:p>
    <w:p w14:paraId="5841B055" w14:textId="7952B850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The pups will be genotyped by PCR followed by sequencing analysis.</w:t>
      </w:r>
    </w:p>
    <w:p w14:paraId="276C9CBC" w14:textId="5761EA43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  <w:u w:val="single"/>
        </w:rPr>
        <w:t>Note</w:t>
      </w:r>
      <w:r w:rsidRPr="000B7789">
        <w:rPr>
          <w:rFonts w:ascii="Arial" w:hAnsi="Arial" w:cs="Arial"/>
          <w:color w:val="000000"/>
          <w:sz w:val="21"/>
          <w:szCs w:val="21"/>
        </w:rPr>
        <w:t xml:space="preserve">: Mice homozygous for targeted null mutations demonstrate an impaired ability to recover from </w:t>
      </w:r>
      <w:proofErr w:type="spellStart"/>
      <w:r w:rsidRPr="000B7789">
        <w:rPr>
          <w:rFonts w:ascii="Arial" w:hAnsi="Arial" w:cs="Arial"/>
          <w:color w:val="000000"/>
          <w:sz w:val="21"/>
          <w:szCs w:val="21"/>
        </w:rPr>
        <w:t>inflamatory</w:t>
      </w:r>
      <w:proofErr w:type="spellEnd"/>
      <w:r w:rsidRPr="000B7789">
        <w:rPr>
          <w:rFonts w:ascii="Arial" w:hAnsi="Arial" w:cs="Arial"/>
          <w:color w:val="000000"/>
          <w:sz w:val="21"/>
          <w:szCs w:val="21"/>
        </w:rPr>
        <w:t xml:space="preserve"> lesions of the CNS or gastric mucosa. Mice homozygous for a knock-out allele exhibit increased tactile and thermal nociception thresholds.</w:t>
      </w:r>
    </w:p>
    <w:p w14:paraId="7B78683D" w14:textId="77777777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</w:p>
    <w:p w14:paraId="7407CD7F" w14:textId="5543ED1C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Exon 2 starts from about 0.85% of the coding region. Exon 2~29 covers 97.17% of the coding region.</w:t>
      </w:r>
    </w:p>
    <w:p w14:paraId="6A6384A2" w14:textId="4D120D56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The size of effective KO region: ~124703 bp.</w:t>
      </w:r>
    </w:p>
    <w:p w14:paraId="6264E68D" w14:textId="48966B84" w:rsidR="000B7789" w:rsidRPr="000B7789" w:rsidRDefault="000B7789" w:rsidP="000B7789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 w:rsidRPr="000B7789">
        <w:rPr>
          <w:rFonts w:ascii="Arial" w:hAnsi="Arial" w:cs="Arial"/>
          <w:color w:val="000000"/>
          <w:sz w:val="21"/>
          <w:szCs w:val="21"/>
        </w:rPr>
        <w:t>・</w:t>
      </w:r>
      <w:r w:rsidRPr="000B7789">
        <w:rPr>
          <w:rFonts w:ascii="Arial" w:hAnsi="Arial" w:cs="Arial"/>
          <w:color w:val="000000"/>
          <w:sz w:val="21"/>
          <w:szCs w:val="21"/>
        </w:rPr>
        <w:t>The KO region does not have any other known gene</w:t>
      </w:r>
    </w:p>
    <w:p w14:paraId="4DA78789" w14:textId="77777777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2F0771C8" w14:textId="77777777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4BA4C56B" w14:textId="77777777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0B3689D1" w14:textId="77777777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4651D8A3" w14:textId="77777777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4CF0CA84" w14:textId="77777777" w:rsidR="000B7789" w:rsidRP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4C9619F8" w14:textId="29CE2487" w:rsidR="000B7789" w:rsidRDefault="00317109" w:rsidP="000B7789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lastRenderedPageBreak/>
        <w:t>gRNA target sequence</w:t>
      </w:r>
      <w:r>
        <w:rPr>
          <w:rFonts w:ascii="Tahoma" w:hAnsi="Tahoma" w:cs="Tahoma"/>
          <w:color w:val="000000"/>
          <w:sz w:val="21"/>
          <w:szCs w:val="21"/>
        </w:rPr>
        <w:br/>
        <w:t>gRNA1 (matching reverse strand of gene): CAAAGTTCACAGCAACTCGGAGG</w:t>
      </w:r>
      <w:r>
        <w:rPr>
          <w:rFonts w:ascii="Tahoma" w:hAnsi="Tahoma" w:cs="Tahoma"/>
          <w:color w:val="000000"/>
          <w:sz w:val="21"/>
          <w:szCs w:val="21"/>
        </w:rPr>
        <w:br/>
        <w:t>gRNA2 (matching reverse strand of gene): TGCTGAACAAACCAATTGGTTGG</w:t>
      </w:r>
    </w:p>
    <w:p w14:paraId="645C27C2" w14:textId="77777777" w:rsidR="000B7789" w:rsidRPr="000B7789" w:rsidRDefault="000B7789" w:rsidP="000B7789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</w:p>
    <w:p w14:paraId="356F2E23" w14:textId="3E65AD0B" w:rsidR="000B7789" w:rsidRDefault="000B7789" w:rsidP="000B7789">
      <w:pPr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2511B6D3" wp14:editId="2446BF18">
            <wp:extent cx="5400040" cy="1703455"/>
            <wp:effectExtent l="19050" t="19050" r="10160" b="1143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03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9246F0" w14:textId="77777777" w:rsidR="001F6B27" w:rsidRDefault="001F6B27"/>
    <w:p w14:paraId="53EDA3BC" w14:textId="77777777" w:rsidR="000B7789" w:rsidRDefault="000B7789"/>
    <w:p w14:paraId="491DBF01" w14:textId="77777777" w:rsidR="000B7789" w:rsidRDefault="000B7789"/>
    <w:p w14:paraId="1535730D" w14:textId="77777777" w:rsidR="000B7789" w:rsidRDefault="000B7789"/>
    <w:p w14:paraId="3E8B883F" w14:textId="77777777" w:rsidR="000B7789" w:rsidRDefault="000B7789"/>
    <w:p w14:paraId="09F6C084" w14:textId="77777777" w:rsidR="000B7789" w:rsidRDefault="000B7789"/>
    <w:p w14:paraId="5A444372" w14:textId="77777777" w:rsidR="000B7789" w:rsidRDefault="000B7789"/>
    <w:p w14:paraId="07DC4ECC" w14:textId="77777777" w:rsidR="000B7789" w:rsidRDefault="000B7789"/>
    <w:p w14:paraId="29C7AE8B" w14:textId="77777777" w:rsidR="000B7789" w:rsidRDefault="000B7789"/>
    <w:p w14:paraId="6C7FDA71" w14:textId="77777777" w:rsidR="000B7789" w:rsidRDefault="000B7789"/>
    <w:p w14:paraId="7FEC19FB" w14:textId="77777777" w:rsidR="000B7789" w:rsidRDefault="000B7789"/>
    <w:p w14:paraId="1FADB8FB" w14:textId="77777777" w:rsidR="000B7789" w:rsidRDefault="000B7789"/>
    <w:p w14:paraId="669E4654" w14:textId="77777777" w:rsidR="000B7789" w:rsidRDefault="000B7789"/>
    <w:p w14:paraId="60FCF9DA" w14:textId="77777777" w:rsidR="000B7789" w:rsidRDefault="000B7789"/>
    <w:p w14:paraId="640A0B44" w14:textId="77777777" w:rsidR="000B7789" w:rsidRDefault="000B7789"/>
    <w:p w14:paraId="705F1F32" w14:textId="77777777" w:rsidR="000B7789" w:rsidRDefault="000B7789"/>
    <w:p w14:paraId="0C3CA5CC" w14:textId="77777777" w:rsidR="000B7789" w:rsidRDefault="000B7789"/>
    <w:p w14:paraId="0DB1347E" w14:textId="77777777" w:rsidR="000B7789" w:rsidRDefault="000B7789"/>
    <w:p w14:paraId="62376DC9" w14:textId="77777777" w:rsidR="000B7789" w:rsidRDefault="000B7789"/>
    <w:p w14:paraId="037B91B6" w14:textId="77777777" w:rsidR="000B7789" w:rsidRDefault="000B7789"/>
    <w:p w14:paraId="3691B6DA" w14:textId="77777777" w:rsidR="000B7789" w:rsidRDefault="000B7789"/>
    <w:p w14:paraId="0F20AAD5" w14:textId="77777777" w:rsidR="000B7789" w:rsidRDefault="000B7789"/>
    <w:p w14:paraId="7346547D" w14:textId="77777777" w:rsidR="000B7789" w:rsidRDefault="000B7789"/>
    <w:p w14:paraId="3C1F84E7" w14:textId="77777777" w:rsidR="000B7789" w:rsidRPr="000B7789" w:rsidRDefault="000B7789" w:rsidP="000B7789">
      <w:pPr>
        <w:rPr>
          <w:rFonts w:ascii="Arial" w:hAnsi="Arial" w:cs="Arial"/>
          <w:u w:val="single"/>
        </w:rPr>
      </w:pPr>
      <w:r w:rsidRPr="000B7789">
        <w:rPr>
          <w:rFonts w:ascii="Arial" w:hAnsi="Arial" w:cs="Arial"/>
          <w:u w:val="single"/>
        </w:rPr>
        <w:lastRenderedPageBreak/>
        <w:t>Gene and protein information:</w:t>
      </w:r>
    </w:p>
    <w:p w14:paraId="6C243891" w14:textId="63F21289" w:rsidR="000B7789" w:rsidRDefault="000B7789" w:rsidP="000B7789">
      <w:pPr>
        <w:rPr>
          <w:rFonts w:ascii="Arial" w:hAnsi="Arial" w:cs="Arial"/>
        </w:rPr>
      </w:pPr>
      <w:r w:rsidRPr="000B7789">
        <w:rPr>
          <w:rFonts w:ascii="Arial" w:hAnsi="Arial" w:cs="Arial"/>
        </w:rPr>
        <w:t>Ptprz1 protein tyrosine phosphatase, receptor type Z, polypeptide 1</w:t>
      </w:r>
      <w:r>
        <w:rPr>
          <w:rFonts w:ascii="Arial" w:hAnsi="Arial" w:cs="Arial"/>
        </w:rPr>
        <w:t xml:space="preserve"> [ Mus musculus (house mouse) ]</w:t>
      </w:r>
      <w:r>
        <w:rPr>
          <w:rFonts w:ascii="Arial" w:hAnsi="Arial" w:cs="Arial" w:hint="eastAsia"/>
        </w:rPr>
        <w:t xml:space="preserve">　</w:t>
      </w:r>
      <w:r w:rsidRPr="000B7789">
        <w:rPr>
          <w:rFonts w:ascii="Arial" w:hAnsi="Arial" w:cs="Arial"/>
        </w:rPr>
        <w:t>Gene ID: 19283, updated on 24-Oct-2019</w:t>
      </w:r>
      <w:r>
        <w:rPr>
          <w:rFonts w:ascii="Arial" w:hAnsi="Arial" w:cs="Arial" w:hint="eastAsia"/>
        </w:rPr>
        <w:t>.</w:t>
      </w:r>
    </w:p>
    <w:p w14:paraId="58BE0023" w14:textId="77777777" w:rsidR="000B7789" w:rsidRDefault="000B7789" w:rsidP="000B7789">
      <w:pPr>
        <w:rPr>
          <w:rFonts w:ascii="Arial" w:hAnsi="Arial" w:cs="Arial"/>
        </w:rPr>
      </w:pPr>
    </w:p>
    <w:p w14:paraId="0C182DE9" w14:textId="527E0BEC" w:rsidR="000B7789" w:rsidRPr="000B7789" w:rsidRDefault="000B7789" w:rsidP="000B7789">
      <w:pPr>
        <w:rPr>
          <w:rFonts w:ascii="Arial" w:hAnsi="Arial" w:cs="Arial"/>
          <w:u w:val="single"/>
        </w:rPr>
      </w:pPr>
      <w:r w:rsidRPr="000B7789">
        <w:rPr>
          <w:rFonts w:ascii="Arial" w:hAnsi="Arial" w:cs="Arial" w:hint="eastAsia"/>
          <w:u w:val="single"/>
        </w:rPr>
        <w:t>Gene summary</w:t>
      </w:r>
    </w:p>
    <w:p w14:paraId="029E4C3E" w14:textId="489C493B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Official Symbol Ptprz1 provided by MGI</w:t>
      </w:r>
    </w:p>
    <w:p w14:paraId="0DDF9176" w14:textId="2EB236E0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Official Full Name protein tyrosine phosphatase, receptor type Z, polypeptide 1 provided by MGI</w:t>
      </w:r>
    </w:p>
    <w:p w14:paraId="54DC126B" w14:textId="05EFEC12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Primary source MGI:MGI:97816</w:t>
      </w:r>
    </w:p>
    <w:p w14:paraId="19BB6658" w14:textId="604026F5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See related Ensembl:ENSMUSG00000068748</w:t>
      </w:r>
    </w:p>
    <w:p w14:paraId="4551FEC8" w14:textId="18237C98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Gene type protein coding</w:t>
      </w:r>
    </w:p>
    <w:p w14:paraId="75A81D10" w14:textId="246F82CD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proofErr w:type="spellStart"/>
      <w:r w:rsidRPr="000B7789">
        <w:rPr>
          <w:rFonts w:ascii="Arial" w:hAnsi="Arial" w:cs="Arial"/>
        </w:rPr>
        <w:t>RefSeq</w:t>
      </w:r>
      <w:proofErr w:type="spellEnd"/>
      <w:r w:rsidRPr="000B7789">
        <w:rPr>
          <w:rFonts w:ascii="Arial" w:hAnsi="Arial" w:cs="Arial"/>
        </w:rPr>
        <w:t xml:space="preserve"> status VALIDATED</w:t>
      </w:r>
    </w:p>
    <w:p w14:paraId="4D6FE9EB" w14:textId="64F9B30F" w:rsidR="000B7789" w:rsidRPr="000B7789" w:rsidRDefault="000B7789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>Organism Mus musculus</w:t>
      </w:r>
    </w:p>
    <w:p w14:paraId="6377EA51" w14:textId="60D7FCE1" w:rsidR="000B7789" w:rsidRPr="000B7789" w:rsidRDefault="000B7789" w:rsidP="000B7789">
      <w:pPr>
        <w:ind w:left="1080" w:hangingChars="450" w:hanging="1080"/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 xml:space="preserve">Lineage </w:t>
      </w:r>
      <w:proofErr w:type="spellStart"/>
      <w:r w:rsidRPr="000B7789">
        <w:rPr>
          <w:rFonts w:ascii="Arial" w:hAnsi="Arial" w:cs="Arial"/>
        </w:rPr>
        <w:t>Eukaryota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Metazoa</w:t>
      </w:r>
      <w:proofErr w:type="spellEnd"/>
      <w:r w:rsidRPr="000B7789">
        <w:rPr>
          <w:rFonts w:ascii="Arial" w:hAnsi="Arial" w:cs="Arial"/>
        </w:rPr>
        <w:t xml:space="preserve">; Chordata; </w:t>
      </w:r>
      <w:proofErr w:type="spellStart"/>
      <w:r w:rsidRPr="000B7789">
        <w:rPr>
          <w:rFonts w:ascii="Arial" w:hAnsi="Arial" w:cs="Arial"/>
        </w:rPr>
        <w:t>Craniata</w:t>
      </w:r>
      <w:proofErr w:type="spellEnd"/>
      <w:r w:rsidRPr="000B7789">
        <w:rPr>
          <w:rFonts w:ascii="Arial" w:hAnsi="Arial" w:cs="Arial"/>
        </w:rPr>
        <w:t xml:space="preserve">; Vertebrata; </w:t>
      </w:r>
      <w:proofErr w:type="spellStart"/>
      <w:r w:rsidRPr="000B7789">
        <w:rPr>
          <w:rFonts w:ascii="Arial" w:hAnsi="Arial" w:cs="Arial"/>
        </w:rPr>
        <w:t>Euteleostomi</w:t>
      </w:r>
      <w:proofErr w:type="spellEnd"/>
      <w:r w:rsidRPr="000B7789">
        <w:rPr>
          <w:rFonts w:ascii="Arial" w:hAnsi="Arial" w:cs="Arial"/>
        </w:rPr>
        <w:t xml:space="preserve">; Mammalia; </w:t>
      </w:r>
      <w:proofErr w:type="spellStart"/>
      <w:r w:rsidRPr="000B7789">
        <w:rPr>
          <w:rFonts w:ascii="Arial" w:hAnsi="Arial" w:cs="Arial"/>
        </w:rPr>
        <w:t>Eutheria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Euarchontoglires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Glires</w:t>
      </w:r>
      <w:proofErr w:type="spellEnd"/>
      <w:r w:rsidRPr="000B7789">
        <w:rPr>
          <w:rFonts w:ascii="Arial" w:hAnsi="Arial" w:cs="Arial"/>
        </w:rPr>
        <w:t>;</w:t>
      </w:r>
      <w:r>
        <w:rPr>
          <w:rFonts w:ascii="Arial" w:hAnsi="Arial" w:cs="Arial" w:hint="eastAsia"/>
        </w:rPr>
        <w:t xml:space="preserve">　</w:t>
      </w:r>
      <w:r w:rsidRPr="000B7789">
        <w:rPr>
          <w:rFonts w:ascii="Arial" w:hAnsi="Arial" w:cs="Arial"/>
        </w:rPr>
        <w:t xml:space="preserve">Rodentia; </w:t>
      </w:r>
      <w:proofErr w:type="spellStart"/>
      <w:r w:rsidRPr="000B7789">
        <w:rPr>
          <w:rFonts w:ascii="Arial" w:hAnsi="Arial" w:cs="Arial"/>
        </w:rPr>
        <w:t>Myomorpha</w:t>
      </w:r>
      <w:proofErr w:type="spellEnd"/>
      <w:r w:rsidRPr="000B7789">
        <w:rPr>
          <w:rFonts w:ascii="Arial" w:hAnsi="Arial" w:cs="Arial"/>
        </w:rPr>
        <w:t xml:space="preserve">; Muroidea; Muridae; </w:t>
      </w:r>
      <w:proofErr w:type="spellStart"/>
      <w:r w:rsidRPr="000B7789">
        <w:rPr>
          <w:rFonts w:ascii="Arial" w:hAnsi="Arial" w:cs="Arial"/>
        </w:rPr>
        <w:t>Murinae</w:t>
      </w:r>
      <w:proofErr w:type="spellEnd"/>
      <w:r w:rsidRPr="000B7789">
        <w:rPr>
          <w:rFonts w:ascii="Arial" w:hAnsi="Arial" w:cs="Arial"/>
        </w:rPr>
        <w:t>; Mus; Mus</w:t>
      </w:r>
    </w:p>
    <w:p w14:paraId="0A6522C9" w14:textId="590D40DE" w:rsidR="000B7789" w:rsidRPr="000B7789" w:rsidRDefault="000B7789" w:rsidP="00FA079D">
      <w:pPr>
        <w:ind w:left="120" w:hangingChars="50" w:hanging="120"/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Pr="000B7789">
        <w:rPr>
          <w:rFonts w:ascii="Arial" w:hAnsi="Arial" w:cs="Arial"/>
        </w:rPr>
        <w:t xml:space="preserve">Also known as </w:t>
      </w:r>
      <w:proofErr w:type="spellStart"/>
      <w:r w:rsidRPr="000B7789">
        <w:rPr>
          <w:rFonts w:ascii="Arial" w:hAnsi="Arial" w:cs="Arial"/>
        </w:rPr>
        <w:t>Ptpz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Ptprz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RPTPz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PTPbeta</w:t>
      </w:r>
      <w:proofErr w:type="spellEnd"/>
      <w:r w:rsidRPr="000B7789">
        <w:rPr>
          <w:rFonts w:ascii="Arial" w:hAnsi="Arial" w:cs="Arial"/>
        </w:rPr>
        <w:t xml:space="preserve">; </w:t>
      </w:r>
      <w:proofErr w:type="spellStart"/>
      <w:r w:rsidRPr="000B7789">
        <w:rPr>
          <w:rFonts w:ascii="Arial" w:hAnsi="Arial" w:cs="Arial"/>
        </w:rPr>
        <w:t>PTPzeta</w:t>
      </w:r>
      <w:proofErr w:type="spellEnd"/>
      <w:r w:rsidRPr="000B7789">
        <w:rPr>
          <w:rFonts w:ascii="Arial" w:hAnsi="Arial" w:cs="Arial"/>
        </w:rPr>
        <w:t xml:space="preserve">; AI850339; DSD-1-PG; </w:t>
      </w:r>
      <w:proofErr w:type="spellStart"/>
      <w:r w:rsidRPr="000B7789">
        <w:rPr>
          <w:rFonts w:ascii="Arial" w:hAnsi="Arial" w:cs="Arial"/>
        </w:rPr>
        <w:t>Rptpbeta</w:t>
      </w:r>
      <w:proofErr w:type="spellEnd"/>
      <w:r w:rsidRPr="000B7789">
        <w:rPr>
          <w:rFonts w:ascii="Arial" w:hAnsi="Arial" w:cs="Arial"/>
        </w:rPr>
        <w:t>; R-PTP-zeta</w:t>
      </w:r>
    </w:p>
    <w:p w14:paraId="64F42813" w14:textId="5170AA6F" w:rsidR="000B7789" w:rsidRPr="000B7789" w:rsidRDefault="00FA079D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="000B7789" w:rsidRPr="000B7789">
        <w:rPr>
          <w:rFonts w:ascii="Arial" w:hAnsi="Arial" w:cs="Arial"/>
        </w:rPr>
        <w:t>Expression Biased expression in CNS E18 (RPKM 46.4), whole brain E14.5 (RPKM 27.1) and 6 other tissues See more</w:t>
      </w:r>
    </w:p>
    <w:p w14:paraId="16A60C67" w14:textId="6A47322C" w:rsidR="000B7789" w:rsidRDefault="00FA079D" w:rsidP="000B7789">
      <w:pPr>
        <w:rPr>
          <w:rFonts w:ascii="Arial" w:hAnsi="Arial" w:cs="Arial"/>
        </w:rPr>
      </w:pPr>
      <w:r>
        <w:rPr>
          <w:rFonts w:ascii="Arial" w:hAnsi="Arial" w:cs="Arial" w:hint="eastAsia"/>
        </w:rPr>
        <w:t>・</w:t>
      </w:r>
      <w:r w:rsidR="000B7789" w:rsidRPr="000B7789">
        <w:rPr>
          <w:rFonts w:ascii="Arial" w:hAnsi="Arial" w:cs="Arial"/>
        </w:rPr>
        <w:t>Orthologs human all</w:t>
      </w:r>
    </w:p>
    <w:p w14:paraId="485CB79F" w14:textId="77777777" w:rsidR="00FA079D" w:rsidRDefault="00FA079D" w:rsidP="000B7789">
      <w:pPr>
        <w:rPr>
          <w:rFonts w:ascii="Arial" w:hAnsi="Arial" w:cs="Arial"/>
        </w:rPr>
      </w:pPr>
    </w:p>
    <w:p w14:paraId="27FD2F59" w14:textId="77777777" w:rsidR="00FA079D" w:rsidRDefault="00FA079D" w:rsidP="000B7789">
      <w:pPr>
        <w:rPr>
          <w:rFonts w:ascii="Arial" w:hAnsi="Arial" w:cs="Arial"/>
        </w:rPr>
      </w:pPr>
    </w:p>
    <w:p w14:paraId="370E21FB" w14:textId="77777777" w:rsidR="00FA079D" w:rsidRDefault="00FA079D" w:rsidP="000B7789">
      <w:pPr>
        <w:rPr>
          <w:rFonts w:ascii="Arial" w:hAnsi="Arial" w:cs="Arial"/>
        </w:rPr>
      </w:pPr>
    </w:p>
    <w:p w14:paraId="343A59F3" w14:textId="77777777" w:rsidR="00FA079D" w:rsidRDefault="00FA079D" w:rsidP="000B7789">
      <w:pPr>
        <w:rPr>
          <w:rFonts w:ascii="Arial" w:hAnsi="Arial" w:cs="Arial"/>
        </w:rPr>
      </w:pPr>
    </w:p>
    <w:p w14:paraId="3D9988DB" w14:textId="77777777" w:rsidR="00FA079D" w:rsidRDefault="00FA079D" w:rsidP="000B7789">
      <w:pPr>
        <w:rPr>
          <w:rFonts w:ascii="Arial" w:hAnsi="Arial" w:cs="Arial"/>
        </w:rPr>
      </w:pPr>
    </w:p>
    <w:p w14:paraId="462421A2" w14:textId="77777777" w:rsidR="00FA079D" w:rsidRDefault="00FA079D" w:rsidP="000B7789">
      <w:pPr>
        <w:rPr>
          <w:rFonts w:ascii="Arial" w:hAnsi="Arial" w:cs="Arial"/>
        </w:rPr>
      </w:pPr>
    </w:p>
    <w:p w14:paraId="732B2927" w14:textId="77777777" w:rsidR="00FA079D" w:rsidRDefault="00FA079D" w:rsidP="000B7789">
      <w:pPr>
        <w:rPr>
          <w:rFonts w:ascii="Arial" w:hAnsi="Arial" w:cs="Arial"/>
        </w:rPr>
      </w:pPr>
    </w:p>
    <w:p w14:paraId="59D6AD2F" w14:textId="77777777" w:rsidR="00FA079D" w:rsidRDefault="00FA079D" w:rsidP="000B7789">
      <w:pPr>
        <w:rPr>
          <w:rFonts w:ascii="Arial" w:hAnsi="Arial" w:cs="Arial"/>
        </w:rPr>
      </w:pPr>
    </w:p>
    <w:p w14:paraId="1BBED332" w14:textId="77777777" w:rsidR="00FA079D" w:rsidRDefault="00FA079D" w:rsidP="000B7789">
      <w:pPr>
        <w:rPr>
          <w:rFonts w:ascii="Arial" w:hAnsi="Arial" w:cs="Arial"/>
        </w:rPr>
      </w:pPr>
    </w:p>
    <w:p w14:paraId="02B8E6F5" w14:textId="77777777" w:rsidR="00FA079D" w:rsidRDefault="00FA079D" w:rsidP="000B7789">
      <w:pPr>
        <w:rPr>
          <w:rFonts w:ascii="Arial" w:hAnsi="Arial" w:cs="Arial"/>
        </w:rPr>
      </w:pPr>
    </w:p>
    <w:p w14:paraId="0A80E48D" w14:textId="77777777" w:rsidR="00FA079D" w:rsidRDefault="00FA079D" w:rsidP="000B7789">
      <w:pPr>
        <w:rPr>
          <w:rFonts w:ascii="Arial" w:hAnsi="Arial" w:cs="Arial"/>
        </w:rPr>
      </w:pPr>
    </w:p>
    <w:p w14:paraId="0DCCBAC3" w14:textId="77777777" w:rsidR="00FA079D" w:rsidRDefault="00FA079D" w:rsidP="000B7789">
      <w:pPr>
        <w:rPr>
          <w:rFonts w:ascii="Arial" w:hAnsi="Arial" w:cs="Arial"/>
        </w:rPr>
      </w:pPr>
    </w:p>
    <w:p w14:paraId="02258488" w14:textId="77777777" w:rsidR="00FA079D" w:rsidRDefault="00FA079D" w:rsidP="000B7789">
      <w:pPr>
        <w:rPr>
          <w:rFonts w:ascii="Arial" w:hAnsi="Arial" w:cs="Arial"/>
        </w:rPr>
      </w:pPr>
    </w:p>
    <w:p w14:paraId="7459F463" w14:textId="77777777" w:rsidR="00FA079D" w:rsidRDefault="00FA079D" w:rsidP="000B7789">
      <w:pPr>
        <w:rPr>
          <w:rFonts w:ascii="Arial" w:hAnsi="Arial" w:cs="Arial"/>
        </w:rPr>
      </w:pPr>
    </w:p>
    <w:p w14:paraId="5423E453" w14:textId="11AFBF1E" w:rsidR="00FA079D" w:rsidRPr="000B7789" w:rsidRDefault="00FA079D" w:rsidP="000B7789">
      <w:pPr>
        <w:rPr>
          <w:rFonts w:ascii="Arial" w:hAnsi="Arial" w:cs="Arial" w:hint="eastAsia"/>
        </w:rPr>
      </w:pPr>
    </w:p>
    <w:sectPr w:rsidR="00FA079D" w:rsidRPr="000B77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233F0"/>
    <w:multiLevelType w:val="multilevel"/>
    <w:tmpl w:val="62B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667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109"/>
    <w:rsid w:val="000B7789"/>
    <w:rsid w:val="001F6B27"/>
    <w:rsid w:val="00317109"/>
    <w:rsid w:val="009948E7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6D57E"/>
  <w15:docId w15:val="{1E972C2F-FD02-448F-A0D3-0ECE6C91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10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778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幸寛 和田</dc:creator>
  <cp:keywords/>
  <dc:description/>
  <cp:lastModifiedBy>幸寛 和田</cp:lastModifiedBy>
  <cp:revision>6</cp:revision>
  <cp:lastPrinted>2022-06-01T06:40:00Z</cp:lastPrinted>
  <dcterms:created xsi:type="dcterms:W3CDTF">2022-05-28T00:40:00Z</dcterms:created>
  <dcterms:modified xsi:type="dcterms:W3CDTF">2022-06-01T06:43:00Z</dcterms:modified>
</cp:coreProperties>
</file>