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320C76" w14:textId="77777777" w:rsidR="00A36395" w:rsidRDefault="00A36395" w:rsidP="00A36395">
      <w:pPr>
        <w:spacing w:after="0" w:line="360" w:lineRule="auto"/>
        <w:rPr>
          <w:rFonts w:ascii="Times New Roman Bold" w:hAnsi="Times New Roman Bold" w:cs="Times New Roman Bold"/>
          <w:b/>
          <w:bCs/>
          <w:color w:val="000000" w:themeColor="text1"/>
        </w:rPr>
      </w:pPr>
      <w:r>
        <w:rPr>
          <w:rFonts w:ascii="Times New Roman Bold" w:hAnsi="Times New Roman Bold" w:cs="Times New Roman Bold"/>
          <w:b/>
          <w:bCs/>
          <w:color w:val="000000" w:themeColor="text1"/>
        </w:rPr>
        <w:t>Graphic abstract</w:t>
      </w:r>
    </w:p>
    <w:p w14:paraId="4B1508BF" w14:textId="77777777" w:rsidR="00A36395" w:rsidRDefault="00A36395" w:rsidP="00A36395">
      <w:pPr>
        <w:spacing w:after="0" w:line="360" w:lineRule="auto"/>
        <w:rPr>
          <w:rFonts w:ascii="Times New Roman Bold" w:hAnsi="Times New Roman Bold" w:cs="Times New Roman Bold"/>
          <w:b/>
          <w:bCs/>
          <w:color w:val="000000" w:themeColor="text1"/>
        </w:rPr>
      </w:pPr>
      <w:r>
        <w:rPr>
          <w:rFonts w:ascii="Times New Roman Bold" w:eastAsia="SimSun" w:hAnsi="Times New Roman Bold" w:cs="Times New Roman Bold" w:hint="eastAsia"/>
          <w:b/>
          <w:bCs/>
          <w:noProof/>
          <w:color w:val="000000" w:themeColor="text1"/>
        </w:rPr>
        <w:drawing>
          <wp:inline distT="0" distB="0" distL="114300" distR="114300" wp14:anchorId="31BC8D75" wp14:editId="298B8EAF">
            <wp:extent cx="5268595" cy="4554220"/>
            <wp:effectExtent l="0" t="0" r="14605" b="17780"/>
            <wp:docPr id="5" name="图片 5" descr="Fig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D6739" w14:textId="77777777" w:rsidR="00A36395" w:rsidRDefault="00A36395" w:rsidP="00A36395">
      <w:pPr>
        <w:numPr>
          <w:ilvl w:val="0"/>
          <w:numId w:val="1"/>
        </w:numPr>
        <w:spacing w:after="0"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Early-life stress, such as neonatal maternal separation, induces microglia</w:t>
      </w:r>
      <w:r>
        <w:rPr>
          <w:color w:val="000000" w:themeColor="text1"/>
        </w:rPr>
        <w:t>-driven</w:t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neuro</w:t>
      </w:r>
      <w:r>
        <w:rPr>
          <w:rFonts w:hint="eastAsia"/>
          <w:color w:val="000000" w:themeColor="text1"/>
        </w:rPr>
        <w:t>inflamma</w:t>
      </w:r>
      <w:r>
        <w:rPr>
          <w:color w:val="000000" w:themeColor="text1"/>
        </w:rPr>
        <w:t xml:space="preserve">tion and </w:t>
      </w:r>
      <w:r>
        <w:rPr>
          <w:rFonts w:hint="eastAsia"/>
          <w:color w:val="000000" w:themeColor="text1"/>
        </w:rPr>
        <w:t>elevated serotonin</w:t>
      </w:r>
      <w:r>
        <w:rPr>
          <w:color w:val="000000" w:themeColor="text1"/>
        </w:rPr>
        <w:t>.</w:t>
      </w:r>
    </w:p>
    <w:p w14:paraId="146DB566" w14:textId="77777777" w:rsidR="00A36395" w:rsidRDefault="00A36395" w:rsidP="00A36395">
      <w:pPr>
        <w:numPr>
          <w:ilvl w:val="0"/>
          <w:numId w:val="1"/>
        </w:numPr>
        <w:spacing w:after="0"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Persistent immune imbalance promotes IBS-like gut dysfunction, including impaired intestinal barrier integrity, mucus thinning, and low-grade inflammation. </w:t>
      </w:r>
    </w:p>
    <w:p w14:paraId="4FD4CCAB" w14:textId="77777777" w:rsidR="00A36395" w:rsidRDefault="00A36395" w:rsidP="00A36395">
      <w:pPr>
        <w:spacing w:after="0" w:line="360" w:lineRule="auto"/>
        <w:rPr>
          <w:color w:val="000000" w:themeColor="text1"/>
        </w:rPr>
      </w:pPr>
      <w:r>
        <w:rPr>
          <w:color w:val="000000" w:themeColor="text1"/>
        </w:rPr>
        <w:t>3. G</w:t>
      </w:r>
      <w:r>
        <w:rPr>
          <w:rFonts w:hint="eastAsia"/>
          <w:color w:val="000000" w:themeColor="text1"/>
        </w:rPr>
        <w:t>ut microbiota dysbiosis</w:t>
      </w:r>
      <w:r>
        <w:rPr>
          <w:color w:val="000000" w:themeColor="text1"/>
        </w:rPr>
        <w:t xml:space="preserve"> with</w:t>
      </w:r>
      <w:r>
        <w:rPr>
          <w:rFonts w:hint="eastAsia"/>
          <w:color w:val="000000" w:themeColor="text1"/>
        </w:rPr>
        <w:t xml:space="preserve"> reduced butyrate-producing bacteria</w:t>
      </w:r>
      <w:r>
        <w:rPr>
          <w:color w:val="000000" w:themeColor="text1"/>
        </w:rPr>
        <w:t xml:space="preserve"> contributes to t</w:t>
      </w:r>
      <w:r>
        <w:rPr>
          <w:rFonts w:hint="eastAsia"/>
          <w:color w:val="000000" w:themeColor="text1"/>
        </w:rPr>
        <w:t>hese alterations</w:t>
      </w:r>
      <w:r>
        <w:rPr>
          <w:color w:val="000000" w:themeColor="text1"/>
        </w:rPr>
        <w:t>,</w:t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whereas oral butyrate supplementation rescues brain-gut dysfunctions.</w:t>
      </w:r>
    </w:p>
    <w:p w14:paraId="08F6D87D" w14:textId="77777777" w:rsidR="00C6465A" w:rsidRDefault="00C6465A"/>
    <w:sectPr w:rsidR="00C646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 Bold">
    <w:panose1 w:val="02020803070505020304"/>
    <w:charset w:val="00"/>
    <w:family w:val="auto"/>
    <w:pitch w:val="default"/>
    <w:sig w:usb0="E0000AFF" w:usb1="00007843" w:usb2="00000001" w:usb3="00000000" w:csb0="400001BF" w:csb1="DFF7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D6D7247"/>
    <w:multiLevelType w:val="singleLevel"/>
    <w:tmpl w:val="DD6D7247"/>
    <w:lvl w:ilvl="0">
      <w:start w:val="1"/>
      <w:numFmt w:val="decimal"/>
      <w:suff w:val="space"/>
      <w:lvlText w:val="%1."/>
      <w:lvlJc w:val="left"/>
    </w:lvl>
  </w:abstractNum>
  <w:num w:numId="1" w16cid:durableId="1417283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395"/>
    <w:rsid w:val="000905F0"/>
    <w:rsid w:val="00112C91"/>
    <w:rsid w:val="00242B4F"/>
    <w:rsid w:val="00302F9E"/>
    <w:rsid w:val="004E23CF"/>
    <w:rsid w:val="006D5216"/>
    <w:rsid w:val="00A36395"/>
    <w:rsid w:val="00A80498"/>
    <w:rsid w:val="00C52040"/>
    <w:rsid w:val="00C62D14"/>
    <w:rsid w:val="00C6465A"/>
    <w:rsid w:val="00CA181D"/>
    <w:rsid w:val="00EA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B8A09"/>
  <w15:chartTrackingRefBased/>
  <w15:docId w15:val="{0B6EF1D1-C23D-4828-8495-3DF1CD160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6395"/>
    <w:pPr>
      <w:widowControl w:val="0"/>
      <w:spacing w:after="120" w:line="240" w:lineRule="auto"/>
      <w:jc w:val="both"/>
    </w:pPr>
    <w:rPr>
      <w:rFonts w:ascii="Times New Roman" w:eastAsia="Times New Roman" w:hAnsi="Times New Roman"/>
      <w:sz w:val="21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63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63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63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63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63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63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63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63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63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63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63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63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639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639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63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63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63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63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639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63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63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63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63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63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63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639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63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639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639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404</Characters>
  <Application>Microsoft Office Word</Application>
  <DocSecurity>0</DocSecurity>
  <Lines>3</Lines>
  <Paragraphs>1</Paragraphs>
  <ScaleCrop>false</ScaleCrop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Poonam Mutha</dc:creator>
  <cp:keywords/>
  <dc:description/>
  <cp:lastModifiedBy>Poonam Mutha</cp:lastModifiedBy>
  <cp:revision>1</cp:revision>
  <dcterms:created xsi:type="dcterms:W3CDTF">2026-06-01T03:15:00Z</dcterms:created>
  <dcterms:modified xsi:type="dcterms:W3CDTF">2026-06-01T03:15:00Z</dcterms:modified>
</cp:coreProperties>
</file>