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93610" w14:textId="4A7CD872" w:rsidR="002B6EAD" w:rsidRDefault="000146D0" w:rsidP="00200C7A">
      <w:pPr>
        <w:spacing w:line="480" w:lineRule="auto"/>
        <w:rPr>
          <w:rFonts w:ascii="Times New Roman" w:hAnsi="Times New Roman" w:cs="Times New Roman"/>
          <w:b/>
          <w:sz w:val="24"/>
          <w:szCs w:val="24"/>
        </w:rPr>
      </w:pPr>
      <w:bookmarkStart w:id="0" w:name="OLE_LINK9"/>
      <w:r w:rsidRPr="000146D0">
        <w:rPr>
          <w:rFonts w:ascii="Times New Roman" w:hAnsi="Times New Roman" w:cs="Times New Roman" w:hint="eastAsia"/>
          <w:b/>
          <w:sz w:val="24"/>
          <w:szCs w:val="24"/>
        </w:rPr>
        <w:t>Integrated single-cell and experimental analyses implicate GPRC5B in macrophage</w:t>
      </w:r>
      <w:r w:rsidR="00D067CE" w:rsidRPr="00D067CE">
        <w:t xml:space="preserve"> </w:t>
      </w:r>
      <w:r w:rsidR="00D067CE" w:rsidRPr="00D067CE">
        <w:rPr>
          <w:rFonts w:ascii="Times New Roman" w:hAnsi="Times New Roman" w:cs="Times New Roman"/>
          <w:b/>
          <w:sz w:val="24"/>
          <w:szCs w:val="24"/>
        </w:rPr>
        <w:t>senescence-related</w:t>
      </w:r>
      <w:r w:rsidRPr="000146D0">
        <w:rPr>
          <w:rFonts w:ascii="Times New Roman" w:hAnsi="Times New Roman" w:cs="Times New Roman" w:hint="eastAsia"/>
          <w:b/>
          <w:sz w:val="24"/>
          <w:szCs w:val="24"/>
        </w:rPr>
        <w:t xml:space="preserve"> alterations in postmenopausal osteoporosis</w:t>
      </w:r>
    </w:p>
    <w:p w14:paraId="5277F454" w14:textId="3A15EEBF" w:rsidR="000146D0" w:rsidRDefault="00EF1488" w:rsidP="00200C7A">
      <w:pPr>
        <w:spacing w:line="480" w:lineRule="auto"/>
        <w:rPr>
          <w:rFonts w:ascii="Times New Roman" w:hAnsi="Times New Roman" w:cs="Times New Roman"/>
          <w:b/>
          <w:sz w:val="24"/>
          <w:szCs w:val="24"/>
        </w:rPr>
      </w:pPr>
      <w:r>
        <w:rPr>
          <w:rFonts w:ascii="Times New Roman" w:hAnsi="Times New Roman" w:cs="Times New Roman" w:hint="eastAsia"/>
          <w:b/>
          <w:sz w:val="24"/>
          <w:szCs w:val="24"/>
        </w:rPr>
        <w:t xml:space="preserve">Running title: </w:t>
      </w:r>
      <w:r w:rsidRPr="00EF1488">
        <w:rPr>
          <w:rFonts w:ascii="Times New Roman" w:hAnsi="Times New Roman" w:cs="Times New Roman"/>
          <w:b/>
          <w:sz w:val="24"/>
          <w:szCs w:val="24"/>
        </w:rPr>
        <w:t>GPRC5B in Macrophage Dysfunction of PMO</w:t>
      </w:r>
    </w:p>
    <w:p w14:paraId="5A445FD7" w14:textId="77777777" w:rsidR="009035A7" w:rsidRDefault="009035A7" w:rsidP="00200C7A">
      <w:pPr>
        <w:spacing w:line="480" w:lineRule="auto"/>
        <w:rPr>
          <w:rFonts w:ascii="Times New Roman" w:hAnsi="Times New Roman" w:cs="Times New Roman"/>
          <w:b/>
          <w:sz w:val="24"/>
          <w:szCs w:val="24"/>
        </w:rPr>
      </w:pPr>
    </w:p>
    <w:p w14:paraId="2F180006" w14:textId="1CEEEE52" w:rsidR="008E1B42" w:rsidRDefault="008E1B42" w:rsidP="00200C7A">
      <w:pPr>
        <w:spacing w:line="480" w:lineRule="auto"/>
        <w:rPr>
          <w:rFonts w:ascii="Times New Roman" w:hAnsi="Times New Roman" w:cs="Times New Roman"/>
          <w:b/>
          <w:sz w:val="24"/>
          <w:szCs w:val="24"/>
        </w:rPr>
      </w:pPr>
      <w:r w:rsidRPr="003D5227">
        <w:rPr>
          <w:rFonts w:ascii="Times New Roman" w:hAnsi="Times New Roman" w:cs="Times New Roman"/>
          <w:b/>
          <w:bCs/>
          <w:sz w:val="24"/>
          <w:szCs w:val="24"/>
        </w:rPr>
        <w:t>Supplementary</w:t>
      </w:r>
      <w:r w:rsidRPr="003D5227">
        <w:rPr>
          <w:rFonts w:ascii="Times New Roman" w:hAnsi="Times New Roman" w:cs="Times New Roman"/>
          <w:b/>
          <w:sz w:val="24"/>
          <w:szCs w:val="24"/>
        </w:rPr>
        <w:t xml:space="preserve"> Figure 1. Gene module analysis and core gene identification</w:t>
      </w:r>
    </w:p>
    <w:p w14:paraId="52305997" w14:textId="75D11778" w:rsidR="0030431D" w:rsidRPr="003D5227" w:rsidRDefault="0030431D" w:rsidP="00200C7A">
      <w:pPr>
        <w:spacing w:line="480" w:lineRule="auto"/>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61D400B1" wp14:editId="7BA8E2F1">
            <wp:extent cx="4642757" cy="6565306"/>
            <wp:effectExtent l="0" t="0" r="5715" b="6985"/>
            <wp:docPr id="129929000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48775" cy="6573817"/>
                    </a:xfrm>
                    <a:prstGeom prst="rect">
                      <a:avLst/>
                    </a:prstGeom>
                    <a:noFill/>
                    <a:ln>
                      <a:noFill/>
                    </a:ln>
                  </pic:spPr>
                </pic:pic>
              </a:graphicData>
            </a:graphic>
          </wp:inline>
        </w:drawing>
      </w:r>
    </w:p>
    <w:p w14:paraId="0ADDED3C" w14:textId="2CDBD5D8" w:rsidR="001D416D" w:rsidRPr="003D5227" w:rsidRDefault="001D416D" w:rsidP="00200C7A">
      <w:pPr>
        <w:spacing w:line="480" w:lineRule="auto"/>
        <w:rPr>
          <w:rFonts w:ascii="Times New Roman" w:hAnsi="Times New Roman" w:cs="Times New Roman"/>
          <w:sz w:val="24"/>
          <w:szCs w:val="24"/>
        </w:rPr>
      </w:pPr>
      <w:r w:rsidRPr="003D5227">
        <w:rPr>
          <w:rFonts w:ascii="Times New Roman" w:hAnsi="Times New Roman" w:cs="Times New Roman"/>
          <w:sz w:val="24"/>
          <w:szCs w:val="24"/>
        </w:rPr>
        <w:lastRenderedPageBreak/>
        <w:t xml:space="preserve">(A) </w:t>
      </w:r>
      <w:r w:rsidR="008E1B42" w:rsidRPr="003D5227">
        <w:rPr>
          <w:rFonts w:ascii="Times New Roman" w:hAnsi="Times New Roman" w:cs="Times New Roman"/>
          <w:sz w:val="24"/>
          <w:szCs w:val="24"/>
        </w:rPr>
        <w:t>Scale-free topology model fit plot showing the relationship between the soft-thresholding power and the scale-free topology model fit.</w:t>
      </w:r>
    </w:p>
    <w:p w14:paraId="7EE2D25D" w14:textId="225D6AA4" w:rsidR="001D416D" w:rsidRPr="003D5227" w:rsidRDefault="001D416D" w:rsidP="00200C7A">
      <w:pPr>
        <w:spacing w:line="480" w:lineRule="auto"/>
        <w:rPr>
          <w:rFonts w:ascii="Times New Roman" w:hAnsi="Times New Roman" w:cs="Times New Roman"/>
          <w:sz w:val="24"/>
          <w:szCs w:val="24"/>
        </w:rPr>
      </w:pPr>
      <w:r w:rsidRPr="003D5227">
        <w:rPr>
          <w:rFonts w:ascii="Times New Roman" w:hAnsi="Times New Roman" w:cs="Times New Roman"/>
          <w:sz w:val="24"/>
          <w:szCs w:val="24"/>
        </w:rPr>
        <w:t xml:space="preserve">(B) </w:t>
      </w:r>
      <w:r w:rsidR="008E1B42" w:rsidRPr="003D5227">
        <w:rPr>
          <w:rFonts w:ascii="Times New Roman" w:hAnsi="Times New Roman" w:cs="Times New Roman"/>
          <w:sz w:val="24"/>
          <w:szCs w:val="24"/>
        </w:rPr>
        <w:t>Dendrogram of gene modules showing the hierarchical clustering of genes into modules.</w:t>
      </w:r>
    </w:p>
    <w:p w14:paraId="5EAD2322" w14:textId="77777777" w:rsidR="001D416D" w:rsidRPr="003D5227" w:rsidRDefault="001D416D" w:rsidP="00200C7A">
      <w:pPr>
        <w:spacing w:line="480" w:lineRule="auto"/>
        <w:rPr>
          <w:rFonts w:ascii="Times New Roman" w:hAnsi="Times New Roman" w:cs="Times New Roman"/>
          <w:sz w:val="24"/>
          <w:szCs w:val="24"/>
        </w:rPr>
      </w:pPr>
      <w:r w:rsidRPr="003D5227">
        <w:rPr>
          <w:rFonts w:ascii="Times New Roman" w:hAnsi="Times New Roman" w:cs="Times New Roman"/>
          <w:sz w:val="24"/>
          <w:szCs w:val="24"/>
        </w:rPr>
        <w:t>(C) Bar plot showing eigengene-based connectivity (</w:t>
      </w:r>
      <w:proofErr w:type="spellStart"/>
      <w:r w:rsidRPr="003D5227">
        <w:rPr>
          <w:rFonts w:ascii="Times New Roman" w:hAnsi="Times New Roman" w:cs="Times New Roman"/>
          <w:sz w:val="24"/>
          <w:szCs w:val="24"/>
        </w:rPr>
        <w:t>kME</w:t>
      </w:r>
      <w:proofErr w:type="spellEnd"/>
      <w:r w:rsidRPr="003D5227">
        <w:rPr>
          <w:rFonts w:ascii="Times New Roman" w:hAnsi="Times New Roman" w:cs="Times New Roman"/>
          <w:sz w:val="24"/>
          <w:szCs w:val="24"/>
        </w:rPr>
        <w:t xml:space="preserve">) for each gene module. Each subplot illustrates the distribution of </w:t>
      </w:r>
      <w:proofErr w:type="spellStart"/>
      <w:r w:rsidRPr="003D5227">
        <w:rPr>
          <w:rFonts w:ascii="Times New Roman" w:hAnsi="Times New Roman" w:cs="Times New Roman"/>
          <w:sz w:val="24"/>
          <w:szCs w:val="24"/>
        </w:rPr>
        <w:t>kME</w:t>
      </w:r>
      <w:proofErr w:type="spellEnd"/>
      <w:r w:rsidRPr="003D5227">
        <w:rPr>
          <w:rFonts w:ascii="Times New Roman" w:hAnsi="Times New Roman" w:cs="Times New Roman"/>
          <w:sz w:val="24"/>
          <w:szCs w:val="24"/>
        </w:rPr>
        <w:t xml:space="preserve"> values, and the genes enriched in each module are listed on the right, indicating the module-specific gene composition.</w:t>
      </w:r>
    </w:p>
    <w:p w14:paraId="3329B82D" w14:textId="77777777" w:rsidR="001D416D" w:rsidRPr="003D5227" w:rsidRDefault="001D416D" w:rsidP="00200C7A">
      <w:pPr>
        <w:spacing w:line="480" w:lineRule="auto"/>
        <w:rPr>
          <w:rFonts w:ascii="Times New Roman" w:hAnsi="Times New Roman" w:cs="Times New Roman"/>
          <w:sz w:val="24"/>
          <w:szCs w:val="24"/>
        </w:rPr>
      </w:pPr>
      <w:r w:rsidRPr="003D5227">
        <w:rPr>
          <w:rFonts w:ascii="Times New Roman" w:hAnsi="Times New Roman" w:cs="Times New Roman"/>
          <w:sz w:val="24"/>
          <w:szCs w:val="24"/>
        </w:rPr>
        <w:t>(D) Dot plot showing the average expression of genes across different macrophage subtypes in various modules. The color of the dots represents the average expression of genes, and the size of the dots indicates their expression percentage.</w:t>
      </w:r>
    </w:p>
    <w:p w14:paraId="628B749B" w14:textId="77777777" w:rsidR="001D416D" w:rsidRPr="003D5227" w:rsidRDefault="001D416D" w:rsidP="00200C7A">
      <w:pPr>
        <w:spacing w:line="480" w:lineRule="auto"/>
        <w:rPr>
          <w:rFonts w:ascii="Times New Roman" w:hAnsi="Times New Roman" w:cs="Times New Roman"/>
          <w:sz w:val="24"/>
          <w:szCs w:val="24"/>
        </w:rPr>
      </w:pPr>
      <w:r w:rsidRPr="003D5227">
        <w:rPr>
          <w:rFonts w:ascii="Times New Roman" w:hAnsi="Times New Roman" w:cs="Times New Roman"/>
          <w:sz w:val="24"/>
          <w:szCs w:val="24"/>
        </w:rPr>
        <w:t>(E) Gene co-expression network of the pink module. Nodes represent genes, and edges represent co-expression relationships within the pink module. Each node is labeled with the corresponding gene name, illustrating the interconnectedness of genes in this specific co-expression module.</w:t>
      </w:r>
    </w:p>
    <w:p w14:paraId="1B054B7B" w14:textId="77777777" w:rsidR="001D416D" w:rsidRPr="003D5227" w:rsidRDefault="001D416D" w:rsidP="00200C7A">
      <w:pPr>
        <w:spacing w:line="480" w:lineRule="auto"/>
        <w:rPr>
          <w:rFonts w:ascii="Times New Roman" w:hAnsi="Times New Roman" w:cs="Times New Roman"/>
          <w:sz w:val="24"/>
          <w:szCs w:val="24"/>
        </w:rPr>
      </w:pPr>
      <w:r w:rsidRPr="003D5227">
        <w:rPr>
          <w:rFonts w:ascii="Times New Roman" w:hAnsi="Times New Roman" w:cs="Times New Roman"/>
          <w:sz w:val="24"/>
          <w:szCs w:val="24"/>
        </w:rPr>
        <w:t>(F) Venn diagram showing the intersection of WGCNA-pink and KRAS pathway genes. The Venn diagram shows the overlap between genes in the pink module and genes up-regulated in the KRAS pathway.</w:t>
      </w:r>
    </w:p>
    <w:p w14:paraId="586C5630" w14:textId="77777777" w:rsidR="0030431D" w:rsidRDefault="0030431D" w:rsidP="00200C7A">
      <w:pPr>
        <w:spacing w:line="480" w:lineRule="auto"/>
        <w:rPr>
          <w:rFonts w:ascii="Times New Roman" w:hAnsi="Times New Roman" w:cs="Times New Roman"/>
          <w:b/>
          <w:bCs/>
          <w:sz w:val="24"/>
          <w:szCs w:val="24"/>
        </w:rPr>
      </w:pPr>
    </w:p>
    <w:p w14:paraId="5F4F2A88" w14:textId="1D3D6C31" w:rsidR="008E1B42" w:rsidRDefault="008E1B42" w:rsidP="00200C7A">
      <w:pPr>
        <w:spacing w:line="480" w:lineRule="auto"/>
        <w:rPr>
          <w:rFonts w:ascii="Times New Roman" w:hAnsi="Times New Roman" w:cs="Times New Roman"/>
          <w:b/>
          <w:sz w:val="24"/>
          <w:szCs w:val="24"/>
        </w:rPr>
      </w:pPr>
      <w:r w:rsidRPr="003D5227">
        <w:rPr>
          <w:rFonts w:ascii="Times New Roman" w:hAnsi="Times New Roman" w:cs="Times New Roman"/>
          <w:b/>
          <w:bCs/>
          <w:sz w:val="24"/>
          <w:szCs w:val="24"/>
        </w:rPr>
        <w:t>Supplementary</w:t>
      </w:r>
      <w:r w:rsidRPr="003D5227">
        <w:rPr>
          <w:rFonts w:ascii="Times New Roman" w:hAnsi="Times New Roman" w:cs="Times New Roman"/>
          <w:b/>
          <w:sz w:val="24"/>
          <w:szCs w:val="24"/>
        </w:rPr>
        <w:t xml:space="preserve"> Figure 2</w:t>
      </w:r>
      <w:r w:rsidR="001D416D" w:rsidRPr="003D5227">
        <w:rPr>
          <w:rFonts w:ascii="Times New Roman" w:hAnsi="Times New Roman" w:cs="Times New Roman"/>
          <w:b/>
          <w:sz w:val="24"/>
          <w:szCs w:val="24"/>
        </w:rPr>
        <w:t xml:space="preserve">. </w:t>
      </w:r>
      <w:r w:rsidRPr="003D5227">
        <w:rPr>
          <w:rFonts w:ascii="Times New Roman" w:hAnsi="Times New Roman" w:cs="Times New Roman"/>
          <w:b/>
          <w:sz w:val="24"/>
          <w:szCs w:val="24"/>
        </w:rPr>
        <w:t xml:space="preserve">Diagnostic performance and functional analysis of GPRC5B </w:t>
      </w:r>
    </w:p>
    <w:p w14:paraId="2222F913" w14:textId="4441CBA6" w:rsidR="0030431D" w:rsidRPr="003D5227" w:rsidRDefault="0030431D" w:rsidP="00200C7A">
      <w:pPr>
        <w:spacing w:line="480" w:lineRule="auto"/>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7F947B68" wp14:editId="7072C7EC">
            <wp:extent cx="5270500" cy="4951730"/>
            <wp:effectExtent l="0" t="0" r="6350" b="1270"/>
            <wp:docPr id="194598247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0500" cy="4951730"/>
                    </a:xfrm>
                    <a:prstGeom prst="rect">
                      <a:avLst/>
                    </a:prstGeom>
                    <a:noFill/>
                    <a:ln>
                      <a:noFill/>
                    </a:ln>
                  </pic:spPr>
                </pic:pic>
              </a:graphicData>
            </a:graphic>
          </wp:inline>
        </w:drawing>
      </w:r>
    </w:p>
    <w:p w14:paraId="19F1B4A2" w14:textId="09E98991" w:rsidR="001D416D" w:rsidRPr="003D5227" w:rsidRDefault="001D416D" w:rsidP="00200C7A">
      <w:pPr>
        <w:spacing w:line="480" w:lineRule="auto"/>
        <w:rPr>
          <w:rFonts w:ascii="Times New Roman" w:hAnsi="Times New Roman" w:cs="Times New Roman"/>
          <w:sz w:val="24"/>
          <w:szCs w:val="24"/>
        </w:rPr>
      </w:pPr>
      <w:r w:rsidRPr="003D5227">
        <w:rPr>
          <w:rFonts w:ascii="Times New Roman" w:hAnsi="Times New Roman" w:cs="Times New Roman"/>
          <w:sz w:val="24"/>
          <w:szCs w:val="24"/>
        </w:rPr>
        <w:t xml:space="preserve">(A-C) ROC curves for GPRC5B in different datasets. The ROC curves show the diagnostic performance of GPRC5B in </w:t>
      </w:r>
      <w:bookmarkStart w:id="1" w:name="OLE_LINK2"/>
      <w:r w:rsidRPr="003D5227">
        <w:rPr>
          <w:rFonts w:ascii="Times New Roman" w:hAnsi="Times New Roman" w:cs="Times New Roman"/>
          <w:sz w:val="24"/>
          <w:szCs w:val="24"/>
        </w:rPr>
        <w:t>GSE56815 (A), GSE7158 (B), and GSE7429 (C) datasets.</w:t>
      </w:r>
      <w:bookmarkEnd w:id="1"/>
    </w:p>
    <w:p w14:paraId="68AB654B" w14:textId="77777777" w:rsidR="001D416D" w:rsidRPr="003D5227" w:rsidRDefault="001D416D" w:rsidP="00200C7A">
      <w:pPr>
        <w:spacing w:line="480" w:lineRule="auto"/>
        <w:rPr>
          <w:rFonts w:ascii="Times New Roman" w:hAnsi="Times New Roman" w:cs="Times New Roman"/>
          <w:sz w:val="24"/>
          <w:szCs w:val="24"/>
        </w:rPr>
      </w:pPr>
      <w:r w:rsidRPr="003D5227">
        <w:rPr>
          <w:rFonts w:ascii="Times New Roman" w:hAnsi="Times New Roman" w:cs="Times New Roman"/>
          <w:sz w:val="24"/>
          <w:szCs w:val="24"/>
        </w:rPr>
        <w:t>(D-F) GO enrichment analysis of GPRC5B-related functions in three datasets. The bar plots show the enriched biological processes related to GPRC5B, including antibacterial and immune responses (D), natural killer cell and lymphocyte-mediated immunity (E), and phagocytosis, immune signaling, and metabolic processes related biological processes (F). NES (Normalized Enrichment Score) and adjusted P-values are indicated, showing the significance and magnitude of enrichment.</w:t>
      </w:r>
    </w:p>
    <w:p w14:paraId="1D4618A9" w14:textId="43C97C4D" w:rsidR="001D416D" w:rsidRDefault="008E1B42" w:rsidP="00200C7A">
      <w:pPr>
        <w:spacing w:line="480" w:lineRule="auto"/>
        <w:rPr>
          <w:rFonts w:ascii="Times New Roman" w:hAnsi="Times New Roman" w:cs="Times New Roman"/>
          <w:b/>
          <w:sz w:val="24"/>
          <w:szCs w:val="24"/>
        </w:rPr>
      </w:pPr>
      <w:r w:rsidRPr="003D5227">
        <w:rPr>
          <w:rFonts w:ascii="Times New Roman" w:hAnsi="Times New Roman" w:cs="Times New Roman"/>
          <w:b/>
          <w:bCs/>
          <w:sz w:val="24"/>
          <w:szCs w:val="24"/>
        </w:rPr>
        <w:lastRenderedPageBreak/>
        <w:t>Supplementary</w:t>
      </w:r>
      <w:r w:rsidRPr="003D5227">
        <w:rPr>
          <w:rFonts w:ascii="Times New Roman" w:hAnsi="Times New Roman" w:cs="Times New Roman"/>
          <w:b/>
          <w:sz w:val="24"/>
          <w:szCs w:val="24"/>
        </w:rPr>
        <w:t xml:space="preserve"> Figure 3</w:t>
      </w:r>
      <w:r w:rsidR="001D416D" w:rsidRPr="003D5227">
        <w:rPr>
          <w:rFonts w:ascii="Times New Roman" w:hAnsi="Times New Roman" w:cs="Times New Roman"/>
          <w:b/>
          <w:sz w:val="24"/>
          <w:szCs w:val="24"/>
        </w:rPr>
        <w:t xml:space="preserve">. </w:t>
      </w:r>
      <w:r w:rsidRPr="003D5227">
        <w:rPr>
          <w:rFonts w:ascii="Times New Roman" w:hAnsi="Times New Roman" w:cs="Times New Roman"/>
          <w:b/>
          <w:sz w:val="24"/>
          <w:szCs w:val="24"/>
        </w:rPr>
        <w:t>Immune infiltration and chemokine expression analysis of GPRC5B</w:t>
      </w:r>
    </w:p>
    <w:p w14:paraId="62B89E6E" w14:textId="5CF582C8" w:rsidR="0030431D" w:rsidRPr="003D5227" w:rsidRDefault="0030431D" w:rsidP="00200C7A">
      <w:pPr>
        <w:spacing w:line="480" w:lineRule="auto"/>
        <w:rPr>
          <w:rFonts w:ascii="Times New Roman" w:hAnsi="Times New Roman" w:cs="Times New Roman"/>
          <w:sz w:val="24"/>
          <w:szCs w:val="24"/>
        </w:rPr>
      </w:pPr>
      <w:r>
        <w:rPr>
          <w:rFonts w:ascii="Times New Roman" w:hAnsi="Times New Roman" w:cs="Times New Roman"/>
          <w:b/>
          <w:noProof/>
          <w:sz w:val="24"/>
          <w:szCs w:val="24"/>
        </w:rPr>
        <w:drawing>
          <wp:inline distT="0" distB="0" distL="0" distR="0" wp14:anchorId="3C380837" wp14:editId="7530E94B">
            <wp:extent cx="5270500" cy="7452995"/>
            <wp:effectExtent l="0" t="0" r="6350" b="0"/>
            <wp:docPr id="77588924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0500" cy="7452995"/>
                    </a:xfrm>
                    <a:prstGeom prst="rect">
                      <a:avLst/>
                    </a:prstGeom>
                    <a:noFill/>
                    <a:ln>
                      <a:noFill/>
                    </a:ln>
                  </pic:spPr>
                </pic:pic>
              </a:graphicData>
            </a:graphic>
          </wp:inline>
        </w:drawing>
      </w:r>
    </w:p>
    <w:p w14:paraId="252CD61A" w14:textId="77777777" w:rsidR="001D416D" w:rsidRPr="003D5227" w:rsidRDefault="001D416D" w:rsidP="00200C7A">
      <w:pPr>
        <w:spacing w:line="480" w:lineRule="auto"/>
        <w:rPr>
          <w:rFonts w:ascii="Times New Roman" w:hAnsi="Times New Roman" w:cs="Times New Roman"/>
          <w:sz w:val="24"/>
          <w:szCs w:val="24"/>
        </w:rPr>
      </w:pPr>
      <w:r w:rsidRPr="003D5227">
        <w:rPr>
          <w:rFonts w:ascii="Times New Roman" w:hAnsi="Times New Roman" w:cs="Times New Roman"/>
          <w:sz w:val="24"/>
          <w:szCs w:val="24"/>
        </w:rPr>
        <w:t xml:space="preserve">(A-C) Correlation heatmaps illustrating the association between GPRC5B expression </w:t>
      </w:r>
      <w:r w:rsidRPr="003D5227">
        <w:rPr>
          <w:rFonts w:ascii="Times New Roman" w:hAnsi="Times New Roman" w:cs="Times New Roman"/>
          <w:sz w:val="24"/>
          <w:szCs w:val="24"/>
        </w:rPr>
        <w:lastRenderedPageBreak/>
        <w:t>and immune cell infiltration (including antigen-presenting cells, T cells, Macrophages, MHC molecules, inflammatory/para-inflammatory signatures, and IFN responses) across three datasets (GSE56815, GSE7158, and GSE7429). The color gradient represents the Pearson correlation coefficient (r), with red indicating positive correlation and blue indicating negative correlation.</w:t>
      </w:r>
    </w:p>
    <w:p w14:paraId="441E5A98" w14:textId="271AFE8E" w:rsidR="001D416D" w:rsidRPr="003D5227" w:rsidRDefault="001D416D" w:rsidP="00200C7A">
      <w:pPr>
        <w:spacing w:line="480" w:lineRule="auto"/>
        <w:rPr>
          <w:rFonts w:ascii="Times New Roman" w:hAnsi="Times New Roman" w:cs="Times New Roman"/>
          <w:sz w:val="24"/>
          <w:szCs w:val="24"/>
        </w:rPr>
      </w:pPr>
      <w:r w:rsidRPr="003D5227">
        <w:rPr>
          <w:rFonts w:ascii="Times New Roman" w:hAnsi="Times New Roman" w:cs="Times New Roman"/>
          <w:sz w:val="24"/>
          <w:szCs w:val="24"/>
        </w:rPr>
        <w:t xml:space="preserve">(D) </w:t>
      </w:r>
      <w:bookmarkStart w:id="2" w:name="OLE_LINK4"/>
      <w:r w:rsidRPr="003D5227">
        <w:rPr>
          <w:rFonts w:ascii="Times New Roman" w:hAnsi="Times New Roman" w:cs="Times New Roman"/>
          <w:sz w:val="24"/>
          <w:szCs w:val="24"/>
        </w:rPr>
        <w:t>Correlation matrix showing the relationship between GPRC5B and chemokines in three datasets (GSE</w:t>
      </w:r>
      <w:r w:rsidR="008E1B42" w:rsidRPr="003D5227">
        <w:rPr>
          <w:rFonts w:ascii="Times New Roman" w:hAnsi="Times New Roman" w:cs="Times New Roman"/>
          <w:sz w:val="24"/>
          <w:szCs w:val="24"/>
        </w:rPr>
        <w:t>56815</w:t>
      </w:r>
      <w:r w:rsidRPr="003D5227">
        <w:rPr>
          <w:rFonts w:ascii="Times New Roman" w:hAnsi="Times New Roman" w:cs="Times New Roman"/>
          <w:sz w:val="24"/>
          <w:szCs w:val="24"/>
        </w:rPr>
        <w:t>, GSE7158, GSE74</w:t>
      </w:r>
      <w:r w:rsidR="008E1B42" w:rsidRPr="003D5227">
        <w:rPr>
          <w:rFonts w:ascii="Times New Roman" w:hAnsi="Times New Roman" w:cs="Times New Roman"/>
          <w:sz w:val="24"/>
          <w:szCs w:val="24"/>
        </w:rPr>
        <w:t>2</w:t>
      </w:r>
      <w:r w:rsidRPr="003D5227">
        <w:rPr>
          <w:rFonts w:ascii="Times New Roman" w:hAnsi="Times New Roman" w:cs="Times New Roman"/>
          <w:sz w:val="24"/>
          <w:szCs w:val="24"/>
        </w:rPr>
        <w:t>9)</w:t>
      </w:r>
      <w:bookmarkEnd w:id="2"/>
      <w:r w:rsidRPr="003D5227">
        <w:rPr>
          <w:rFonts w:ascii="Times New Roman" w:hAnsi="Times New Roman" w:cs="Times New Roman"/>
          <w:sz w:val="24"/>
          <w:szCs w:val="24"/>
        </w:rPr>
        <w:t>, with color indicating correlation strength (red for positive, green for negative) and asterisks denoting statistical significance (*p&lt;0.05, **p&lt;0.01, ***p&lt;0.001).</w:t>
      </w:r>
    </w:p>
    <w:p w14:paraId="5B864711" w14:textId="327D8CF4" w:rsidR="001D416D" w:rsidRPr="003D5227" w:rsidRDefault="001D416D" w:rsidP="00200C7A">
      <w:pPr>
        <w:spacing w:line="480" w:lineRule="auto"/>
        <w:rPr>
          <w:rFonts w:ascii="Times New Roman" w:hAnsi="Times New Roman" w:cs="Times New Roman"/>
          <w:sz w:val="24"/>
          <w:szCs w:val="24"/>
        </w:rPr>
      </w:pPr>
      <w:r w:rsidRPr="003D5227">
        <w:rPr>
          <w:rFonts w:ascii="Times New Roman" w:hAnsi="Times New Roman" w:cs="Times New Roman"/>
          <w:sz w:val="24"/>
          <w:szCs w:val="24"/>
        </w:rPr>
        <w:t>(E) Correlation matrix showing the relationship between GPRC5B and TNF family in three datasets (GSE</w:t>
      </w:r>
      <w:r w:rsidR="008E1B42" w:rsidRPr="003D5227">
        <w:rPr>
          <w:rFonts w:ascii="Times New Roman" w:hAnsi="Times New Roman" w:cs="Times New Roman"/>
          <w:sz w:val="24"/>
          <w:szCs w:val="24"/>
        </w:rPr>
        <w:t>56815</w:t>
      </w:r>
      <w:r w:rsidRPr="003D5227">
        <w:rPr>
          <w:rFonts w:ascii="Times New Roman" w:hAnsi="Times New Roman" w:cs="Times New Roman"/>
          <w:sz w:val="24"/>
          <w:szCs w:val="24"/>
        </w:rPr>
        <w:t>, GSE7158, GSE74</w:t>
      </w:r>
      <w:r w:rsidR="008E1B42" w:rsidRPr="003D5227">
        <w:rPr>
          <w:rFonts w:ascii="Times New Roman" w:hAnsi="Times New Roman" w:cs="Times New Roman"/>
          <w:sz w:val="24"/>
          <w:szCs w:val="24"/>
        </w:rPr>
        <w:t>2</w:t>
      </w:r>
      <w:r w:rsidRPr="003D5227">
        <w:rPr>
          <w:rFonts w:ascii="Times New Roman" w:hAnsi="Times New Roman" w:cs="Times New Roman"/>
          <w:sz w:val="24"/>
          <w:szCs w:val="24"/>
        </w:rPr>
        <w:t>9), with color indicating correlation strength (red for positive, green for negative) and asterisks denoting statistical significance (*p&lt;0.05, **p&lt;0.01, ***p&lt;0.001).</w:t>
      </w:r>
    </w:p>
    <w:p w14:paraId="5897E51E" w14:textId="77777777" w:rsidR="009035A7" w:rsidRDefault="009035A7" w:rsidP="00200C7A">
      <w:pPr>
        <w:spacing w:line="480" w:lineRule="auto"/>
        <w:rPr>
          <w:rFonts w:ascii="Times New Roman" w:hAnsi="Times New Roman" w:cs="Times New Roman"/>
          <w:b/>
          <w:bCs/>
          <w:sz w:val="24"/>
          <w:szCs w:val="24"/>
        </w:rPr>
      </w:pPr>
    </w:p>
    <w:p w14:paraId="34CCA825" w14:textId="2BC25086" w:rsidR="001D416D" w:rsidRDefault="008E1B42" w:rsidP="00200C7A">
      <w:pPr>
        <w:spacing w:line="480" w:lineRule="auto"/>
        <w:rPr>
          <w:rFonts w:ascii="Times New Roman" w:hAnsi="Times New Roman" w:cs="Times New Roman"/>
          <w:b/>
          <w:sz w:val="24"/>
          <w:szCs w:val="24"/>
        </w:rPr>
      </w:pPr>
      <w:r w:rsidRPr="003D5227">
        <w:rPr>
          <w:rFonts w:ascii="Times New Roman" w:hAnsi="Times New Roman" w:cs="Times New Roman"/>
          <w:b/>
          <w:bCs/>
          <w:sz w:val="24"/>
          <w:szCs w:val="24"/>
        </w:rPr>
        <w:t>Supplementary</w:t>
      </w:r>
      <w:r w:rsidRPr="003D5227">
        <w:rPr>
          <w:rFonts w:ascii="Times New Roman" w:hAnsi="Times New Roman" w:cs="Times New Roman"/>
          <w:b/>
          <w:sz w:val="24"/>
          <w:szCs w:val="24"/>
        </w:rPr>
        <w:t xml:space="preserve"> Figure 4</w:t>
      </w:r>
      <w:r w:rsidR="001D416D" w:rsidRPr="003D5227">
        <w:rPr>
          <w:rFonts w:ascii="Times New Roman" w:hAnsi="Times New Roman" w:cs="Times New Roman"/>
          <w:b/>
          <w:sz w:val="24"/>
          <w:szCs w:val="24"/>
        </w:rPr>
        <w:t xml:space="preserve">. </w:t>
      </w:r>
      <w:r w:rsidRPr="003D5227">
        <w:rPr>
          <w:rFonts w:ascii="Times New Roman" w:hAnsi="Times New Roman" w:cs="Times New Roman"/>
          <w:b/>
          <w:sz w:val="24"/>
          <w:szCs w:val="24"/>
        </w:rPr>
        <w:t>Cell communication and metabolic pathway analysis of GPRC5B-positive macrophages</w:t>
      </w:r>
    </w:p>
    <w:p w14:paraId="60CFACB3" w14:textId="7F8CF388" w:rsidR="0030431D" w:rsidRPr="003D5227" w:rsidRDefault="0030431D" w:rsidP="00200C7A">
      <w:pPr>
        <w:spacing w:line="480" w:lineRule="auto"/>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569B25EE" wp14:editId="438C3743">
            <wp:extent cx="5270500" cy="4718685"/>
            <wp:effectExtent l="0" t="0" r="6350" b="5715"/>
            <wp:docPr id="15958098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0500" cy="4718685"/>
                    </a:xfrm>
                    <a:prstGeom prst="rect">
                      <a:avLst/>
                    </a:prstGeom>
                    <a:noFill/>
                    <a:ln>
                      <a:noFill/>
                    </a:ln>
                  </pic:spPr>
                </pic:pic>
              </a:graphicData>
            </a:graphic>
          </wp:inline>
        </w:drawing>
      </w:r>
    </w:p>
    <w:p w14:paraId="2A5B7274" w14:textId="6C9338F9" w:rsidR="001D416D" w:rsidRPr="003D5227" w:rsidRDefault="001D416D" w:rsidP="00200C7A">
      <w:pPr>
        <w:spacing w:line="480" w:lineRule="auto"/>
        <w:rPr>
          <w:rFonts w:ascii="Times New Roman" w:hAnsi="Times New Roman" w:cs="Times New Roman"/>
          <w:sz w:val="24"/>
          <w:szCs w:val="24"/>
        </w:rPr>
      </w:pPr>
      <w:bookmarkStart w:id="3" w:name="OLE_LINK5"/>
      <w:r w:rsidRPr="003D5227">
        <w:rPr>
          <w:rFonts w:ascii="Times New Roman" w:hAnsi="Times New Roman" w:cs="Times New Roman"/>
          <w:sz w:val="24"/>
          <w:szCs w:val="24"/>
        </w:rPr>
        <w:t xml:space="preserve">(A) </w:t>
      </w:r>
      <w:bookmarkEnd w:id="3"/>
      <w:r w:rsidRPr="003D5227">
        <w:rPr>
          <w:rFonts w:ascii="Times New Roman" w:hAnsi="Times New Roman" w:cs="Times New Roman"/>
          <w:sz w:val="24"/>
          <w:szCs w:val="24"/>
        </w:rPr>
        <w:t xml:space="preserve">UMAP plot </w:t>
      </w:r>
      <w:r w:rsidR="008E1B42" w:rsidRPr="003D5227">
        <w:rPr>
          <w:rFonts w:ascii="Times New Roman" w:hAnsi="Times New Roman" w:cs="Times New Roman"/>
          <w:sz w:val="24"/>
          <w:szCs w:val="24"/>
        </w:rPr>
        <w:t>showing</w:t>
      </w:r>
      <w:r w:rsidRPr="003D5227">
        <w:rPr>
          <w:rFonts w:ascii="Times New Roman" w:hAnsi="Times New Roman" w:cs="Times New Roman"/>
          <w:sz w:val="24"/>
          <w:szCs w:val="24"/>
        </w:rPr>
        <w:t xml:space="preserve"> the distribution of GPRC5B expression in various cell types.</w:t>
      </w:r>
    </w:p>
    <w:p w14:paraId="11428BE8" w14:textId="77777777" w:rsidR="001D416D" w:rsidRPr="003D5227" w:rsidRDefault="001D416D" w:rsidP="00200C7A">
      <w:pPr>
        <w:spacing w:line="480" w:lineRule="auto"/>
        <w:rPr>
          <w:rFonts w:ascii="Times New Roman" w:hAnsi="Times New Roman" w:cs="Times New Roman"/>
          <w:sz w:val="24"/>
          <w:szCs w:val="24"/>
        </w:rPr>
      </w:pPr>
      <w:r w:rsidRPr="003D5227">
        <w:rPr>
          <w:rFonts w:ascii="Times New Roman" w:hAnsi="Times New Roman" w:cs="Times New Roman"/>
          <w:sz w:val="24"/>
          <w:szCs w:val="24"/>
        </w:rPr>
        <w:t>(B) Violin plot of GPRC5B expression in different immune and stromal cell types including Neutrophil, BM-MSC, RBC, B cell, Plasma cell, Macrophage, T cell, Endothelial cell, Monocyte, and Neutrophil progenitor. The violin shape represents the density of expression, and the central dot indicates the median expression.</w:t>
      </w:r>
    </w:p>
    <w:p w14:paraId="40FE0CDC" w14:textId="77777777" w:rsidR="001D416D" w:rsidRPr="003D5227" w:rsidRDefault="001D416D" w:rsidP="00200C7A">
      <w:pPr>
        <w:spacing w:line="480" w:lineRule="auto"/>
        <w:rPr>
          <w:rFonts w:ascii="Times New Roman" w:hAnsi="Times New Roman" w:cs="Times New Roman"/>
          <w:sz w:val="24"/>
          <w:szCs w:val="24"/>
        </w:rPr>
      </w:pPr>
      <w:r w:rsidRPr="003D5227">
        <w:rPr>
          <w:rFonts w:ascii="Times New Roman" w:hAnsi="Times New Roman" w:cs="Times New Roman"/>
          <w:sz w:val="24"/>
          <w:szCs w:val="24"/>
        </w:rPr>
        <w:t>(C) UMAP plot of GPRC5B expression in macrophage.</w:t>
      </w:r>
    </w:p>
    <w:p w14:paraId="6D403BFF" w14:textId="77777777" w:rsidR="001D416D" w:rsidRPr="003D5227" w:rsidRDefault="001D416D" w:rsidP="00200C7A">
      <w:pPr>
        <w:spacing w:line="480" w:lineRule="auto"/>
        <w:rPr>
          <w:rFonts w:ascii="Times New Roman" w:hAnsi="Times New Roman" w:cs="Times New Roman"/>
          <w:sz w:val="24"/>
          <w:szCs w:val="24"/>
        </w:rPr>
      </w:pPr>
      <w:r w:rsidRPr="003D5227">
        <w:rPr>
          <w:rFonts w:ascii="Times New Roman" w:hAnsi="Times New Roman" w:cs="Times New Roman"/>
          <w:sz w:val="24"/>
          <w:szCs w:val="24"/>
        </w:rPr>
        <w:t xml:space="preserve">(D) Violin plot of GPRC5B expression in macrophage subtypes including </w:t>
      </w:r>
      <w:proofErr w:type="spellStart"/>
      <w:r w:rsidRPr="003D5227">
        <w:rPr>
          <w:rFonts w:ascii="Times New Roman" w:hAnsi="Times New Roman" w:cs="Times New Roman"/>
          <w:sz w:val="24"/>
          <w:szCs w:val="24"/>
        </w:rPr>
        <w:t>Mac_APOE</w:t>
      </w:r>
      <w:proofErr w:type="spellEnd"/>
      <w:r w:rsidRPr="003D5227">
        <w:rPr>
          <w:rFonts w:ascii="Times New Roman" w:hAnsi="Times New Roman" w:cs="Times New Roman"/>
          <w:sz w:val="24"/>
          <w:szCs w:val="24"/>
        </w:rPr>
        <w:t xml:space="preserve">+, Mac_ADI1+, </w:t>
      </w:r>
      <w:proofErr w:type="spellStart"/>
      <w:r w:rsidRPr="003D5227">
        <w:rPr>
          <w:rFonts w:ascii="Times New Roman" w:hAnsi="Times New Roman" w:cs="Times New Roman"/>
          <w:sz w:val="24"/>
          <w:szCs w:val="24"/>
        </w:rPr>
        <w:t>Mac_FTL</w:t>
      </w:r>
      <w:proofErr w:type="spellEnd"/>
      <w:r w:rsidRPr="003D5227">
        <w:rPr>
          <w:rFonts w:ascii="Times New Roman" w:hAnsi="Times New Roman" w:cs="Times New Roman"/>
          <w:sz w:val="24"/>
          <w:szCs w:val="24"/>
        </w:rPr>
        <w:t>+, Mac_CCL3+, Mac_SPP1+, and Mac_S100A8+. The violin shape reflects expression density, and the central dot denotes the median expression.</w:t>
      </w:r>
    </w:p>
    <w:p w14:paraId="544A8AF0" w14:textId="77777777" w:rsidR="001D416D" w:rsidRPr="003D5227" w:rsidRDefault="001D416D" w:rsidP="00200C7A">
      <w:pPr>
        <w:spacing w:line="480" w:lineRule="auto"/>
        <w:rPr>
          <w:rFonts w:ascii="Times New Roman" w:hAnsi="Times New Roman" w:cs="Times New Roman"/>
          <w:sz w:val="24"/>
          <w:szCs w:val="24"/>
        </w:rPr>
      </w:pPr>
      <w:r w:rsidRPr="003D5227">
        <w:rPr>
          <w:rFonts w:ascii="Times New Roman" w:hAnsi="Times New Roman" w:cs="Times New Roman"/>
          <w:sz w:val="24"/>
          <w:szCs w:val="24"/>
        </w:rPr>
        <w:t xml:space="preserve">(E) Cell-cell interaction network involving GPRC5B-positive and negative populations. </w:t>
      </w:r>
      <w:r w:rsidRPr="003D5227">
        <w:rPr>
          <w:rFonts w:ascii="Times New Roman" w:hAnsi="Times New Roman" w:cs="Times New Roman"/>
          <w:sz w:val="24"/>
          <w:szCs w:val="24"/>
        </w:rPr>
        <w:lastRenderedPageBreak/>
        <w:t>Nodes represent cell types, and edges represent the number of interactions between cell types. The size of nodes and the thickness of edges correspond to the number of interactions, illustrating the communication patterns centered around GPRC5B-expressing cells.</w:t>
      </w:r>
    </w:p>
    <w:p w14:paraId="026FF7EA" w14:textId="4C1A8B14" w:rsidR="002B6EAD" w:rsidRPr="003D5227" w:rsidRDefault="001D416D" w:rsidP="00200C7A">
      <w:pPr>
        <w:spacing w:line="480" w:lineRule="auto"/>
        <w:rPr>
          <w:rFonts w:ascii="Times New Roman" w:hAnsi="Times New Roman" w:cs="Times New Roman"/>
          <w:sz w:val="24"/>
          <w:szCs w:val="24"/>
        </w:rPr>
      </w:pPr>
      <w:r w:rsidRPr="003D5227">
        <w:rPr>
          <w:rFonts w:ascii="Times New Roman" w:hAnsi="Times New Roman" w:cs="Times New Roman"/>
          <w:sz w:val="24"/>
          <w:szCs w:val="24"/>
        </w:rPr>
        <w:t>(F) The heatmap shows the communication probability (color gradient from blue to red) between GPRC5B-expressing cells and other cell types.</w:t>
      </w:r>
      <w:bookmarkEnd w:id="0"/>
    </w:p>
    <w:sectPr w:rsidR="002B6EAD" w:rsidRPr="003D5227" w:rsidSect="00DF37F4">
      <w:footerReference w:type="default" r:id="rId10"/>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B843B" w14:textId="77777777" w:rsidR="009A432B" w:rsidRDefault="009A432B" w:rsidP="002B6EAD">
      <w:pPr>
        <w:rPr>
          <w:rFonts w:hint="eastAsia"/>
        </w:rPr>
      </w:pPr>
      <w:r>
        <w:separator/>
      </w:r>
    </w:p>
  </w:endnote>
  <w:endnote w:type="continuationSeparator" w:id="0">
    <w:p w14:paraId="43AD8CB8" w14:textId="77777777" w:rsidR="009A432B" w:rsidRDefault="009A432B" w:rsidP="002B6EA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1749640"/>
      <w:docPartObj>
        <w:docPartGallery w:val="Page Numbers (Bottom of Page)"/>
        <w:docPartUnique/>
      </w:docPartObj>
    </w:sdtPr>
    <w:sdtContent>
      <w:p w14:paraId="384A00D8" w14:textId="03383429" w:rsidR="00200C7A" w:rsidRDefault="00200C7A">
        <w:pPr>
          <w:pStyle w:val="af0"/>
          <w:jc w:val="center"/>
          <w:rPr>
            <w:rFonts w:hint="eastAsia"/>
          </w:rPr>
        </w:pPr>
        <w:r>
          <w:fldChar w:fldCharType="begin"/>
        </w:r>
        <w:r>
          <w:instrText>PAGE   \* MERGEFORMAT</w:instrText>
        </w:r>
        <w:r>
          <w:fldChar w:fldCharType="separate"/>
        </w:r>
        <w:r>
          <w:rPr>
            <w:lang w:val="zh-CN"/>
          </w:rPr>
          <w:t>2</w:t>
        </w:r>
        <w:r>
          <w:fldChar w:fldCharType="end"/>
        </w:r>
      </w:p>
    </w:sdtContent>
  </w:sdt>
  <w:p w14:paraId="2AF30217" w14:textId="77777777" w:rsidR="00716A43" w:rsidRDefault="00716A43">
    <w:pPr>
      <w:pStyle w:val="af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CC07A" w14:textId="77777777" w:rsidR="009A432B" w:rsidRDefault="009A432B" w:rsidP="002B6EAD">
      <w:pPr>
        <w:rPr>
          <w:rFonts w:hint="eastAsia"/>
        </w:rPr>
      </w:pPr>
      <w:r>
        <w:separator/>
      </w:r>
    </w:p>
  </w:footnote>
  <w:footnote w:type="continuationSeparator" w:id="0">
    <w:p w14:paraId="01CB2B78" w14:textId="77777777" w:rsidR="009A432B" w:rsidRDefault="009A432B" w:rsidP="002B6EAD">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sz5dtf5p9xxxge2f2l5df0aexxwtxsrs2vx&quot;&gt;LDHB&lt;record-ids&gt;&lt;item&gt;2&lt;/item&gt;&lt;item&gt;3&lt;/item&gt;&lt;item&gt;4&lt;/item&gt;&lt;item&gt;6&lt;/item&gt;&lt;item&gt;7&lt;/item&gt;&lt;item&gt;8&lt;/item&gt;&lt;/record-ids&gt;&lt;/item&gt;&lt;/Libraries&gt;"/>
  </w:docVars>
  <w:rsids>
    <w:rsidRoot w:val="000642D5"/>
    <w:rsid w:val="000146D0"/>
    <w:rsid w:val="00021C32"/>
    <w:rsid w:val="000642D5"/>
    <w:rsid w:val="000823EC"/>
    <w:rsid w:val="000D3E0E"/>
    <w:rsid w:val="000D41CD"/>
    <w:rsid w:val="00131A44"/>
    <w:rsid w:val="001808D3"/>
    <w:rsid w:val="00184D5B"/>
    <w:rsid w:val="001A5DB7"/>
    <w:rsid w:val="001B3066"/>
    <w:rsid w:val="001D31BD"/>
    <w:rsid w:val="001D416D"/>
    <w:rsid w:val="001F3410"/>
    <w:rsid w:val="001F53F0"/>
    <w:rsid w:val="00200C7A"/>
    <w:rsid w:val="002160E7"/>
    <w:rsid w:val="002A3AE4"/>
    <w:rsid w:val="002A7B0C"/>
    <w:rsid w:val="002B6EAD"/>
    <w:rsid w:val="002D03C3"/>
    <w:rsid w:val="002D698B"/>
    <w:rsid w:val="002E3289"/>
    <w:rsid w:val="0030005C"/>
    <w:rsid w:val="00300F0D"/>
    <w:rsid w:val="00302B28"/>
    <w:rsid w:val="0030431D"/>
    <w:rsid w:val="00305C4A"/>
    <w:rsid w:val="00362EEC"/>
    <w:rsid w:val="003B0813"/>
    <w:rsid w:val="003D243B"/>
    <w:rsid w:val="003D5227"/>
    <w:rsid w:val="003F38FA"/>
    <w:rsid w:val="003F6078"/>
    <w:rsid w:val="00412560"/>
    <w:rsid w:val="00424E08"/>
    <w:rsid w:val="00425A78"/>
    <w:rsid w:val="0049248A"/>
    <w:rsid w:val="004A6833"/>
    <w:rsid w:val="004B521F"/>
    <w:rsid w:val="00503F9C"/>
    <w:rsid w:val="00505483"/>
    <w:rsid w:val="00506C41"/>
    <w:rsid w:val="0051419C"/>
    <w:rsid w:val="00532AC1"/>
    <w:rsid w:val="00556966"/>
    <w:rsid w:val="005730BB"/>
    <w:rsid w:val="00581CFE"/>
    <w:rsid w:val="005F64B8"/>
    <w:rsid w:val="005F70AA"/>
    <w:rsid w:val="00605C3F"/>
    <w:rsid w:val="006266AC"/>
    <w:rsid w:val="006934EF"/>
    <w:rsid w:val="006A21A8"/>
    <w:rsid w:val="006A7C9E"/>
    <w:rsid w:val="006B2C5C"/>
    <w:rsid w:val="006D2C79"/>
    <w:rsid w:val="00710B36"/>
    <w:rsid w:val="00716A43"/>
    <w:rsid w:val="007D38A5"/>
    <w:rsid w:val="00851825"/>
    <w:rsid w:val="008547DF"/>
    <w:rsid w:val="0087161E"/>
    <w:rsid w:val="0087426F"/>
    <w:rsid w:val="008B01E6"/>
    <w:rsid w:val="008C2AB1"/>
    <w:rsid w:val="008C3FAE"/>
    <w:rsid w:val="008E1B42"/>
    <w:rsid w:val="009035A7"/>
    <w:rsid w:val="0094087F"/>
    <w:rsid w:val="00975706"/>
    <w:rsid w:val="00995585"/>
    <w:rsid w:val="009A432B"/>
    <w:rsid w:val="00A42803"/>
    <w:rsid w:val="00A46263"/>
    <w:rsid w:val="00A5606C"/>
    <w:rsid w:val="00A902E8"/>
    <w:rsid w:val="00A96727"/>
    <w:rsid w:val="00AA14A1"/>
    <w:rsid w:val="00AA72D8"/>
    <w:rsid w:val="00AB513F"/>
    <w:rsid w:val="00AC27CE"/>
    <w:rsid w:val="00AC5E5C"/>
    <w:rsid w:val="00AD50E2"/>
    <w:rsid w:val="00B04ED3"/>
    <w:rsid w:val="00B30893"/>
    <w:rsid w:val="00B3332E"/>
    <w:rsid w:val="00B333C0"/>
    <w:rsid w:val="00B93F93"/>
    <w:rsid w:val="00BC103C"/>
    <w:rsid w:val="00BE048A"/>
    <w:rsid w:val="00C04695"/>
    <w:rsid w:val="00CC41B2"/>
    <w:rsid w:val="00CD4BF9"/>
    <w:rsid w:val="00D01B06"/>
    <w:rsid w:val="00D04C60"/>
    <w:rsid w:val="00D067CE"/>
    <w:rsid w:val="00D06AE3"/>
    <w:rsid w:val="00DD5F24"/>
    <w:rsid w:val="00DF37F4"/>
    <w:rsid w:val="00E01C39"/>
    <w:rsid w:val="00E54440"/>
    <w:rsid w:val="00E935AB"/>
    <w:rsid w:val="00ED5434"/>
    <w:rsid w:val="00EE71EE"/>
    <w:rsid w:val="00EF1488"/>
    <w:rsid w:val="00F227E0"/>
    <w:rsid w:val="00F4209A"/>
    <w:rsid w:val="00F44FA9"/>
    <w:rsid w:val="00F61EE8"/>
    <w:rsid w:val="00F71EF4"/>
    <w:rsid w:val="00F76C57"/>
    <w:rsid w:val="00F852BF"/>
    <w:rsid w:val="00F85491"/>
    <w:rsid w:val="00F85A9D"/>
    <w:rsid w:val="00FB4FCF"/>
    <w:rsid w:val="00FD2D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67361A"/>
  <w15:chartTrackingRefBased/>
  <w15:docId w15:val="{BA44A950-5B16-4214-9E48-ACC266982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6EAD"/>
    <w:pPr>
      <w:widowControl w:val="0"/>
      <w:jc w:val="both"/>
    </w:pPr>
  </w:style>
  <w:style w:type="paragraph" w:styleId="1">
    <w:name w:val="heading 1"/>
    <w:basedOn w:val="a"/>
    <w:next w:val="a"/>
    <w:link w:val="10"/>
    <w:uiPriority w:val="9"/>
    <w:qFormat/>
    <w:rsid w:val="000642D5"/>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0642D5"/>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0642D5"/>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0642D5"/>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0642D5"/>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0642D5"/>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0642D5"/>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0642D5"/>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0642D5"/>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228">
    <w:name w:val="标题-12.28"/>
    <w:basedOn w:val="a3"/>
    <w:next w:val="a"/>
    <w:link w:val="-12280"/>
    <w:autoRedefine/>
    <w:qFormat/>
    <w:rsid w:val="00975706"/>
    <w:pPr>
      <w:spacing w:line="480" w:lineRule="auto"/>
    </w:pPr>
    <w:rPr>
      <w:rFonts w:ascii="Calibri" w:eastAsia="微软雅黑" w:hAnsi="Calibri"/>
    </w:rPr>
  </w:style>
  <w:style w:type="character" w:customStyle="1" w:styleId="-12280">
    <w:name w:val="标题-12.28 字符"/>
    <w:basedOn w:val="a4"/>
    <w:link w:val="-1228"/>
    <w:rsid w:val="00975706"/>
    <w:rPr>
      <w:rFonts w:ascii="Calibri" w:eastAsia="微软雅黑" w:hAnsi="Calibri" w:cstheme="majorBidi"/>
      <w:b/>
      <w:bCs/>
      <w:sz w:val="32"/>
      <w:szCs w:val="32"/>
    </w:rPr>
  </w:style>
  <w:style w:type="paragraph" w:styleId="a3">
    <w:name w:val="Title"/>
    <w:basedOn w:val="a"/>
    <w:next w:val="a"/>
    <w:link w:val="a4"/>
    <w:uiPriority w:val="10"/>
    <w:qFormat/>
    <w:rsid w:val="00975706"/>
    <w:pPr>
      <w:spacing w:before="240" w:after="60"/>
      <w:jc w:val="center"/>
      <w:outlineLvl w:val="0"/>
    </w:pPr>
    <w:rPr>
      <w:rFonts w:asciiTheme="majorHAnsi" w:eastAsiaTheme="majorEastAsia" w:hAnsiTheme="majorHAnsi" w:cstheme="majorBidi"/>
      <w:b/>
      <w:bCs/>
      <w:sz w:val="32"/>
      <w:szCs w:val="32"/>
    </w:rPr>
  </w:style>
  <w:style w:type="character" w:customStyle="1" w:styleId="a4">
    <w:name w:val="标题 字符"/>
    <w:basedOn w:val="a0"/>
    <w:link w:val="a3"/>
    <w:uiPriority w:val="10"/>
    <w:rsid w:val="00975706"/>
    <w:rPr>
      <w:rFonts w:asciiTheme="majorHAnsi" w:eastAsiaTheme="majorEastAsia" w:hAnsiTheme="majorHAnsi" w:cstheme="majorBidi"/>
      <w:b/>
      <w:bCs/>
      <w:sz w:val="32"/>
      <w:szCs w:val="32"/>
    </w:rPr>
  </w:style>
  <w:style w:type="character" w:customStyle="1" w:styleId="10">
    <w:name w:val="标题 1 字符"/>
    <w:basedOn w:val="a0"/>
    <w:link w:val="1"/>
    <w:uiPriority w:val="9"/>
    <w:rsid w:val="000642D5"/>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0642D5"/>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0642D5"/>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0642D5"/>
    <w:rPr>
      <w:rFonts w:cstheme="majorBidi"/>
      <w:color w:val="0F4761" w:themeColor="accent1" w:themeShade="BF"/>
      <w:sz w:val="28"/>
      <w:szCs w:val="28"/>
    </w:rPr>
  </w:style>
  <w:style w:type="character" w:customStyle="1" w:styleId="50">
    <w:name w:val="标题 5 字符"/>
    <w:basedOn w:val="a0"/>
    <w:link w:val="5"/>
    <w:uiPriority w:val="9"/>
    <w:semiHidden/>
    <w:rsid w:val="000642D5"/>
    <w:rPr>
      <w:rFonts w:cstheme="majorBidi"/>
      <w:color w:val="0F4761" w:themeColor="accent1" w:themeShade="BF"/>
      <w:sz w:val="24"/>
      <w:szCs w:val="24"/>
    </w:rPr>
  </w:style>
  <w:style w:type="character" w:customStyle="1" w:styleId="60">
    <w:name w:val="标题 6 字符"/>
    <w:basedOn w:val="a0"/>
    <w:link w:val="6"/>
    <w:uiPriority w:val="9"/>
    <w:semiHidden/>
    <w:rsid w:val="000642D5"/>
    <w:rPr>
      <w:rFonts w:cstheme="majorBidi"/>
      <w:b/>
      <w:bCs/>
      <w:color w:val="0F4761" w:themeColor="accent1" w:themeShade="BF"/>
    </w:rPr>
  </w:style>
  <w:style w:type="character" w:customStyle="1" w:styleId="70">
    <w:name w:val="标题 7 字符"/>
    <w:basedOn w:val="a0"/>
    <w:link w:val="7"/>
    <w:uiPriority w:val="9"/>
    <w:semiHidden/>
    <w:rsid w:val="000642D5"/>
    <w:rPr>
      <w:rFonts w:cstheme="majorBidi"/>
      <w:b/>
      <w:bCs/>
      <w:color w:val="595959" w:themeColor="text1" w:themeTint="A6"/>
    </w:rPr>
  </w:style>
  <w:style w:type="character" w:customStyle="1" w:styleId="80">
    <w:name w:val="标题 8 字符"/>
    <w:basedOn w:val="a0"/>
    <w:link w:val="8"/>
    <w:uiPriority w:val="9"/>
    <w:semiHidden/>
    <w:rsid w:val="000642D5"/>
    <w:rPr>
      <w:rFonts w:cstheme="majorBidi"/>
      <w:color w:val="595959" w:themeColor="text1" w:themeTint="A6"/>
    </w:rPr>
  </w:style>
  <w:style w:type="character" w:customStyle="1" w:styleId="90">
    <w:name w:val="标题 9 字符"/>
    <w:basedOn w:val="a0"/>
    <w:link w:val="9"/>
    <w:uiPriority w:val="9"/>
    <w:semiHidden/>
    <w:rsid w:val="000642D5"/>
    <w:rPr>
      <w:rFonts w:eastAsiaTheme="majorEastAsia" w:cstheme="majorBidi"/>
      <w:color w:val="595959" w:themeColor="text1" w:themeTint="A6"/>
    </w:rPr>
  </w:style>
  <w:style w:type="paragraph" w:styleId="a5">
    <w:name w:val="Subtitle"/>
    <w:basedOn w:val="a"/>
    <w:next w:val="a"/>
    <w:link w:val="a6"/>
    <w:uiPriority w:val="11"/>
    <w:qFormat/>
    <w:rsid w:val="000642D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0642D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642D5"/>
    <w:pPr>
      <w:spacing w:before="160" w:after="160"/>
      <w:jc w:val="center"/>
    </w:pPr>
    <w:rPr>
      <w:i/>
      <w:iCs/>
      <w:color w:val="404040" w:themeColor="text1" w:themeTint="BF"/>
    </w:rPr>
  </w:style>
  <w:style w:type="character" w:customStyle="1" w:styleId="a8">
    <w:name w:val="引用 字符"/>
    <w:basedOn w:val="a0"/>
    <w:link w:val="a7"/>
    <w:uiPriority w:val="29"/>
    <w:rsid w:val="000642D5"/>
    <w:rPr>
      <w:i/>
      <w:iCs/>
      <w:color w:val="404040" w:themeColor="text1" w:themeTint="BF"/>
    </w:rPr>
  </w:style>
  <w:style w:type="paragraph" w:styleId="a9">
    <w:name w:val="List Paragraph"/>
    <w:basedOn w:val="a"/>
    <w:uiPriority w:val="34"/>
    <w:qFormat/>
    <w:rsid w:val="000642D5"/>
    <w:pPr>
      <w:ind w:left="720"/>
      <w:contextualSpacing/>
    </w:pPr>
  </w:style>
  <w:style w:type="character" w:styleId="aa">
    <w:name w:val="Intense Emphasis"/>
    <w:basedOn w:val="a0"/>
    <w:uiPriority w:val="21"/>
    <w:qFormat/>
    <w:rsid w:val="000642D5"/>
    <w:rPr>
      <w:i/>
      <w:iCs/>
      <w:color w:val="0F4761" w:themeColor="accent1" w:themeShade="BF"/>
    </w:rPr>
  </w:style>
  <w:style w:type="paragraph" w:styleId="ab">
    <w:name w:val="Intense Quote"/>
    <w:basedOn w:val="a"/>
    <w:next w:val="a"/>
    <w:link w:val="ac"/>
    <w:uiPriority w:val="30"/>
    <w:qFormat/>
    <w:rsid w:val="000642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0642D5"/>
    <w:rPr>
      <w:i/>
      <w:iCs/>
      <w:color w:val="0F4761" w:themeColor="accent1" w:themeShade="BF"/>
    </w:rPr>
  </w:style>
  <w:style w:type="character" w:styleId="ad">
    <w:name w:val="Intense Reference"/>
    <w:basedOn w:val="a0"/>
    <w:uiPriority w:val="32"/>
    <w:qFormat/>
    <w:rsid w:val="000642D5"/>
    <w:rPr>
      <w:b/>
      <w:bCs/>
      <w:smallCaps/>
      <w:color w:val="0F4761" w:themeColor="accent1" w:themeShade="BF"/>
      <w:spacing w:val="5"/>
    </w:rPr>
  </w:style>
  <w:style w:type="paragraph" w:styleId="ae">
    <w:name w:val="header"/>
    <w:basedOn w:val="a"/>
    <w:link w:val="af"/>
    <w:uiPriority w:val="99"/>
    <w:unhideWhenUsed/>
    <w:rsid w:val="002B6EAD"/>
    <w:pPr>
      <w:tabs>
        <w:tab w:val="center" w:pos="4153"/>
        <w:tab w:val="right" w:pos="8306"/>
      </w:tabs>
      <w:snapToGrid w:val="0"/>
      <w:jc w:val="center"/>
    </w:pPr>
    <w:rPr>
      <w:sz w:val="18"/>
      <w:szCs w:val="18"/>
    </w:rPr>
  </w:style>
  <w:style w:type="character" w:customStyle="1" w:styleId="af">
    <w:name w:val="页眉 字符"/>
    <w:basedOn w:val="a0"/>
    <w:link w:val="ae"/>
    <w:uiPriority w:val="99"/>
    <w:rsid w:val="002B6EAD"/>
    <w:rPr>
      <w:sz w:val="18"/>
      <w:szCs w:val="18"/>
    </w:rPr>
  </w:style>
  <w:style w:type="paragraph" w:styleId="af0">
    <w:name w:val="footer"/>
    <w:basedOn w:val="a"/>
    <w:link w:val="af1"/>
    <w:uiPriority w:val="99"/>
    <w:unhideWhenUsed/>
    <w:rsid w:val="002B6EAD"/>
    <w:pPr>
      <w:tabs>
        <w:tab w:val="center" w:pos="4153"/>
        <w:tab w:val="right" w:pos="8306"/>
      </w:tabs>
      <w:snapToGrid w:val="0"/>
      <w:jc w:val="left"/>
    </w:pPr>
    <w:rPr>
      <w:sz w:val="18"/>
      <w:szCs w:val="18"/>
    </w:rPr>
  </w:style>
  <w:style w:type="character" w:customStyle="1" w:styleId="af1">
    <w:name w:val="页脚 字符"/>
    <w:basedOn w:val="a0"/>
    <w:link w:val="af0"/>
    <w:uiPriority w:val="99"/>
    <w:rsid w:val="002B6EAD"/>
    <w:rPr>
      <w:sz w:val="18"/>
      <w:szCs w:val="18"/>
    </w:rPr>
  </w:style>
  <w:style w:type="paragraph" w:customStyle="1" w:styleId="SectionHead">
    <w:name w:val="SectionHead"/>
    <w:basedOn w:val="1"/>
    <w:rsid w:val="00FD2D01"/>
    <w:pPr>
      <w:widowControl/>
      <w:spacing w:after="0" w:line="276" w:lineRule="auto"/>
      <w:jc w:val="left"/>
    </w:pPr>
    <w:rPr>
      <w:rFonts w:ascii="Times New Roman" w:hAnsi="Times New Roman"/>
      <w:b/>
      <w:bCs/>
      <w:color w:val="14375A"/>
      <w:kern w:val="0"/>
      <w:sz w:val="25"/>
      <w:szCs w:val="28"/>
      <w:lang w:eastAsia="en-US"/>
    </w:rPr>
  </w:style>
  <w:style w:type="paragraph" w:customStyle="1" w:styleId="EndNoteBibliographyTitle">
    <w:name w:val="EndNote Bibliography Title"/>
    <w:basedOn w:val="a"/>
    <w:link w:val="EndNoteBibliographyTitle0"/>
    <w:rsid w:val="003D5227"/>
    <w:pPr>
      <w:jc w:val="center"/>
    </w:pPr>
    <w:rPr>
      <w:rFonts w:ascii="Times New Roman" w:hAnsi="Times New Roman" w:cs="Times New Roman"/>
      <w:noProof/>
      <w:sz w:val="24"/>
    </w:rPr>
  </w:style>
  <w:style w:type="character" w:customStyle="1" w:styleId="EndNoteBibliographyTitle0">
    <w:name w:val="EndNote Bibliography Title 字符"/>
    <w:basedOn w:val="a0"/>
    <w:link w:val="EndNoteBibliographyTitle"/>
    <w:rsid w:val="003D5227"/>
    <w:rPr>
      <w:rFonts w:ascii="Times New Roman" w:hAnsi="Times New Roman" w:cs="Times New Roman"/>
      <w:noProof/>
      <w:sz w:val="24"/>
    </w:rPr>
  </w:style>
  <w:style w:type="paragraph" w:customStyle="1" w:styleId="EndNoteBibliography">
    <w:name w:val="EndNote Bibliography"/>
    <w:basedOn w:val="a"/>
    <w:link w:val="EndNoteBibliography0"/>
    <w:rsid w:val="003D5227"/>
    <w:pPr>
      <w:jc w:val="left"/>
    </w:pPr>
    <w:rPr>
      <w:rFonts w:ascii="Times New Roman" w:hAnsi="Times New Roman" w:cs="Times New Roman"/>
      <w:noProof/>
      <w:sz w:val="24"/>
    </w:rPr>
  </w:style>
  <w:style w:type="character" w:customStyle="1" w:styleId="EndNoteBibliography0">
    <w:name w:val="EndNote Bibliography 字符"/>
    <w:basedOn w:val="a0"/>
    <w:link w:val="EndNoteBibliography"/>
    <w:rsid w:val="003D5227"/>
    <w:rPr>
      <w:rFonts w:ascii="Times New Roman" w:hAnsi="Times New Roman" w:cs="Times New Roman"/>
      <w:noProof/>
      <w:sz w:val="24"/>
    </w:rPr>
  </w:style>
  <w:style w:type="character" w:styleId="af2">
    <w:name w:val="Hyperlink"/>
    <w:basedOn w:val="a0"/>
    <w:uiPriority w:val="99"/>
    <w:unhideWhenUsed/>
    <w:rsid w:val="00556966"/>
    <w:rPr>
      <w:color w:val="467886" w:themeColor="hyperlink"/>
      <w:u w:val="single"/>
    </w:rPr>
  </w:style>
  <w:style w:type="character" w:styleId="af3">
    <w:name w:val="Unresolved Mention"/>
    <w:basedOn w:val="a0"/>
    <w:uiPriority w:val="99"/>
    <w:semiHidden/>
    <w:unhideWhenUsed/>
    <w:rsid w:val="00556966"/>
    <w:rPr>
      <w:color w:val="605E5C"/>
      <w:shd w:val="clear" w:color="auto" w:fill="E1DFDD"/>
    </w:rPr>
  </w:style>
  <w:style w:type="paragraph" w:styleId="af4">
    <w:name w:val="Revision"/>
    <w:hidden/>
    <w:uiPriority w:val="99"/>
    <w:semiHidden/>
    <w:rsid w:val="005F70AA"/>
  </w:style>
  <w:style w:type="character" w:styleId="af5">
    <w:name w:val="annotation reference"/>
    <w:basedOn w:val="a0"/>
    <w:uiPriority w:val="99"/>
    <w:semiHidden/>
    <w:unhideWhenUsed/>
    <w:rsid w:val="00D04C60"/>
    <w:rPr>
      <w:sz w:val="21"/>
      <w:szCs w:val="21"/>
    </w:rPr>
  </w:style>
  <w:style w:type="paragraph" w:styleId="af6">
    <w:name w:val="annotation text"/>
    <w:basedOn w:val="a"/>
    <w:link w:val="af7"/>
    <w:uiPriority w:val="99"/>
    <w:semiHidden/>
    <w:unhideWhenUsed/>
    <w:rsid w:val="00D04C60"/>
    <w:pPr>
      <w:jc w:val="left"/>
    </w:pPr>
  </w:style>
  <w:style w:type="character" w:customStyle="1" w:styleId="af7">
    <w:name w:val="批注文字 字符"/>
    <w:basedOn w:val="a0"/>
    <w:link w:val="af6"/>
    <w:uiPriority w:val="99"/>
    <w:semiHidden/>
    <w:rsid w:val="00D04C60"/>
  </w:style>
  <w:style w:type="paragraph" w:styleId="af8">
    <w:name w:val="annotation subject"/>
    <w:basedOn w:val="af6"/>
    <w:next w:val="af6"/>
    <w:link w:val="af9"/>
    <w:uiPriority w:val="99"/>
    <w:semiHidden/>
    <w:unhideWhenUsed/>
    <w:rsid w:val="00D04C60"/>
    <w:rPr>
      <w:b/>
      <w:bCs/>
    </w:rPr>
  </w:style>
  <w:style w:type="character" w:customStyle="1" w:styleId="af9">
    <w:name w:val="批注主题 字符"/>
    <w:basedOn w:val="af7"/>
    <w:link w:val="af8"/>
    <w:uiPriority w:val="99"/>
    <w:semiHidden/>
    <w:rsid w:val="00D04C60"/>
    <w:rPr>
      <w:b/>
      <w:bCs/>
    </w:rPr>
  </w:style>
  <w:style w:type="character" w:styleId="afa">
    <w:name w:val="line number"/>
    <w:basedOn w:val="a0"/>
    <w:uiPriority w:val="99"/>
    <w:semiHidden/>
    <w:unhideWhenUsed/>
    <w:rsid w:val="00DF37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841</TotalTime>
  <Pages>7</Pages>
  <Words>622</Words>
  <Characters>3981</Characters>
  <Application>Microsoft Office Word</Application>
  <DocSecurity>0</DocSecurity>
  <Lines>68</Lines>
  <Paragraphs>19</Paragraphs>
  <ScaleCrop>false</ScaleCrop>
  <Company/>
  <LinksUpToDate>false</LinksUpToDate>
  <CharactersWithSpaces>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Xinyi Jiang</dc:creator>
  <cp:keywords/>
  <dc:description/>
  <cp:lastModifiedBy>Xinyi Jiang</cp:lastModifiedBy>
  <cp:revision>58</cp:revision>
  <dcterms:created xsi:type="dcterms:W3CDTF">2026-03-25T01:00:00Z</dcterms:created>
  <dcterms:modified xsi:type="dcterms:W3CDTF">2026-04-14T01:10:00Z</dcterms:modified>
</cp:coreProperties>
</file>