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01C6" w14:textId="77777777" w:rsidR="009B50E0" w:rsidRDefault="009B50E0"/>
    <w:tbl>
      <w:tblPr>
        <w:tblpPr w:leftFromText="142" w:rightFromText="142" w:vertAnchor="page" w:horzAnchor="margin" w:tblpY="1617"/>
        <w:tblW w:w="0" w:type="auto"/>
        <w:tblLayout w:type="fixed"/>
        <w:tblLook w:val="0420" w:firstRow="1" w:lastRow="0" w:firstColumn="0" w:lastColumn="0" w:noHBand="0" w:noVBand="1"/>
      </w:tblPr>
      <w:tblGrid>
        <w:gridCol w:w="8222"/>
      </w:tblGrid>
      <w:tr w:rsidR="001D42CC" w:rsidRPr="005A07CD" w14:paraId="674B196C" w14:textId="77777777" w:rsidTr="00267781">
        <w:trPr>
          <w:trHeight w:val="20"/>
        </w:trPr>
        <w:tc>
          <w:tcPr>
            <w:tcW w:w="8222" w:type="dxa"/>
            <w:tcBorders>
              <w:top w:val="single" w:sz="4" w:space="0" w:color="FFFFFF"/>
              <w:left w:val="none" w:sz="0" w:space="0" w:color="FFFFFF"/>
              <w:bottom w:val="single" w:sz="4" w:space="0" w:color="FFFFFF" w:themeColor="background1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1D7AD" w14:textId="6DFC4B19" w:rsidR="001D42CC" w:rsidRPr="005A07CD" w:rsidRDefault="001D42CC" w:rsidP="00267781">
            <w:pPr>
              <w:rPr>
                <w:rFonts w:cs="Times New Roman"/>
                <w:sz w:val="22"/>
                <w:lang w:eastAsia="ja-JP"/>
              </w:rPr>
            </w:pPr>
            <w:r w:rsidRPr="005A07CD">
              <w:rPr>
                <w:rFonts w:cs="Times New Roman"/>
                <w:b/>
                <w:bCs/>
                <w:sz w:val="22"/>
                <w:lang w:eastAsia="ja-JP"/>
              </w:rPr>
              <w:t>Supplementary Table S1</w:t>
            </w:r>
            <w:r w:rsidRPr="005A07CD">
              <w:rPr>
                <w:rFonts w:cs="Times New Roman" w:hint="eastAsia"/>
                <w:b/>
                <w:bCs/>
                <w:sz w:val="22"/>
                <w:lang w:eastAsia="ja-JP"/>
              </w:rPr>
              <w:t xml:space="preserve">  </w:t>
            </w:r>
            <w:r w:rsidRPr="005A07CD">
              <w:rPr>
                <w:rFonts w:cs="Times New Roman"/>
                <w:b/>
                <w:bCs/>
                <w:sz w:val="22"/>
                <w:lang w:eastAsia="ja-JP"/>
              </w:rPr>
              <w:t xml:space="preserve"> </w:t>
            </w:r>
            <w:r w:rsidRPr="005A07CD">
              <w:rPr>
                <w:rFonts w:cs="Times New Roman"/>
                <w:sz w:val="22"/>
              </w:rPr>
              <w:t>Validity Analysis: Complete cases vs MICE imputed data</w:t>
            </w:r>
          </w:p>
          <w:tbl>
            <w:tblPr>
              <w:tblpPr w:leftFromText="142" w:rightFromText="142" w:vertAnchor="page" w:horzAnchor="margin" w:tblpY="483"/>
              <w:tblW w:w="0" w:type="auto"/>
              <w:tblLayout w:type="fixed"/>
              <w:tblLook w:val="0420" w:firstRow="1" w:lastRow="0" w:firstColumn="0" w:lastColumn="0" w:noHBand="0" w:noVBand="1"/>
            </w:tblPr>
            <w:tblGrid>
              <w:gridCol w:w="2904"/>
              <w:gridCol w:w="2208"/>
              <w:gridCol w:w="2025"/>
              <w:gridCol w:w="1085"/>
            </w:tblGrid>
            <w:tr w:rsidR="001D42CC" w:rsidRPr="005A07CD" w14:paraId="6D17F572" w14:textId="77777777" w:rsidTr="00267781">
              <w:trPr>
                <w:trHeight w:val="20"/>
                <w:tblHeader/>
              </w:trPr>
              <w:tc>
                <w:tcPr>
                  <w:tcW w:w="2904" w:type="dxa"/>
                  <w:tcBorders>
                    <w:top w:val="single" w:sz="8" w:space="0" w:color="000000"/>
                    <w:left w:val="none" w:sz="0" w:space="0" w:color="000000"/>
                    <w:bottom w:val="single" w:sz="8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2BDC38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240" w:lineRule="exact"/>
                    <w:ind w:left="1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Variable</w:t>
                  </w:r>
                </w:p>
              </w:tc>
              <w:tc>
                <w:tcPr>
                  <w:tcW w:w="2208" w:type="dxa"/>
                  <w:tcBorders>
                    <w:top w:val="single" w:sz="8" w:space="0" w:color="000000"/>
                    <w:left w:val="none" w:sz="0" w:space="0" w:color="000000"/>
                    <w:bottom w:val="single" w:sz="8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AC180D" w14:textId="77777777" w:rsidR="001D42CC" w:rsidRPr="00F507D1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240" w:lineRule="exact"/>
                    <w:ind w:left="100" w:right="102"/>
                    <w:jc w:val="center"/>
                    <w:rPr>
                      <w:rFonts w:cs="Times New Roman"/>
                      <w:color w:val="000000"/>
                      <w:sz w:val="21"/>
                      <w:szCs w:val="21"/>
                      <w:lang w:eastAsia="ja-JP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Complete cases</w:t>
                  </w: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 xml:space="preserve">  </w:t>
                  </w: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br/>
                    <w:t>N = 4,851</w:t>
                  </w:r>
                </w:p>
              </w:tc>
              <w:tc>
                <w:tcPr>
                  <w:tcW w:w="2025" w:type="dxa"/>
                  <w:tcBorders>
                    <w:top w:val="single" w:sz="8" w:space="0" w:color="000000"/>
                    <w:left w:val="none" w:sz="0" w:space="0" w:color="000000"/>
                    <w:bottom w:val="single" w:sz="8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237E0B" w14:textId="77777777" w:rsidR="001D42CC" w:rsidRPr="00F507D1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240" w:lineRule="exact"/>
                    <w:ind w:left="100" w:right="102"/>
                    <w:jc w:val="center"/>
                    <w:rPr>
                      <w:rFonts w:cs="Times New Roman"/>
                      <w:color w:val="000000"/>
                      <w:sz w:val="21"/>
                      <w:szCs w:val="21"/>
                      <w:lang w:eastAsia="ja-JP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MICE imputed</w:t>
                  </w: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 xml:space="preserve">  </w:t>
                  </w: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br/>
                    <w:t>N = 6,365</w:t>
                  </w:r>
                </w:p>
              </w:tc>
              <w:tc>
                <w:tcPr>
                  <w:tcW w:w="1085" w:type="dxa"/>
                  <w:tcBorders>
                    <w:top w:val="single" w:sz="8" w:space="0" w:color="000000"/>
                    <w:left w:val="none" w:sz="0" w:space="0" w:color="000000"/>
                    <w:bottom w:val="single" w:sz="8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A7453D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40" w:after="4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SMD</w:t>
                  </w:r>
                </w:p>
              </w:tc>
            </w:tr>
            <w:tr w:rsidR="001D42CC" w:rsidRPr="005A07CD" w14:paraId="4CBB091C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3010C6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Age (years)</w:t>
                  </w:r>
                </w:p>
              </w:tc>
              <w:tc>
                <w:tcPr>
                  <w:tcW w:w="2208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00473C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72 (68, 75)</w:t>
                  </w:r>
                </w:p>
              </w:tc>
              <w:tc>
                <w:tcPr>
                  <w:tcW w:w="2025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B99154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72 (68, 74)</w:t>
                  </w:r>
                </w:p>
              </w:tc>
              <w:tc>
                <w:tcPr>
                  <w:tcW w:w="1085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0916C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0.0052</w:t>
                  </w:r>
                </w:p>
              </w:tc>
            </w:tr>
            <w:tr w:rsidR="001D42CC" w:rsidRPr="005A07CD" w14:paraId="3AB5C88A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5961F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Height (cm)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0F548A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158 (153, 165)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2ADA86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158 (153, 165)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0DF67C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0.0425</w:t>
                  </w:r>
                </w:p>
              </w:tc>
            </w:tr>
            <w:tr w:rsidR="001D42CC" w:rsidRPr="005A07CD" w14:paraId="26897859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DB39A3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Weight (kg)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3F0471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57 (51, 65)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9A6859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57 (51, 65)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A1FD9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0.0051</w:t>
                  </w:r>
                </w:p>
              </w:tc>
            </w:tr>
            <w:tr w:rsidR="001D42CC" w:rsidRPr="005A07CD" w14:paraId="566C87F6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DAAB8D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cs="Times New Roman"/>
                      <w:b/>
                      <w:color w:val="000000"/>
                      <w:sz w:val="21"/>
                      <w:szCs w:val="21"/>
                      <w:lang w:eastAsia="ja-JP"/>
                    </w:rPr>
                  </w:pPr>
                  <w:r w:rsidRPr="005A07CD">
                    <w:rPr>
                      <w:rFonts w:cs="Times New Roman"/>
                      <w:b/>
                      <w:color w:val="000000"/>
                      <w:sz w:val="21"/>
                      <w:szCs w:val="21"/>
                      <w:lang w:eastAsia="ja-JP"/>
                    </w:rPr>
                    <w:t>Central Obesity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F40310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82 (76, 88)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263131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82 (76, 87)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39EE01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0.0289</w:t>
                  </w:r>
                </w:p>
              </w:tc>
            </w:tr>
            <w:tr w:rsidR="001D42CC" w:rsidRPr="005A07CD" w14:paraId="189783F9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A8BBEA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BMI (kg/m²)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3DC7CB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22.9 (21.0, 25.0)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266AAC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22.9 (20.9, 25.0)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D71D9B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0.0459</w:t>
                  </w:r>
                </w:p>
              </w:tc>
            </w:tr>
            <w:tr w:rsidR="001D42CC" w:rsidRPr="005A07CD" w14:paraId="68BC889E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AEB7EF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Sex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D3027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11B937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FB38BD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0.0000</w:t>
                  </w:r>
                </w:p>
              </w:tc>
            </w:tr>
            <w:tr w:rsidR="001D42CC" w:rsidRPr="005A07CD" w14:paraId="6228FF5B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D20D10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man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4BD55C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1,975 (41%)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450D41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2,602 (41%)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1A407E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D42CC" w:rsidRPr="005A07CD" w14:paraId="5BC9026A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D9413D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woman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A8B2AC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2,876 (59%)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DB77CE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3,763 (59%)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8FF57A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D42CC" w:rsidRPr="005A07CD" w14:paraId="44B167D9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6E8615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BMI category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1AAAD9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190ACC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BFDDEA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0.0125</w:t>
                  </w:r>
                </w:p>
              </w:tc>
            </w:tr>
            <w:tr w:rsidR="001D42CC" w:rsidRPr="005A07CD" w14:paraId="39D76936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E9C3D3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Underweight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0A673E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288 (5.9%)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279D7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399 (6.3%)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D01C38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D42CC" w:rsidRPr="005A07CD" w14:paraId="098460BC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EC006E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Normal weight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D93E3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3,313 (68%)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33F3E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4,400 (69%)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1FF845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D42CC" w:rsidRPr="005A07CD" w14:paraId="3DB5C767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7FD4E7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Overweight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177C21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1,117 (23%)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01F280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1,412 (22%)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C103A6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D42CC" w:rsidRPr="005A07CD" w14:paraId="4FF03EB8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AF9AEE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Obese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D74E23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133 (2.7%)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DD7EF8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154 (2.4%)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5CA9EF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D42CC" w:rsidRPr="005A07CD" w14:paraId="1B244601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A2ED4A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Dyslipidemia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75FE8E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880 (18%)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B38326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1,188 (19%)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BB226A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0.0135</w:t>
                  </w:r>
                </w:p>
              </w:tc>
            </w:tr>
            <w:tr w:rsidR="001D42CC" w:rsidRPr="005A07CD" w14:paraId="2C5B1144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9E53D4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284" w:right="102"/>
                    <w:rPr>
                      <w:rFonts w:cs="Times New Roman"/>
                      <w:bCs/>
                      <w:color w:val="000000"/>
                      <w:sz w:val="21"/>
                      <w:szCs w:val="21"/>
                      <w:lang w:eastAsia="ja-JP"/>
                    </w:rPr>
                  </w:pPr>
                  <w:r w:rsidRPr="005A07CD">
                    <w:rPr>
                      <w:rFonts w:cs="Times New Roman"/>
                      <w:bCs/>
                      <w:color w:val="000000"/>
                      <w:sz w:val="21"/>
                      <w:szCs w:val="21"/>
                      <w:lang w:eastAsia="ja-JP"/>
                    </w:rPr>
                    <w:t xml:space="preserve">With </w:t>
                  </w:r>
                  <w:r w:rsidRPr="005A07CD">
                    <w:rPr>
                      <w:rFonts w:eastAsia="Arial" w:cs="Times New Roman"/>
                      <w:bCs/>
                      <w:color w:val="000000"/>
                      <w:sz w:val="21"/>
                      <w:szCs w:val="21"/>
                    </w:rPr>
                    <w:t>medicatio</w:t>
                  </w:r>
                  <w:r w:rsidRPr="005A07CD">
                    <w:rPr>
                      <w:rFonts w:eastAsia="MS Mincho" w:cs="Times New Roman"/>
                      <w:bCs/>
                      <w:color w:val="000000"/>
                      <w:sz w:val="21"/>
                      <w:szCs w:val="21"/>
                      <w:lang w:eastAsia="ja-JP"/>
                    </w:rPr>
                    <w:t>n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02C016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1,453 (30%)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8FDE30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1,818 (29%)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4BBB3F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0.0305</w:t>
                  </w:r>
                </w:p>
              </w:tc>
            </w:tr>
            <w:tr w:rsidR="001D42CC" w:rsidRPr="005A07CD" w14:paraId="2AEBDCB9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B22C14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Hypertension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51D4F5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2,512 (52%)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637EBD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3,322 (52%)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01FA4B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0.0081</w:t>
                  </w:r>
                </w:p>
              </w:tc>
            </w:tr>
            <w:tr w:rsidR="001D42CC" w:rsidRPr="005A07CD" w14:paraId="31FCA6C2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7F7801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284" w:right="102"/>
                    <w:rPr>
                      <w:rFonts w:cs="Times New Roman"/>
                      <w:bCs/>
                      <w:color w:val="000000"/>
                      <w:sz w:val="21"/>
                      <w:szCs w:val="21"/>
                      <w:lang w:eastAsia="ja-JP"/>
                    </w:rPr>
                  </w:pPr>
                  <w:r w:rsidRPr="005A07CD">
                    <w:rPr>
                      <w:rFonts w:cs="Times New Roman"/>
                      <w:bCs/>
                      <w:color w:val="000000"/>
                      <w:sz w:val="21"/>
                      <w:szCs w:val="21"/>
                      <w:lang w:eastAsia="ja-JP"/>
                    </w:rPr>
                    <w:t xml:space="preserve">With </w:t>
                  </w:r>
                  <w:r w:rsidRPr="005A07CD">
                    <w:rPr>
                      <w:rFonts w:eastAsia="Arial" w:cs="Times New Roman"/>
                      <w:bCs/>
                      <w:color w:val="000000"/>
                      <w:sz w:val="21"/>
                      <w:szCs w:val="21"/>
                    </w:rPr>
                    <w:t>medication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2B8D2F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1,986 (41%)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D4479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2,582 (41%)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CAA3DA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0.0076</w:t>
                  </w:r>
                </w:p>
              </w:tc>
            </w:tr>
            <w:tr w:rsidR="001D42CC" w:rsidRPr="005A07CD" w14:paraId="04186BEA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961BAC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Hyperglycemia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B05BFE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991 (20%)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C5F63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1,142 (18%)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828441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0.0283</w:t>
                  </w:r>
                </w:p>
              </w:tc>
            </w:tr>
            <w:tr w:rsidR="001D42CC" w:rsidRPr="005A07CD" w14:paraId="4E0C7E11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F0A043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284" w:right="102"/>
                    <w:rPr>
                      <w:rFonts w:cs="Times New Roman"/>
                      <w:bCs/>
                      <w:color w:val="000000"/>
                      <w:sz w:val="21"/>
                      <w:szCs w:val="21"/>
                      <w:lang w:eastAsia="ja-JP"/>
                    </w:rPr>
                  </w:pPr>
                  <w:r w:rsidRPr="005A07CD">
                    <w:rPr>
                      <w:rFonts w:cs="Times New Roman"/>
                      <w:bCs/>
                      <w:color w:val="000000"/>
                      <w:sz w:val="21"/>
                      <w:szCs w:val="21"/>
                      <w:lang w:eastAsia="ja-JP"/>
                    </w:rPr>
                    <w:t xml:space="preserve">With </w:t>
                  </w:r>
                  <w:r w:rsidRPr="005A07CD">
                    <w:rPr>
                      <w:rFonts w:eastAsia="Arial" w:cs="Times New Roman"/>
                      <w:bCs/>
                      <w:color w:val="000000"/>
                      <w:sz w:val="21"/>
                      <w:szCs w:val="21"/>
                    </w:rPr>
                    <w:t>medication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410348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403 (8.3%)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27ABEF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532 (8.4%)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FBD44D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0.0018</w:t>
                  </w:r>
                </w:p>
              </w:tc>
            </w:tr>
            <w:tr w:rsidR="001D42CC" w:rsidRPr="005A07CD" w14:paraId="19186FC8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4D21D3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Metabolic syndrome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1778B7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738 (15%)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7ECEE3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965 (15%)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D39C1A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0.0015</w:t>
                  </w:r>
                </w:p>
              </w:tc>
            </w:tr>
            <w:tr w:rsidR="001D42CC" w:rsidRPr="005A07CD" w14:paraId="745691F8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85196E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b/>
                      <w:color w:val="000000"/>
                      <w:sz w:val="21"/>
                      <w:szCs w:val="21"/>
                    </w:rPr>
                    <w:t>Nocturia frequency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2D7FA1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86283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C0BE6F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0.0058</w:t>
                  </w:r>
                </w:p>
              </w:tc>
            </w:tr>
            <w:tr w:rsidR="001D42CC" w:rsidRPr="005A07CD" w14:paraId="6B2AC359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2ADBA5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3908DB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975 (20%)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159114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1,292 (20%)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6B65BD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D42CC" w:rsidRPr="005A07CD" w14:paraId="6B981E6F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95164E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859A9C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2,237 (46%)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891834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2,918 (46%)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72724F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D42CC" w:rsidRPr="005A07CD" w14:paraId="7BD421C3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D46B14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1CC7B2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1,194 (25%)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259A95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1,562 (25%)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A81255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  <w:tr w:rsidR="001D42CC" w:rsidRPr="005A07CD" w14:paraId="336D080A" w14:textId="77777777" w:rsidTr="00267781">
              <w:trPr>
                <w:trHeight w:val="20"/>
              </w:trPr>
              <w:tc>
                <w:tcPr>
                  <w:tcW w:w="2904" w:type="dxa"/>
                  <w:tcBorders>
                    <w:top w:val="none" w:sz="0" w:space="0" w:color="000000"/>
                    <w:left w:val="none" w:sz="0" w:space="0" w:color="000000"/>
                    <w:bottom w:val="single" w:sz="8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2042B5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300" w:right="102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208" w:type="dxa"/>
                  <w:tcBorders>
                    <w:top w:val="none" w:sz="0" w:space="0" w:color="000000"/>
                    <w:left w:val="none" w:sz="0" w:space="0" w:color="000000"/>
                    <w:bottom w:val="single" w:sz="8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ABDFD0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445 (9.2%)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none" w:sz="0" w:space="0" w:color="000000"/>
                    <w:bottom w:val="single" w:sz="8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B60208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  <w:r w:rsidRPr="005A07CD"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  <w:t>593 (9.3%)</w:t>
                  </w:r>
                </w:p>
              </w:tc>
              <w:tc>
                <w:tcPr>
                  <w:tcW w:w="1085" w:type="dxa"/>
                  <w:tcBorders>
                    <w:top w:val="none" w:sz="0" w:space="0" w:color="000000"/>
                    <w:left w:val="none" w:sz="0" w:space="0" w:color="000000"/>
                    <w:bottom w:val="single" w:sz="8" w:space="0" w:color="000000"/>
                    <w:right w:val="none" w:sz="0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78D416" w14:textId="77777777" w:rsidR="001D42CC" w:rsidRPr="005A07CD" w:rsidRDefault="001D42CC" w:rsidP="00267781">
                  <w:p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spacing w:before="100" w:after="100" w:line="240" w:lineRule="exact"/>
                    <w:ind w:left="100" w:right="102"/>
                    <w:jc w:val="center"/>
                    <w:rPr>
                      <w:rFonts w:eastAsia="Arial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78DA3C60" w14:textId="77777777" w:rsidR="001D42CC" w:rsidRPr="005A07C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exact"/>
              <w:ind w:right="102"/>
              <w:rPr>
                <w:rFonts w:eastAsia="Arial" w:cs="Times New Roman"/>
                <w:color w:val="000000"/>
                <w:sz w:val="21"/>
                <w:szCs w:val="21"/>
              </w:rPr>
            </w:pPr>
            <w:r w:rsidRPr="005A07CD">
              <w:rPr>
                <w:rFonts w:eastAsia="Arial" w:cs="Times New Roman"/>
                <w:color w:val="000000"/>
                <w:sz w:val="21"/>
                <w:szCs w:val="21"/>
              </w:rPr>
              <w:t>Median (Q1, Q3); n (%)</w:t>
            </w:r>
          </w:p>
        </w:tc>
      </w:tr>
    </w:tbl>
    <w:p w14:paraId="471B2976" w14:textId="77777777" w:rsidR="001D42CC" w:rsidRPr="00B54353" w:rsidRDefault="001D42CC" w:rsidP="001D42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240" w:lineRule="exact"/>
        <w:ind w:right="102"/>
        <w:rPr>
          <w:rFonts w:cs="Times New Roman"/>
          <w:color w:val="000000"/>
          <w:sz w:val="21"/>
          <w:szCs w:val="21"/>
          <w:lang w:eastAsia="ja-JP"/>
        </w:rPr>
        <w:sectPr w:rsidR="001D42CC" w:rsidRPr="00B54353" w:rsidSect="001D42CC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78127CEA" w14:textId="77777777" w:rsidR="001D42CC" w:rsidRPr="00B54353" w:rsidRDefault="001D42CC" w:rsidP="001D42CC">
      <w:pPr>
        <w:rPr>
          <w:rFonts w:cs="Times New Roman"/>
          <w:color w:val="000000" w:themeColor="text1"/>
          <w:sz w:val="24"/>
          <w:szCs w:val="24"/>
          <w:lang w:eastAsia="ja-JP"/>
        </w:rPr>
      </w:pPr>
      <w:r w:rsidRPr="00B54353">
        <w:rPr>
          <w:rFonts w:cs="Times New Roman"/>
          <w:b/>
          <w:bCs/>
          <w:color w:val="000000" w:themeColor="text1"/>
          <w:sz w:val="24"/>
          <w:szCs w:val="24"/>
          <w:lang w:eastAsia="ja-JP"/>
        </w:rPr>
        <w:lastRenderedPageBreak/>
        <w:t>Supplementary T</w:t>
      </w:r>
      <w:r w:rsidRPr="00B54353">
        <w:rPr>
          <w:rFonts w:cs="Times New Roman"/>
          <w:b/>
          <w:bCs/>
          <w:color w:val="000000" w:themeColor="text1"/>
          <w:sz w:val="24"/>
          <w:szCs w:val="24"/>
        </w:rPr>
        <w:t xml:space="preserve">able </w:t>
      </w:r>
      <w:r w:rsidRPr="00B54353">
        <w:rPr>
          <w:rFonts w:cs="Times New Roman"/>
          <w:b/>
          <w:bCs/>
          <w:color w:val="000000" w:themeColor="text1"/>
          <w:sz w:val="24"/>
          <w:szCs w:val="24"/>
          <w:lang w:eastAsia="ja-JP"/>
        </w:rPr>
        <w:t>S2</w:t>
      </w:r>
      <w:r w:rsidRPr="00B54353">
        <w:rPr>
          <w:rFonts w:cs="Times New Roman" w:hint="eastAsia"/>
          <w:b/>
          <w:bCs/>
          <w:color w:val="000000" w:themeColor="text1"/>
          <w:sz w:val="24"/>
          <w:szCs w:val="24"/>
          <w:lang w:eastAsia="ja-JP"/>
        </w:rPr>
        <w:t xml:space="preserve">  </w:t>
      </w:r>
      <w:r w:rsidRPr="00B54353">
        <w:rPr>
          <w:rFonts w:cs="Times New Roman"/>
          <w:color w:val="000000" w:themeColor="text1"/>
          <w:sz w:val="24"/>
          <w:szCs w:val="24"/>
        </w:rPr>
        <w:t xml:space="preserve"> </w:t>
      </w:r>
      <w:r w:rsidRPr="00B54353">
        <w:rPr>
          <w:rFonts w:cs="Times New Roman"/>
          <w:color w:val="000000" w:themeColor="text1"/>
          <w:sz w:val="24"/>
          <w:szCs w:val="24"/>
          <w:lang w:eastAsia="ja-JP"/>
        </w:rPr>
        <w:t>Multivariable analysis of metabolic syndrome and its items associated with nocturia using complete data set (n = 4,851)</w:t>
      </w:r>
    </w:p>
    <w:tbl>
      <w:tblPr>
        <w:tblpPr w:leftFromText="142" w:rightFromText="142" w:vertAnchor="page" w:horzAnchor="margin" w:tblpY="1809"/>
        <w:tblW w:w="0" w:type="auto"/>
        <w:tblLayout w:type="fixed"/>
        <w:tblLook w:val="0420" w:firstRow="1" w:lastRow="0" w:firstColumn="0" w:lastColumn="0" w:noHBand="0" w:noVBand="1"/>
      </w:tblPr>
      <w:tblGrid>
        <w:gridCol w:w="3589"/>
        <w:gridCol w:w="1044"/>
        <w:gridCol w:w="1371"/>
        <w:gridCol w:w="1044"/>
        <w:gridCol w:w="271"/>
        <w:gridCol w:w="1044"/>
        <w:gridCol w:w="1371"/>
        <w:gridCol w:w="1044"/>
        <w:gridCol w:w="271"/>
        <w:gridCol w:w="1044"/>
        <w:gridCol w:w="1371"/>
        <w:gridCol w:w="1044"/>
      </w:tblGrid>
      <w:tr w:rsidR="001D42CC" w:rsidRPr="001A2B7D" w14:paraId="0F434212" w14:textId="77777777" w:rsidTr="00267781">
        <w:trPr>
          <w:trHeight w:val="283"/>
        </w:trPr>
        <w:tc>
          <w:tcPr>
            <w:tcW w:w="3589" w:type="dxa"/>
            <w:vMerge w:val="restart"/>
            <w:tcBorders>
              <w:top w:val="single" w:sz="4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102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b/>
                <w:sz w:val="22"/>
              </w:rPr>
              <w:t>Variable</w:t>
            </w:r>
          </w:p>
        </w:tc>
        <w:tc>
          <w:tcPr>
            <w:tcW w:w="3459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C48D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Chars="-4" w:left="-8" w:firstLineChars="4" w:firstLine="9"/>
              <w:jc w:val="center"/>
              <w:rPr>
                <w:rFonts w:cs="Times New Roman"/>
                <w:b/>
                <w:bCs/>
                <w:sz w:val="22"/>
                <w:lang w:eastAsia="ja-JP"/>
              </w:rPr>
            </w:pPr>
            <w:r w:rsidRPr="001A2B7D">
              <w:rPr>
                <w:rFonts w:eastAsia="Arial" w:cs="Times New Roman"/>
                <w:b/>
                <w:color w:val="000000"/>
                <w:sz w:val="22"/>
              </w:rPr>
              <w:t>Model 1</w:t>
            </w:r>
          </w:p>
        </w:tc>
        <w:tc>
          <w:tcPr>
            <w:tcW w:w="27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9F4413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="100" w:right="100"/>
              <w:jc w:val="center"/>
              <w:rPr>
                <w:rFonts w:eastAsia="Arial" w:cs="Times New Roman"/>
                <w:b/>
                <w:sz w:val="22"/>
              </w:rPr>
            </w:pPr>
          </w:p>
        </w:tc>
        <w:tc>
          <w:tcPr>
            <w:tcW w:w="3459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C422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jc w:val="center"/>
              <w:rPr>
                <w:rFonts w:cs="Times New Roman"/>
                <w:b/>
                <w:sz w:val="22"/>
                <w:lang w:eastAsia="ja-JP"/>
              </w:rPr>
            </w:pPr>
            <w:r w:rsidRPr="001A2B7D">
              <w:rPr>
                <w:rFonts w:eastAsia="Arial" w:cs="Times New Roman"/>
                <w:b/>
                <w:color w:val="000000"/>
                <w:sz w:val="22"/>
              </w:rPr>
              <w:t xml:space="preserve">Model </w:t>
            </w:r>
            <w:r w:rsidRPr="001A2B7D">
              <w:rPr>
                <w:rFonts w:cs="Times New Roman"/>
                <w:b/>
                <w:color w:val="000000"/>
                <w:sz w:val="22"/>
                <w:lang w:eastAsia="ja-JP"/>
              </w:rPr>
              <w:t>2</w:t>
            </w:r>
          </w:p>
        </w:tc>
        <w:tc>
          <w:tcPr>
            <w:tcW w:w="27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FAC39A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="100" w:right="100"/>
              <w:jc w:val="center"/>
              <w:rPr>
                <w:rFonts w:cs="Times New Roman"/>
                <w:b/>
                <w:sz w:val="22"/>
                <w:lang w:eastAsia="ja-JP"/>
              </w:rPr>
            </w:pPr>
          </w:p>
        </w:tc>
        <w:tc>
          <w:tcPr>
            <w:tcW w:w="3459" w:type="dxa"/>
            <w:gridSpan w:val="3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D2D55D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Chars="-36" w:left="-72" w:right="-73"/>
              <w:jc w:val="center"/>
              <w:rPr>
                <w:rFonts w:cs="Times New Roman"/>
                <w:b/>
                <w:sz w:val="22"/>
                <w:lang w:eastAsia="ja-JP"/>
              </w:rPr>
            </w:pPr>
            <w:r w:rsidRPr="001A2B7D">
              <w:rPr>
                <w:rFonts w:eastAsia="Arial" w:cs="Times New Roman"/>
                <w:b/>
                <w:color w:val="000000"/>
                <w:sz w:val="22"/>
              </w:rPr>
              <w:t xml:space="preserve">Model </w:t>
            </w:r>
            <w:r w:rsidRPr="001A2B7D">
              <w:rPr>
                <w:rFonts w:cs="Times New Roman"/>
                <w:b/>
                <w:color w:val="000000"/>
                <w:sz w:val="22"/>
                <w:lang w:eastAsia="ja-JP"/>
              </w:rPr>
              <w:t>3</w:t>
            </w:r>
          </w:p>
        </w:tc>
      </w:tr>
      <w:tr w:rsidR="001D42CC" w:rsidRPr="001A2B7D" w14:paraId="792AF8A8" w14:textId="77777777" w:rsidTr="00267781">
        <w:trPr>
          <w:trHeight w:val="283"/>
        </w:trPr>
        <w:tc>
          <w:tcPr>
            <w:tcW w:w="3589" w:type="dxa"/>
            <w:vMerge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770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C36D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="100" w:right="100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b/>
                <w:sz w:val="22"/>
              </w:rPr>
              <w:t>OR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9E073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="100" w:right="100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b/>
                <w:sz w:val="22"/>
              </w:rPr>
              <w:t>95% CI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469ED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Chars="-4" w:left="-8" w:firstLineChars="4" w:firstLine="9"/>
              <w:jc w:val="center"/>
              <w:rPr>
                <w:rFonts w:cs="Times New Roman"/>
                <w:i/>
                <w:iCs/>
                <w:sz w:val="22"/>
                <w:lang w:eastAsia="ja-JP"/>
              </w:rPr>
            </w:pPr>
            <w:r w:rsidRPr="001A2B7D">
              <w:rPr>
                <w:rFonts w:cs="Times New Roman"/>
                <w:b/>
                <w:i/>
                <w:iCs/>
                <w:sz w:val="22"/>
                <w:lang w:eastAsia="ja-JP"/>
              </w:rPr>
              <w:t>P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110943E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="100" w:right="100"/>
              <w:jc w:val="center"/>
              <w:rPr>
                <w:rFonts w:eastAsia="Arial" w:cs="Times New Roman"/>
                <w:b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404FC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="91" w:right="100" w:firstLineChars="4" w:firstLine="9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b/>
                <w:sz w:val="22"/>
              </w:rPr>
              <w:t>OR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0180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="100" w:right="100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b/>
                <w:sz w:val="22"/>
              </w:rPr>
              <w:t>95% CI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7A92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cs="Times New Roman"/>
                <w:b/>
                <w:i/>
                <w:iCs/>
                <w:sz w:val="22"/>
                <w:lang w:eastAsia="ja-JP"/>
              </w:rPr>
              <w:t>P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4A01AD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="100" w:right="100"/>
              <w:jc w:val="center"/>
              <w:rPr>
                <w:rFonts w:eastAsia="Arial" w:cs="Times New Roman"/>
                <w:b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D33CC9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jc w:val="center"/>
              <w:rPr>
                <w:rFonts w:cs="Times New Roman"/>
                <w:b/>
                <w:sz w:val="22"/>
                <w:lang w:eastAsia="ja-JP"/>
              </w:rPr>
            </w:pPr>
            <w:r w:rsidRPr="001A2B7D">
              <w:rPr>
                <w:rFonts w:eastAsia="Arial" w:cs="Times New Roman"/>
                <w:b/>
                <w:sz w:val="22"/>
              </w:rPr>
              <w:t>OR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73C355C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Chars="-2" w:left="-4"/>
              <w:jc w:val="center"/>
              <w:rPr>
                <w:rFonts w:cs="Times New Roman"/>
                <w:b/>
                <w:sz w:val="22"/>
                <w:lang w:eastAsia="ja-JP"/>
              </w:rPr>
            </w:pPr>
            <w:r w:rsidRPr="001A2B7D">
              <w:rPr>
                <w:rFonts w:eastAsia="Arial" w:cs="Times New Roman"/>
                <w:b/>
                <w:sz w:val="22"/>
              </w:rPr>
              <w:t>95% CI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BD8045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40" w:after="40"/>
              <w:ind w:leftChars="-36" w:left="-72" w:right="-73"/>
              <w:jc w:val="center"/>
              <w:rPr>
                <w:rFonts w:eastAsia="Arial" w:cs="Times New Roman"/>
                <w:b/>
                <w:sz w:val="22"/>
              </w:rPr>
            </w:pPr>
            <w:r w:rsidRPr="001A2B7D">
              <w:rPr>
                <w:rFonts w:cs="Times New Roman"/>
                <w:b/>
                <w:i/>
                <w:iCs/>
                <w:sz w:val="22"/>
                <w:lang w:eastAsia="ja-JP"/>
              </w:rPr>
              <w:t>P</w:t>
            </w:r>
          </w:p>
        </w:tc>
      </w:tr>
      <w:tr w:rsidR="001D42CC" w:rsidRPr="001A2B7D" w14:paraId="5B2F182B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245B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bCs/>
                <w:sz w:val="22"/>
              </w:rPr>
            </w:pPr>
            <w:r w:rsidRPr="001A2B7D">
              <w:rPr>
                <w:rFonts w:eastAsia="Arial" w:cs="Times New Roman"/>
                <w:bCs/>
                <w:sz w:val="22"/>
              </w:rPr>
              <w:t>Age (year)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81FC6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1.11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9033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1.09, 1.12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3CC61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&lt;0.001</w:t>
            </w:r>
          </w:p>
        </w:tc>
        <w:tc>
          <w:tcPr>
            <w:tcW w:w="27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3E4633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013F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91" w:right="100" w:firstLineChars="4" w:firstLine="9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1.10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78B1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1.09, 1.12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201E2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&lt;0.001</w:t>
            </w:r>
          </w:p>
        </w:tc>
        <w:tc>
          <w:tcPr>
            <w:tcW w:w="27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36EFDF1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cs="Times New Roman"/>
                <w:sz w:val="22"/>
                <w:shd w:val="clear" w:color="auto" w:fill="FFFFFF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410BAED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1.10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0DFEEAA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2" w:left="-4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1.09, 1.12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9D3BE0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36" w:left="-72" w:right="-73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&lt;0.001</w:t>
            </w:r>
          </w:p>
        </w:tc>
      </w:tr>
      <w:tr w:rsidR="001D42CC" w:rsidRPr="001A2B7D" w14:paraId="4B117A9C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F17D7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bCs/>
                <w:sz w:val="22"/>
              </w:rPr>
            </w:pPr>
            <w:r w:rsidRPr="001A2B7D">
              <w:rPr>
                <w:rFonts w:eastAsia="Arial" w:cs="Times New Roman"/>
                <w:bCs/>
                <w:sz w:val="22"/>
              </w:rPr>
              <w:t>Sex (</w:t>
            </w:r>
            <w:r w:rsidRPr="001A2B7D">
              <w:rPr>
                <w:rFonts w:cs="Times New Roman"/>
                <w:bCs/>
                <w:sz w:val="22"/>
                <w:lang w:eastAsia="ja-JP"/>
              </w:rPr>
              <w:t>Men</w:t>
            </w:r>
            <w:r w:rsidRPr="001A2B7D">
              <w:rPr>
                <w:rFonts w:eastAsia="Arial" w:cs="Times New Roman"/>
                <w:bCs/>
                <w:sz w:val="22"/>
              </w:rPr>
              <w:t xml:space="preserve"> vs. </w:t>
            </w:r>
            <w:r w:rsidRPr="001A2B7D">
              <w:rPr>
                <w:rFonts w:cs="Times New Roman"/>
                <w:bCs/>
                <w:sz w:val="22"/>
                <w:lang w:eastAsia="ja-JP"/>
              </w:rPr>
              <w:t>Women</w:t>
            </w:r>
            <w:r w:rsidRPr="001A2B7D">
              <w:rPr>
                <w:rFonts w:eastAsia="Arial" w:cs="Times New Roman"/>
                <w:bCs/>
                <w:sz w:val="22"/>
              </w:rPr>
              <w:t>)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745E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2.27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6E4C8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2.00, 2.59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3B41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&lt;0.001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34F7067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7E7CC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91" w:right="100" w:firstLineChars="4" w:firstLine="9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2.20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468C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1.92, 2.51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49B2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&lt;0.001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9D1AAA5" w14:textId="77777777" w:rsidR="001D42CC" w:rsidRPr="001A2B7D" w:rsidRDefault="001D42CC" w:rsidP="00267781">
            <w:pPr>
              <w:adjustRightInd w:val="0"/>
              <w:snapToGrid w:val="0"/>
              <w:spacing w:before="150" w:after="150"/>
              <w:ind w:left="150" w:right="15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B8C569A" w14:textId="77777777" w:rsidR="001D42CC" w:rsidRPr="001A2B7D" w:rsidRDefault="001D42CC" w:rsidP="00267781">
            <w:pPr>
              <w:adjustRightInd w:val="0"/>
              <w:snapToGrid w:val="0"/>
              <w:spacing w:before="150" w:after="150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2.22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1E349E9" w14:textId="77777777" w:rsidR="001D42CC" w:rsidRPr="001A2B7D" w:rsidRDefault="001D42CC" w:rsidP="00267781">
            <w:pPr>
              <w:adjustRightInd w:val="0"/>
              <w:snapToGrid w:val="0"/>
              <w:spacing w:before="150" w:after="150"/>
              <w:ind w:leftChars="-2" w:left="-4"/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1.94, 2.54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7971BC8" w14:textId="77777777" w:rsidR="001D42CC" w:rsidRPr="001A2B7D" w:rsidRDefault="001D42CC" w:rsidP="00267781">
            <w:pPr>
              <w:adjustRightInd w:val="0"/>
              <w:snapToGrid w:val="0"/>
              <w:spacing w:before="150" w:after="150"/>
              <w:ind w:leftChars="-36" w:left="-72" w:right="-73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&lt;0.001</w:t>
            </w:r>
          </w:p>
        </w:tc>
      </w:tr>
      <w:tr w:rsidR="001D42CC" w:rsidRPr="001A2B7D" w14:paraId="43942762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990E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cs="Times New Roman"/>
                <w:bCs/>
                <w:sz w:val="22"/>
                <w:lang w:eastAsia="ja-JP"/>
              </w:rPr>
            </w:pPr>
            <w:r w:rsidRPr="001A2B7D">
              <w:rPr>
                <w:rFonts w:eastAsia="Arial" w:cs="Times New Roman"/>
                <w:sz w:val="22"/>
              </w:rPr>
              <w:t>Metabolic syndrome (Yes vs. No)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98B9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1.40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E1D2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1.18, 1.66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BC42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&lt;0.001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A600E5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1E0D6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91" w:right="100" w:firstLineChars="4" w:firstLine="9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B606A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80ED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504C357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2C69FC4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8EC272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2" w:left="-4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6A5D97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36" w:left="-72" w:right="-73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</w:tr>
      <w:tr w:rsidR="001D42CC" w:rsidRPr="001A2B7D" w14:paraId="784EDC43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7B83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cs="Times New Roman"/>
                <w:bCs/>
                <w:sz w:val="22"/>
                <w:lang w:eastAsia="ja-JP"/>
              </w:rPr>
            </w:pPr>
            <w:r w:rsidRPr="001A2B7D">
              <w:rPr>
                <w:rFonts w:cs="Times New Roman"/>
                <w:bCs/>
                <w:sz w:val="22"/>
                <w:lang w:eastAsia="ja-JP"/>
              </w:rPr>
              <w:t>Central obesity</w:t>
            </w:r>
            <w:r w:rsidRPr="001A2B7D">
              <w:rPr>
                <w:rFonts w:eastAsia="Arial" w:cs="Times New Roman"/>
                <w:bCs/>
                <w:sz w:val="22"/>
              </w:rPr>
              <w:t xml:space="preserve"> (Yes vs. No)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DE42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552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B3F2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EF2268C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CEA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91" w:right="100" w:firstLineChars="4" w:firstLine="9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1.21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ED2E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1.04, 1.41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EFFF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0.013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D0EFBE7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2E29DD8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1.18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ACE218A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2" w:left="-4"/>
              <w:jc w:val="center"/>
              <w:rPr>
                <w:rFonts w:cs="Times New Roman"/>
                <w:sz w:val="22"/>
                <w:shd w:val="clear" w:color="auto" w:fill="FFFFFF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1.02, 1.38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0E97C3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36" w:left="-72" w:right="-73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0.028</w:t>
            </w:r>
          </w:p>
        </w:tc>
      </w:tr>
      <w:tr w:rsidR="001D42CC" w:rsidRPr="001A2B7D" w14:paraId="11BEE7C2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DC7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bCs/>
                <w:sz w:val="22"/>
              </w:rPr>
            </w:pPr>
            <w:r w:rsidRPr="001A2B7D">
              <w:rPr>
                <w:rFonts w:eastAsia="Arial" w:cs="Times New Roman"/>
                <w:bCs/>
                <w:sz w:val="22"/>
              </w:rPr>
              <w:t>Hypertension (Yes vs. No)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AB14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ACE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07A4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57B0EF8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A2B9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91" w:right="100" w:firstLineChars="4" w:firstLine="9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1.08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8190C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0.94, 1.24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5DA98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0.287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7EFCF2A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5EB3ED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cs="Times New Roman"/>
                <w:sz w:val="22"/>
                <w:lang w:eastAsia="ja-JP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CD6D45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2" w:left="-4"/>
              <w:jc w:val="center"/>
              <w:rPr>
                <w:rFonts w:cs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89CC85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36" w:left="-72" w:right="-73"/>
              <w:jc w:val="center"/>
              <w:rPr>
                <w:rFonts w:cs="Times New Roman"/>
                <w:sz w:val="22"/>
                <w:lang w:eastAsia="ja-JP"/>
              </w:rPr>
            </w:pPr>
          </w:p>
        </w:tc>
      </w:tr>
      <w:tr w:rsidR="001D42CC" w:rsidRPr="001A2B7D" w14:paraId="0FB15C7C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DC6C1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bCs/>
                <w:sz w:val="22"/>
              </w:rPr>
            </w:pPr>
            <w:r w:rsidRPr="001A2B7D">
              <w:rPr>
                <w:rFonts w:eastAsia="Arial" w:cs="Times New Roman"/>
                <w:bCs/>
                <w:sz w:val="22"/>
              </w:rPr>
              <w:t>Hyperglycemia (Yes vs. No)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CCAD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FEA3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B7B6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EC8C247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04A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91" w:right="100" w:firstLineChars="4" w:firstLine="9"/>
              <w:jc w:val="center"/>
              <w:rPr>
                <w:rFonts w:eastAsia="Arial" w:cs="Times New Roman"/>
                <w:color w:val="000000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1.28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9FD0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1.10, 1.49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C8E0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color w:val="000000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0.001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222250D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2F40A28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cs="Times New Roman"/>
                <w:sz w:val="22"/>
                <w:lang w:eastAsia="ja-JP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736A7B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2" w:left="-4"/>
              <w:jc w:val="center"/>
              <w:rPr>
                <w:rFonts w:cs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6CC890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36" w:left="-72" w:right="-73"/>
              <w:jc w:val="center"/>
              <w:rPr>
                <w:rFonts w:cs="Times New Roman"/>
                <w:sz w:val="22"/>
                <w:lang w:eastAsia="ja-JP"/>
              </w:rPr>
            </w:pPr>
          </w:p>
        </w:tc>
      </w:tr>
      <w:tr w:rsidR="001D42CC" w:rsidRPr="001A2B7D" w14:paraId="78852982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5C87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bCs/>
                <w:sz w:val="22"/>
              </w:rPr>
            </w:pPr>
            <w:r w:rsidRPr="001A2B7D">
              <w:rPr>
                <w:rFonts w:eastAsia="Arial" w:cs="Times New Roman"/>
                <w:bCs/>
                <w:sz w:val="22"/>
              </w:rPr>
              <w:t>Dyslipidemia (Yes vs. No)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7E7F4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3F0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FC826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0AE623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C023F" w14:textId="77777777" w:rsidR="001D42CC" w:rsidRPr="001A2B7D" w:rsidRDefault="001D42CC" w:rsidP="00267781">
            <w:pPr>
              <w:adjustRightInd w:val="0"/>
              <w:snapToGrid w:val="0"/>
              <w:spacing w:before="150" w:after="150"/>
              <w:ind w:left="91" w:right="150" w:firstLineChars="4" w:firstLine="9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0.89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F125E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0.78, 1.02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4DC7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cs="Times New Roman"/>
                <w:sz w:val="22"/>
                <w:lang w:eastAsia="ja-JP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0.088</w:t>
            </w: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0D4BCE3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C5F1206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6436DE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2" w:left="-4"/>
              <w:jc w:val="center"/>
              <w:rPr>
                <w:rFonts w:cs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43DC611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36" w:left="-72" w:right="-73"/>
              <w:jc w:val="center"/>
              <w:rPr>
                <w:rFonts w:cs="Times New Roman"/>
                <w:sz w:val="22"/>
                <w:lang w:eastAsia="ja-JP"/>
              </w:rPr>
            </w:pPr>
          </w:p>
        </w:tc>
      </w:tr>
      <w:tr w:rsidR="001D42CC" w:rsidRPr="001A2B7D" w14:paraId="20F4BBBF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659FD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Hypertension (Drug use only)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6F8D4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4C683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08634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50E9410C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14021" w14:textId="77777777" w:rsidR="001D42CC" w:rsidRPr="001A2B7D" w:rsidRDefault="001D42CC" w:rsidP="00267781">
            <w:pPr>
              <w:adjustRightInd w:val="0"/>
              <w:snapToGrid w:val="0"/>
              <w:spacing w:before="150" w:after="150"/>
              <w:ind w:left="91" w:right="150" w:firstLineChars="4" w:firstLine="9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5F28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0167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FB38B4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cs="Times New Roman"/>
                <w:sz w:val="22"/>
                <w:shd w:val="clear" w:color="auto" w:fill="FFFFFF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5F3323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1.21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DD9E80F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2" w:left="-4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1.06, 1.38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BA841E5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36" w:left="-72" w:right="-73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0.006</w:t>
            </w:r>
          </w:p>
        </w:tc>
      </w:tr>
      <w:tr w:rsidR="001D42CC" w:rsidRPr="001A2B7D" w14:paraId="38430880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341C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bCs/>
                <w:sz w:val="22"/>
              </w:rPr>
              <w:t xml:space="preserve">Hyperglycemia </w:t>
            </w:r>
            <w:r w:rsidRPr="001A2B7D">
              <w:rPr>
                <w:rFonts w:eastAsia="Arial" w:cs="Times New Roman"/>
                <w:color w:val="000000"/>
                <w:sz w:val="22"/>
              </w:rPr>
              <w:t xml:space="preserve"> (Drug use only)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FAD16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0280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DCB8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ECC27C1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DF7B2" w14:textId="77777777" w:rsidR="001D42CC" w:rsidRPr="001A2B7D" w:rsidRDefault="001D42CC" w:rsidP="00267781">
            <w:pPr>
              <w:adjustRightInd w:val="0"/>
              <w:snapToGrid w:val="0"/>
              <w:spacing w:before="150" w:after="150"/>
              <w:ind w:left="91" w:right="150" w:firstLineChars="4" w:firstLine="9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46AC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81A9D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9F1C29E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cs="Times New Roman"/>
                <w:sz w:val="22"/>
                <w:shd w:val="clear" w:color="auto" w:fill="FFFFFF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1AC3E91D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1.30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8D2BC7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2" w:left="-4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1.05, 1.62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7955DF9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36" w:left="-72" w:right="-73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0.018</w:t>
            </w:r>
          </w:p>
        </w:tc>
      </w:tr>
      <w:tr w:rsidR="001D42CC" w:rsidRPr="001A2B7D" w14:paraId="738F1321" w14:textId="77777777" w:rsidTr="00267781">
        <w:trPr>
          <w:trHeight w:val="283"/>
        </w:trPr>
        <w:tc>
          <w:tcPr>
            <w:tcW w:w="35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9F7D4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Dyslipidemia (Drug use only)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57E58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CD966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CF952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4" w:left="-8" w:firstLineChars="4" w:firstLine="9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3A857B68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C1C99" w14:textId="77777777" w:rsidR="001D42CC" w:rsidRPr="001A2B7D" w:rsidRDefault="001D42CC" w:rsidP="00267781">
            <w:pPr>
              <w:adjustRightInd w:val="0"/>
              <w:snapToGrid w:val="0"/>
              <w:spacing w:before="150" w:after="150"/>
              <w:ind w:left="91" w:right="150" w:firstLineChars="4" w:firstLine="9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1EEEC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7CFAB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eastAsia="Arial" w:cs="Times New Roman"/>
                <w:color w:val="000000"/>
                <w:sz w:val="22"/>
              </w:rPr>
            </w:pPr>
          </w:p>
        </w:tc>
        <w:tc>
          <w:tcPr>
            <w:tcW w:w="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0B669762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="100" w:right="100"/>
              <w:jc w:val="center"/>
              <w:rPr>
                <w:rFonts w:cs="Times New Roman"/>
                <w:sz w:val="22"/>
                <w:shd w:val="clear" w:color="auto" w:fill="FFFFFF"/>
              </w:rPr>
            </w:pP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79CA5048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jc w:val="center"/>
              <w:rPr>
                <w:rFonts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0.94</w:t>
            </w:r>
          </w:p>
        </w:tc>
        <w:tc>
          <w:tcPr>
            <w:tcW w:w="13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6176D782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2" w:left="-4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0.82, 1.09</w:t>
            </w:r>
          </w:p>
        </w:tc>
        <w:tc>
          <w:tcPr>
            <w:tcW w:w="1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FFFFFF"/>
            <w:vAlign w:val="center"/>
          </w:tcPr>
          <w:p w14:paraId="27369216" w14:textId="77777777" w:rsidR="001D42CC" w:rsidRPr="001A2B7D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before="100" w:after="100"/>
              <w:ind w:leftChars="-36" w:left="-72" w:right="-73"/>
              <w:jc w:val="center"/>
              <w:rPr>
                <w:rFonts w:eastAsia="Arial" w:cs="Times New Roman"/>
                <w:sz w:val="22"/>
              </w:rPr>
            </w:pPr>
            <w:r w:rsidRPr="001A2B7D">
              <w:rPr>
                <w:rFonts w:eastAsia="Arial" w:cs="Times New Roman"/>
                <w:color w:val="000000"/>
                <w:sz w:val="22"/>
              </w:rPr>
              <w:t>0.418</w:t>
            </w:r>
          </w:p>
        </w:tc>
      </w:tr>
    </w:tbl>
    <w:p w14:paraId="52DDE195" w14:textId="77777777" w:rsidR="001D42CC" w:rsidRPr="001A2B7D" w:rsidRDefault="001D42CC" w:rsidP="001D42CC">
      <w:pPr>
        <w:rPr>
          <w:rFonts w:cs="Times New Roman"/>
          <w:color w:val="000000" w:themeColor="text1"/>
          <w:lang w:eastAsia="ja-JP"/>
        </w:rPr>
      </w:pPr>
      <w:r w:rsidRPr="001A2B7D">
        <w:rPr>
          <w:rFonts w:eastAsia="Arial" w:cs="Times New Roman"/>
          <w:color w:val="000000" w:themeColor="text1"/>
          <w:sz w:val="22"/>
        </w:rPr>
        <w:t>OR</w:t>
      </w:r>
      <w:r w:rsidRPr="001A2B7D">
        <w:rPr>
          <w:rFonts w:cs="Times New Roman"/>
          <w:color w:val="000000" w:themeColor="text1"/>
          <w:sz w:val="22"/>
          <w:lang w:eastAsia="ja-JP"/>
        </w:rPr>
        <w:t>, o</w:t>
      </w:r>
      <w:r w:rsidRPr="001A2B7D">
        <w:rPr>
          <w:rFonts w:eastAsia="Arial" w:cs="Times New Roman"/>
          <w:color w:val="000000" w:themeColor="text1"/>
          <w:sz w:val="22"/>
        </w:rPr>
        <w:t xml:space="preserve">dds </w:t>
      </w:r>
      <w:r w:rsidRPr="001A2B7D">
        <w:rPr>
          <w:rFonts w:cs="Times New Roman"/>
          <w:color w:val="000000" w:themeColor="text1"/>
          <w:sz w:val="22"/>
          <w:lang w:eastAsia="ja-JP"/>
        </w:rPr>
        <w:t>r</w:t>
      </w:r>
      <w:r w:rsidRPr="001A2B7D">
        <w:rPr>
          <w:rFonts w:eastAsia="Arial" w:cs="Times New Roman"/>
          <w:color w:val="000000" w:themeColor="text1"/>
          <w:sz w:val="22"/>
        </w:rPr>
        <w:t>atio</w:t>
      </w:r>
      <w:r w:rsidRPr="001A2B7D">
        <w:rPr>
          <w:rFonts w:cs="Times New Roman"/>
          <w:color w:val="000000" w:themeColor="text1"/>
          <w:sz w:val="22"/>
          <w:lang w:eastAsia="ja-JP"/>
        </w:rPr>
        <w:t>;</w:t>
      </w:r>
      <w:r w:rsidRPr="001A2B7D">
        <w:rPr>
          <w:rFonts w:eastAsia="Arial" w:cs="Times New Roman"/>
          <w:color w:val="000000" w:themeColor="text1"/>
          <w:sz w:val="22"/>
        </w:rPr>
        <w:t xml:space="preserve"> CI</w:t>
      </w:r>
      <w:r w:rsidRPr="001A2B7D">
        <w:rPr>
          <w:rFonts w:cs="Times New Roman"/>
          <w:color w:val="000000" w:themeColor="text1"/>
          <w:sz w:val="22"/>
          <w:lang w:eastAsia="ja-JP"/>
        </w:rPr>
        <w:t>, c</w:t>
      </w:r>
      <w:r w:rsidRPr="001A2B7D">
        <w:rPr>
          <w:rFonts w:eastAsia="Arial" w:cs="Times New Roman"/>
          <w:color w:val="000000" w:themeColor="text1"/>
          <w:sz w:val="22"/>
        </w:rPr>
        <w:t xml:space="preserve">onfidence </w:t>
      </w:r>
      <w:r w:rsidRPr="001A2B7D">
        <w:rPr>
          <w:rFonts w:cs="Times New Roman"/>
          <w:color w:val="000000" w:themeColor="text1"/>
          <w:sz w:val="22"/>
          <w:lang w:eastAsia="ja-JP"/>
        </w:rPr>
        <w:t>i</w:t>
      </w:r>
      <w:r w:rsidRPr="001A2B7D">
        <w:rPr>
          <w:rFonts w:eastAsia="Arial" w:cs="Times New Roman"/>
          <w:color w:val="000000" w:themeColor="text1"/>
          <w:sz w:val="22"/>
        </w:rPr>
        <w:t>nterval</w:t>
      </w:r>
    </w:p>
    <w:p w14:paraId="2523F011" w14:textId="77777777" w:rsidR="001D42CC" w:rsidRPr="001A2B7D" w:rsidRDefault="001D42CC" w:rsidP="001D42CC">
      <w:pPr>
        <w:jc w:val="center"/>
        <w:rPr>
          <w:rFonts w:cs="Times New Roman"/>
        </w:rPr>
      </w:pPr>
    </w:p>
    <w:p w14:paraId="6EBD74F8" w14:textId="77777777" w:rsidR="001D42CC" w:rsidRDefault="001D42CC" w:rsidP="001D42CC">
      <w:pPr>
        <w:spacing w:after="200"/>
        <w:rPr>
          <w:rFonts w:cs="Times New Roman"/>
          <w:lang w:eastAsia="ja-JP"/>
        </w:rPr>
        <w:sectPr w:rsidR="001D42CC" w:rsidSect="001D42CC">
          <w:pgSz w:w="16848" w:h="11952" w:orient="landscape"/>
          <w:pgMar w:top="1440" w:right="1080" w:bottom="1440" w:left="1080" w:header="720" w:footer="720" w:gutter="720"/>
          <w:cols w:space="720"/>
          <w:docGrid w:linePitch="326"/>
        </w:sectPr>
      </w:pPr>
    </w:p>
    <w:p w14:paraId="753D4228" w14:textId="77777777" w:rsidR="001D42CC" w:rsidRPr="00053123" w:rsidRDefault="001D42CC" w:rsidP="001D42CC">
      <w:pPr>
        <w:rPr>
          <w:rFonts w:cs="Times New Roman"/>
          <w:color w:val="000000" w:themeColor="text1"/>
          <w:sz w:val="24"/>
          <w:szCs w:val="24"/>
          <w:lang w:eastAsia="ja-JP"/>
        </w:rPr>
      </w:pPr>
      <w:r w:rsidRPr="00053123">
        <w:rPr>
          <w:rFonts w:cs="Times New Roman"/>
          <w:b/>
          <w:bCs/>
          <w:color w:val="000000" w:themeColor="text1"/>
          <w:sz w:val="24"/>
          <w:szCs w:val="24"/>
          <w:lang w:eastAsia="ja-JP"/>
        </w:rPr>
        <w:t>Supplementary T</w:t>
      </w:r>
      <w:r w:rsidRPr="00053123">
        <w:rPr>
          <w:rFonts w:cs="Times New Roman"/>
          <w:b/>
          <w:bCs/>
          <w:color w:val="000000" w:themeColor="text1"/>
          <w:sz w:val="24"/>
          <w:szCs w:val="24"/>
        </w:rPr>
        <w:t xml:space="preserve">able </w:t>
      </w:r>
      <w:r w:rsidRPr="00053123">
        <w:rPr>
          <w:rFonts w:cs="Times New Roman"/>
          <w:b/>
          <w:bCs/>
          <w:color w:val="000000" w:themeColor="text1"/>
          <w:sz w:val="24"/>
          <w:szCs w:val="24"/>
          <w:lang w:eastAsia="ja-JP"/>
        </w:rPr>
        <w:t>S3</w:t>
      </w:r>
      <w:r w:rsidRPr="00053123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hint="eastAsia"/>
          <w:color w:val="000000" w:themeColor="text1"/>
          <w:sz w:val="24"/>
          <w:szCs w:val="24"/>
          <w:lang w:eastAsia="ja-JP"/>
        </w:rPr>
        <w:t xml:space="preserve">  </w:t>
      </w:r>
      <w:r w:rsidRPr="00053123">
        <w:rPr>
          <w:rFonts w:cs="Times New Roman"/>
          <w:color w:val="000000" w:themeColor="text1"/>
          <w:sz w:val="24"/>
          <w:szCs w:val="24"/>
          <w:lang w:eastAsia="ja-JP"/>
        </w:rPr>
        <w:t>Model fit indices for latent class analysis (Models A and B)</w:t>
      </w:r>
    </w:p>
    <w:p w14:paraId="4A1FE04F" w14:textId="77777777" w:rsidR="001D42CC" w:rsidRPr="00A4051E" w:rsidRDefault="001D42CC" w:rsidP="001D42CC">
      <w:pPr>
        <w:rPr>
          <w:rFonts w:cs="Times New Roman"/>
          <w:color w:val="000000" w:themeColor="text1"/>
          <w:sz w:val="24"/>
          <w:szCs w:val="24"/>
        </w:rPr>
      </w:pPr>
    </w:p>
    <w:p w14:paraId="43ED0034" w14:textId="77777777" w:rsidR="001D42CC" w:rsidRPr="00A4051E" w:rsidRDefault="001D42CC" w:rsidP="001D42CC">
      <w:pPr>
        <w:pStyle w:val="centered"/>
        <w:tabs>
          <w:tab w:val="left" w:pos="3544"/>
        </w:tabs>
        <w:jc w:val="left"/>
        <w:rPr>
          <w:rFonts w:ascii="Times New Roman" w:hAnsi="Times New Roman" w:cs="Times New Roman"/>
          <w:b/>
          <w:bCs/>
          <w:color w:val="000000" w:themeColor="text1"/>
          <w:lang w:eastAsia="ja-JP"/>
        </w:rPr>
      </w:pPr>
      <w:r w:rsidRPr="00A4051E">
        <w:rPr>
          <w:rFonts w:ascii="Times New Roman" w:hAnsi="Times New Roman" w:cs="Times New Roman"/>
          <w:b/>
          <w:bCs/>
          <w:color w:val="000000" w:themeColor="text1"/>
          <w:lang w:eastAsia="ja-JP"/>
        </w:rPr>
        <w:tab/>
        <w:t>Model A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2540"/>
        <w:gridCol w:w="2737"/>
        <w:gridCol w:w="2587"/>
      </w:tblGrid>
      <w:tr w:rsidR="001D42CC" w:rsidRPr="00A4051E" w14:paraId="17D1CECB" w14:textId="77777777" w:rsidTr="00267781">
        <w:trPr>
          <w:trHeight w:val="448"/>
          <w:tblHeader/>
        </w:trPr>
        <w:tc>
          <w:tcPr>
            <w:tcW w:w="254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DABFF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b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b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73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3F0F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b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b/>
                <w:color w:val="000000"/>
                <w:sz w:val="24"/>
                <w:szCs w:val="24"/>
              </w:rPr>
              <w:t>AIC</w:t>
            </w:r>
          </w:p>
        </w:tc>
        <w:tc>
          <w:tcPr>
            <w:tcW w:w="258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C122B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b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b/>
                <w:color w:val="000000"/>
                <w:sz w:val="24"/>
                <w:szCs w:val="24"/>
              </w:rPr>
              <w:t>BIC</w:t>
            </w:r>
          </w:p>
        </w:tc>
      </w:tr>
      <w:tr w:rsidR="001D42CC" w:rsidRPr="00A4051E" w14:paraId="2B5B2E32" w14:textId="77777777" w:rsidTr="00267781">
        <w:trPr>
          <w:trHeight w:val="448"/>
        </w:trPr>
        <w:tc>
          <w:tcPr>
            <w:tcW w:w="254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70D0C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37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C7441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37,874.5</w:t>
            </w:r>
          </w:p>
        </w:tc>
        <w:tc>
          <w:tcPr>
            <w:tcW w:w="2587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4B4DD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37,948.9</w:t>
            </w:r>
          </w:p>
        </w:tc>
      </w:tr>
      <w:tr w:rsidR="001D42CC" w:rsidRPr="00A4051E" w14:paraId="7CD7AFA0" w14:textId="77777777" w:rsidTr="00267781">
        <w:trPr>
          <w:trHeight w:val="448"/>
        </w:trPr>
        <w:tc>
          <w:tcPr>
            <w:tcW w:w="254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7F892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3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7F306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37,714.4</w:t>
            </w:r>
          </w:p>
        </w:tc>
        <w:tc>
          <w:tcPr>
            <w:tcW w:w="258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2FBEF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37,829.4</w:t>
            </w:r>
          </w:p>
        </w:tc>
      </w:tr>
      <w:tr w:rsidR="001D42CC" w:rsidRPr="00A4051E" w14:paraId="4731BC3E" w14:textId="77777777" w:rsidTr="00267781">
        <w:trPr>
          <w:trHeight w:val="448"/>
        </w:trPr>
        <w:tc>
          <w:tcPr>
            <w:tcW w:w="254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88FA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3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E8C3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37,690.4</w:t>
            </w:r>
          </w:p>
        </w:tc>
        <w:tc>
          <w:tcPr>
            <w:tcW w:w="258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66A1E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37,846.0</w:t>
            </w:r>
          </w:p>
        </w:tc>
      </w:tr>
      <w:tr w:rsidR="001D42CC" w:rsidRPr="00A4051E" w14:paraId="337386D2" w14:textId="77777777" w:rsidTr="00267781">
        <w:trPr>
          <w:trHeight w:val="448"/>
        </w:trPr>
        <w:tc>
          <w:tcPr>
            <w:tcW w:w="254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6AF7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37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77AC5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37,693.7</w:t>
            </w:r>
          </w:p>
        </w:tc>
        <w:tc>
          <w:tcPr>
            <w:tcW w:w="2587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DA6C5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color w:val="000000"/>
                <w:sz w:val="24"/>
                <w:szCs w:val="24"/>
              </w:rPr>
              <w:t>37,889.9</w:t>
            </w:r>
          </w:p>
        </w:tc>
      </w:tr>
    </w:tbl>
    <w:p w14:paraId="7207E30E" w14:textId="77777777" w:rsidR="001D42CC" w:rsidRPr="00A4051E" w:rsidRDefault="001D42CC" w:rsidP="001D42CC">
      <w:pPr>
        <w:rPr>
          <w:rFonts w:cs="Times New Roman"/>
          <w:color w:val="000000" w:themeColor="text1"/>
          <w:sz w:val="24"/>
          <w:szCs w:val="24"/>
          <w:lang w:eastAsia="ja-JP"/>
        </w:rPr>
      </w:pPr>
    </w:p>
    <w:p w14:paraId="339E75D7" w14:textId="77777777" w:rsidR="001D42CC" w:rsidRPr="00A4051E" w:rsidRDefault="001D42CC" w:rsidP="001D42CC">
      <w:pPr>
        <w:tabs>
          <w:tab w:val="left" w:pos="3544"/>
        </w:tabs>
        <w:rPr>
          <w:rFonts w:cs="Times New Roman"/>
          <w:b/>
          <w:bCs/>
          <w:color w:val="000000" w:themeColor="text1"/>
          <w:sz w:val="24"/>
          <w:szCs w:val="24"/>
          <w:lang w:eastAsia="ja-JP"/>
        </w:rPr>
      </w:pPr>
      <w:r w:rsidRPr="00A4051E">
        <w:rPr>
          <w:rFonts w:cs="Times New Roman"/>
          <w:b/>
          <w:bCs/>
          <w:color w:val="000000" w:themeColor="text1"/>
          <w:sz w:val="24"/>
          <w:szCs w:val="24"/>
          <w:lang w:eastAsia="ja-JP"/>
        </w:rPr>
        <w:tab/>
        <w:t>Model B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2622"/>
        <w:gridCol w:w="2622"/>
        <w:gridCol w:w="2622"/>
      </w:tblGrid>
      <w:tr w:rsidR="001D42CC" w:rsidRPr="00A4051E" w14:paraId="11E58857" w14:textId="77777777" w:rsidTr="00267781">
        <w:trPr>
          <w:trHeight w:val="452"/>
          <w:tblHeader/>
        </w:trPr>
        <w:tc>
          <w:tcPr>
            <w:tcW w:w="26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865B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b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b/>
                <w:color w:val="000000"/>
                <w:sz w:val="24"/>
                <w:szCs w:val="24"/>
              </w:rPr>
              <w:t>Classes</w:t>
            </w:r>
          </w:p>
        </w:tc>
        <w:tc>
          <w:tcPr>
            <w:tcW w:w="26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354F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b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b/>
                <w:color w:val="000000"/>
                <w:sz w:val="24"/>
                <w:szCs w:val="24"/>
              </w:rPr>
              <w:t>AIC</w:t>
            </w:r>
          </w:p>
        </w:tc>
        <w:tc>
          <w:tcPr>
            <w:tcW w:w="26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193F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b/>
                <w:color w:val="000000"/>
                <w:sz w:val="24"/>
                <w:szCs w:val="24"/>
              </w:rPr>
            </w:pPr>
            <w:r w:rsidRPr="00A4051E">
              <w:rPr>
                <w:rFonts w:eastAsia="Arial" w:cs="Times New Roman"/>
                <w:b/>
                <w:color w:val="000000"/>
                <w:sz w:val="24"/>
                <w:szCs w:val="24"/>
              </w:rPr>
              <w:t>BIC</w:t>
            </w:r>
          </w:p>
        </w:tc>
      </w:tr>
      <w:tr w:rsidR="001D42CC" w:rsidRPr="00A4051E" w14:paraId="562F95BF" w14:textId="77777777" w:rsidTr="00267781">
        <w:trPr>
          <w:trHeight w:val="452"/>
        </w:trPr>
        <w:tc>
          <w:tcPr>
            <w:tcW w:w="2622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2E39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61886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34,718.6</w:t>
            </w:r>
          </w:p>
        </w:tc>
        <w:tc>
          <w:tcPr>
            <w:tcW w:w="2622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7A205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34,793.0</w:t>
            </w:r>
          </w:p>
        </w:tc>
      </w:tr>
      <w:tr w:rsidR="001D42CC" w:rsidRPr="00A4051E" w14:paraId="65791BBF" w14:textId="77777777" w:rsidTr="00267781">
        <w:trPr>
          <w:trHeight w:val="452"/>
        </w:trPr>
        <w:tc>
          <w:tcPr>
            <w:tcW w:w="262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0AADB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79809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34,349.6</w:t>
            </w:r>
          </w:p>
        </w:tc>
        <w:tc>
          <w:tcPr>
            <w:tcW w:w="262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04A24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34,464.6</w:t>
            </w:r>
          </w:p>
        </w:tc>
      </w:tr>
      <w:tr w:rsidR="001D42CC" w:rsidRPr="00A4051E" w14:paraId="05FCAF19" w14:textId="77777777" w:rsidTr="00267781">
        <w:trPr>
          <w:trHeight w:val="452"/>
        </w:trPr>
        <w:tc>
          <w:tcPr>
            <w:tcW w:w="262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A51F7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759EE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34,267.8</w:t>
            </w:r>
          </w:p>
        </w:tc>
        <w:tc>
          <w:tcPr>
            <w:tcW w:w="262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1DA33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34,423.4</w:t>
            </w:r>
          </w:p>
        </w:tc>
      </w:tr>
      <w:tr w:rsidR="001D42CC" w:rsidRPr="00A4051E" w14:paraId="48A7D02B" w14:textId="77777777" w:rsidTr="00267781">
        <w:trPr>
          <w:trHeight w:val="452"/>
        </w:trPr>
        <w:tc>
          <w:tcPr>
            <w:tcW w:w="262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5FA05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5648A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34,270.4</w:t>
            </w:r>
          </w:p>
        </w:tc>
        <w:tc>
          <w:tcPr>
            <w:tcW w:w="262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EC9FD" w14:textId="77777777" w:rsidR="001D42CC" w:rsidRPr="00A4051E" w:rsidRDefault="001D42CC" w:rsidP="002677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 w:cs="Times New Roman"/>
                <w:color w:val="000000"/>
                <w:sz w:val="24"/>
                <w:szCs w:val="24"/>
              </w:rPr>
            </w:pPr>
            <w:r w:rsidRPr="00A4051E">
              <w:rPr>
                <w:rFonts w:cs="Times New Roman"/>
                <w:sz w:val="24"/>
                <w:szCs w:val="24"/>
              </w:rPr>
              <w:t>34,466.6</w:t>
            </w:r>
          </w:p>
        </w:tc>
      </w:tr>
    </w:tbl>
    <w:p w14:paraId="68E9D2C4" w14:textId="77777777" w:rsidR="001D42CC" w:rsidRPr="00CF3B71" w:rsidRDefault="001D42CC" w:rsidP="001D42CC">
      <w:pPr>
        <w:rPr>
          <w:rFonts w:cs="Times New Roman"/>
          <w:color w:val="000000" w:themeColor="text1"/>
          <w:sz w:val="22"/>
          <w:lang w:eastAsia="ja-JP"/>
        </w:rPr>
      </w:pPr>
    </w:p>
    <w:p w14:paraId="6D479E8A" w14:textId="77777777" w:rsidR="001D42CC" w:rsidRPr="00A4051E" w:rsidRDefault="001D42CC" w:rsidP="001D42CC">
      <w:pPr>
        <w:rPr>
          <w:rFonts w:cs="Times New Roman"/>
          <w:color w:val="000000" w:themeColor="text1"/>
          <w:sz w:val="21"/>
          <w:szCs w:val="24"/>
          <w:lang w:eastAsia="ja-JP"/>
        </w:rPr>
      </w:pPr>
      <w:r w:rsidRPr="00A4051E">
        <w:rPr>
          <w:rFonts w:cs="Times New Roman"/>
          <w:color w:val="000000" w:themeColor="text1"/>
          <w:sz w:val="24"/>
          <w:szCs w:val="24"/>
          <w:lang w:eastAsia="ja-JP"/>
        </w:rPr>
        <w:t>AIC, Akaike Information Criterion; BIC, Bayesian Information Criterion</w:t>
      </w:r>
    </w:p>
    <w:p w14:paraId="255E622A" w14:textId="77777777" w:rsidR="009B50E0" w:rsidRDefault="001D42CC" w:rsidP="009B50E0">
      <w:pPr>
        <w:spacing w:line="480" w:lineRule="auto"/>
        <w:rPr>
          <w:lang w:eastAsia="ja-JP"/>
        </w:rPr>
      </w:pPr>
      <w:r>
        <w:rPr>
          <w:rFonts w:cs="Times New Roman"/>
          <w:lang w:eastAsia="ja-JP"/>
        </w:rPr>
        <w:br w:type="page"/>
      </w:r>
      <w:r w:rsidR="009B50E0">
        <w:rPr>
          <w:rFonts w:cs="Times New Roman"/>
          <w:b/>
        </w:rPr>
        <w:t>Supplementary files</w:t>
      </w:r>
    </w:p>
    <w:p w14:paraId="30E89CDB" w14:textId="77777777" w:rsidR="009B50E0" w:rsidRPr="00461D77" w:rsidRDefault="009B50E0" w:rsidP="009B50E0">
      <w:pPr>
        <w:spacing w:line="480" w:lineRule="auto"/>
        <w:rPr>
          <w:rFonts w:cs="Times New Roman"/>
          <w:lang w:eastAsia="ja-JP"/>
        </w:rPr>
      </w:pPr>
      <w:r>
        <w:rPr>
          <w:rFonts w:cs="Times New Roman"/>
          <w:b/>
        </w:rPr>
        <w:t>Supplementary Fig</w:t>
      </w:r>
      <w:r>
        <w:rPr>
          <w:rFonts w:cs="Times New Roman" w:hint="eastAsia"/>
          <w:b/>
          <w:lang w:eastAsia="ja-JP"/>
        </w:rPr>
        <w:t>.</w:t>
      </w:r>
      <w:r>
        <w:rPr>
          <w:rFonts w:cs="Times New Roman"/>
          <w:b/>
        </w:rPr>
        <w:t xml:space="preserve"> S1</w:t>
      </w:r>
      <w:r>
        <w:rPr>
          <w:rFonts w:cs="Times New Roman"/>
        </w:rPr>
        <w:t xml:space="preserve">   Flowchart of participant selection process.</w:t>
      </w:r>
    </w:p>
    <w:p w14:paraId="66D64EDB" w14:textId="77777777" w:rsidR="009B50E0" w:rsidRDefault="009B50E0" w:rsidP="009B50E0">
      <w:pPr>
        <w:spacing w:line="480" w:lineRule="auto"/>
        <w:rPr>
          <w:lang w:eastAsia="ja-JP"/>
        </w:rPr>
      </w:pPr>
      <w:r>
        <w:rPr>
          <w:rFonts w:cs="Times New Roman"/>
          <w:b/>
        </w:rPr>
        <w:t>Supplementary Fig</w:t>
      </w:r>
      <w:r>
        <w:rPr>
          <w:rFonts w:cs="Times New Roman" w:hint="eastAsia"/>
          <w:b/>
          <w:lang w:eastAsia="ja-JP"/>
        </w:rPr>
        <w:t>.</w:t>
      </w:r>
      <w:r>
        <w:rPr>
          <w:rFonts w:cs="Times New Roman"/>
          <w:b/>
        </w:rPr>
        <w:t xml:space="preserve"> S2</w:t>
      </w:r>
      <w:r>
        <w:rPr>
          <w:rFonts w:cs="Times New Roman"/>
        </w:rPr>
        <w:t xml:space="preserve">   Odds ratios for nocturia according to the number of MetS components. Logistic regression analysis was used to examine the relationship between the number of MetS factors and nocturia in the </w:t>
      </w:r>
      <w:r>
        <w:rPr>
          <w:rFonts w:cs="Times New Roman" w:hint="eastAsia"/>
          <w:b/>
          <w:lang w:eastAsia="ja-JP"/>
        </w:rPr>
        <w:t>a</w:t>
      </w:r>
      <w:r>
        <w:rPr>
          <w:rFonts w:cs="Times New Roman"/>
          <w:b/>
        </w:rPr>
        <w:t>.</w:t>
      </w:r>
      <w:r>
        <w:rPr>
          <w:rFonts w:cs="Times New Roman"/>
        </w:rPr>
        <w:t xml:space="preserve"> whole cohort, </w:t>
      </w:r>
      <w:r>
        <w:rPr>
          <w:rFonts w:cs="Times New Roman" w:hint="eastAsia"/>
          <w:b/>
          <w:lang w:eastAsia="ja-JP"/>
        </w:rPr>
        <w:t>b</w:t>
      </w:r>
      <w:r>
        <w:rPr>
          <w:rFonts w:cs="Times New Roman"/>
          <w:b/>
        </w:rPr>
        <w:t>.</w:t>
      </w:r>
      <w:r>
        <w:rPr>
          <w:rFonts w:cs="Times New Roman"/>
        </w:rPr>
        <w:t xml:space="preserve"> men, and </w:t>
      </w:r>
      <w:r>
        <w:rPr>
          <w:rFonts w:cs="Times New Roman" w:hint="eastAsia"/>
          <w:b/>
          <w:lang w:eastAsia="ja-JP"/>
        </w:rPr>
        <w:t>c</w:t>
      </w:r>
      <w:r>
        <w:rPr>
          <w:rFonts w:cs="Times New Roman"/>
          <w:b/>
        </w:rPr>
        <w:t>.</w:t>
      </w:r>
      <w:r>
        <w:rPr>
          <w:rFonts w:cs="Times New Roman"/>
        </w:rPr>
        <w:t xml:space="preserve"> women. The group without MetS components served as the reference. Asterisks indicate statistical significance compared with the reference group.</w:t>
      </w:r>
    </w:p>
    <w:p w14:paraId="469C0478" w14:textId="77777777" w:rsidR="009B50E0" w:rsidRDefault="009B50E0" w:rsidP="009B50E0">
      <w:pPr>
        <w:spacing w:line="480" w:lineRule="auto"/>
      </w:pPr>
      <w:r>
        <w:rPr>
          <w:rFonts w:cs="Times New Roman"/>
          <w:b/>
        </w:rPr>
        <w:t>Supplementary Fig</w:t>
      </w:r>
      <w:r>
        <w:rPr>
          <w:rFonts w:cs="Times New Roman" w:hint="eastAsia"/>
          <w:b/>
          <w:lang w:eastAsia="ja-JP"/>
        </w:rPr>
        <w:t>.</w:t>
      </w:r>
      <w:r>
        <w:rPr>
          <w:rFonts w:cs="Times New Roman"/>
          <w:b/>
        </w:rPr>
        <w:t xml:space="preserve"> S3</w:t>
      </w:r>
      <w:r>
        <w:rPr>
          <w:rFonts w:cs="Times New Roman"/>
        </w:rPr>
        <w:t xml:space="preserve">   Sensitivity analysis (Model B): latent class analysis using pharmacological treatment criteria. </w:t>
      </w:r>
      <w:r>
        <w:rPr>
          <w:rFonts w:cs="Times New Roman" w:hint="eastAsia"/>
          <w:b/>
          <w:lang w:eastAsia="ja-JP"/>
        </w:rPr>
        <w:t>a</w:t>
      </w:r>
      <w:r>
        <w:rPr>
          <w:rFonts w:cs="Times New Roman"/>
          <w:b/>
        </w:rPr>
        <w:t>.</w:t>
      </w:r>
      <w:r>
        <w:rPr>
          <w:rFonts w:cs="Times New Roman"/>
        </w:rPr>
        <w:t xml:space="preserve"> Prevalence of each metabolic condition across four latent classes defined using drug-use criteria only. </w:t>
      </w:r>
      <w:r>
        <w:rPr>
          <w:rFonts w:cs="Times New Roman" w:hint="eastAsia"/>
          <w:b/>
          <w:lang w:eastAsia="ja-JP"/>
        </w:rPr>
        <w:t>b</w:t>
      </w:r>
      <w:r>
        <w:rPr>
          <w:rFonts w:cs="Times New Roman"/>
          <w:b/>
        </w:rPr>
        <w:t>.</w:t>
      </w:r>
      <w:r>
        <w:rPr>
          <w:rFonts w:cs="Times New Roman"/>
        </w:rPr>
        <w:t xml:space="preserve"> Age-adjusted odds ratios for nocturia (≥ 2 voids/night) relative to the Healthy Female class (Class 4; n = 2,868, 44.7%; reference). </w:t>
      </w:r>
      <w:r>
        <w:rPr>
          <w:rFonts w:cs="Times New Roman" w:hint="eastAsia"/>
          <w:b/>
          <w:lang w:eastAsia="ja-JP"/>
        </w:rPr>
        <w:t>c</w:t>
      </w:r>
      <w:r>
        <w:rPr>
          <w:rFonts w:cs="Times New Roman"/>
          <w:b/>
        </w:rPr>
        <w:t>.</w:t>
      </w:r>
      <w:r>
        <w:rPr>
          <w:rFonts w:cs="Times New Roman"/>
        </w:rPr>
        <w:t xml:space="preserve"> Detailed class profiles and nocturia odds ratios for all four classes: Healthy Female (Class 4; n = 2,868, 44.7%), Dyslipidemic Female (Class 1; n = 624, 9.7%), Healthy Male (Class 3; n = 1,681, 26.2%), and Multimorbid Male (Class 2; n = 1,238, 19.3%). The Multimorbid Male phenotype retained substantially elevated nocturia odds (OR 2.53, 95% CI 2.19–2.92, </w:t>
      </w:r>
      <w:r>
        <w:rPr>
          <w:rFonts w:cs="Times New Roman"/>
          <w:i/>
        </w:rPr>
        <w:t>P</w:t>
      </w:r>
      <w:r>
        <w:rPr>
          <w:rFonts w:cs="Times New Roman"/>
        </w:rPr>
        <w:t xml:space="preserve"> &lt; 0.001) even under these stringent criteria, whereas the Dyslipidemic Female phenotype showed no significant relationship with nocturia (OR 1.06, 95% CI 0.87–1.29, </w:t>
      </w:r>
      <w:r>
        <w:rPr>
          <w:rFonts w:cs="Times New Roman"/>
          <w:i/>
        </w:rPr>
        <w:t>P</w:t>
      </w:r>
      <w:r>
        <w:rPr>
          <w:rFonts w:cs="Times New Roman"/>
        </w:rPr>
        <w:t xml:space="preserve"> = 0.548). The Healthy Male phenotype showed elevated baseline nocturia odds (OR 2.30, 95% CI 2.01–2.63, </w:t>
      </w:r>
      <w:r>
        <w:rPr>
          <w:rFonts w:cs="Times New Roman"/>
          <w:i/>
        </w:rPr>
        <w:t>P</w:t>
      </w:r>
      <w:r>
        <w:rPr>
          <w:rFonts w:cs="Times New Roman"/>
        </w:rPr>
        <w:t xml:space="preserve"> &lt; 0.001), which may reflect anatomical factors such as benign prostatic hyperplasia.</w:t>
      </w:r>
    </w:p>
    <w:p w14:paraId="6A64526C" w14:textId="77777777" w:rsidR="009B50E0" w:rsidRDefault="009B50E0" w:rsidP="009B50E0">
      <w:pPr>
        <w:spacing w:line="480" w:lineRule="auto"/>
        <w:rPr>
          <w:lang w:eastAsia="ja-JP"/>
        </w:rPr>
      </w:pPr>
      <w:r>
        <w:rPr>
          <w:rFonts w:cs="Times New Roman"/>
          <w:b/>
        </w:rPr>
        <w:t>Supplementary Table S1</w:t>
      </w:r>
      <w:r>
        <w:rPr>
          <w:rFonts w:cs="Times New Roman"/>
        </w:rPr>
        <w:t xml:space="preserve">   Comparison of baseline characteristics between the complete-case and multiply imputed datasets. Standardized mean differences (SMDs) are reported for each variable.</w:t>
      </w:r>
    </w:p>
    <w:p w14:paraId="25BAE97B" w14:textId="77777777" w:rsidR="009B50E0" w:rsidRDefault="009B50E0" w:rsidP="009B50E0">
      <w:pPr>
        <w:spacing w:line="480" w:lineRule="auto"/>
        <w:rPr>
          <w:lang w:eastAsia="ja-JP"/>
        </w:rPr>
      </w:pPr>
      <w:r>
        <w:rPr>
          <w:rFonts w:cs="Times New Roman"/>
          <w:b/>
        </w:rPr>
        <w:t>Supplementary Table S2</w:t>
      </w:r>
      <w:r>
        <w:rPr>
          <w:rFonts w:cs="Times New Roman"/>
        </w:rPr>
        <w:t xml:space="preserve">   Multivariable logistic regression analysis of factors associated with nocturia using the complete-case dataset (n = 4,851). Models 1–3 correspond to those described in the primary analysis (Table 2).</w:t>
      </w:r>
    </w:p>
    <w:p w14:paraId="6F99FF34" w14:textId="0E9BCAE9" w:rsidR="001D42CC" w:rsidRDefault="009B50E0" w:rsidP="009B50E0">
      <w:pPr>
        <w:spacing w:after="200"/>
        <w:rPr>
          <w:rFonts w:cs="Times New Roman"/>
          <w:lang w:eastAsia="ja-JP"/>
        </w:rPr>
        <w:sectPr w:rsidR="001D42CC" w:rsidSect="001D42CC">
          <w:pgSz w:w="11952" w:h="16848"/>
          <w:pgMar w:top="720" w:right="720" w:bottom="720" w:left="720" w:header="720" w:footer="720" w:gutter="720"/>
          <w:cols w:space="720"/>
          <w:docGrid w:linePitch="326"/>
        </w:sectPr>
      </w:pPr>
      <w:r>
        <w:rPr>
          <w:rFonts w:cs="Times New Roman"/>
          <w:b/>
        </w:rPr>
        <w:t>Supplementary Table S3</w:t>
      </w:r>
      <w:r>
        <w:rPr>
          <w:rFonts w:cs="Times New Roman"/>
        </w:rPr>
        <w:t xml:space="preserve">   Model fit indices for latent class analysis (Models A and B). Akaike Information Criterion (AIC) and Bayesian Information Criterion (BIC) values for 2- to 5-class solutions are presented.</w:t>
      </w:r>
    </w:p>
    <w:p w14:paraId="01E05D77" w14:textId="77777777" w:rsidR="001D42CC" w:rsidRDefault="001D42CC" w:rsidP="001D42CC">
      <w:pPr>
        <w:spacing w:after="200"/>
        <w:rPr>
          <w:rFonts w:cs="Times New Roman"/>
          <w:lang w:eastAsia="ja-JP"/>
        </w:rPr>
      </w:pPr>
      <w:r>
        <w:rPr>
          <w:rFonts w:cs="Times New Roman"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4B1DDD06" wp14:editId="53B50F89">
            <wp:simplePos x="0" y="0"/>
            <wp:positionH relativeFrom="column">
              <wp:posOffset>687705</wp:posOffset>
            </wp:positionH>
            <wp:positionV relativeFrom="paragraph">
              <wp:posOffset>70784</wp:posOffset>
            </wp:positionV>
            <wp:extent cx="7957824" cy="5359940"/>
            <wp:effectExtent l="0" t="0" r="5080" b="0"/>
            <wp:wrapNone/>
            <wp:docPr id="505895671" name="図 7" descr="The image illustrates a flowchart detailing the process of data collection and analysis in a clinical study, including questionnaire distribution, participant demographics, and imputation for missing data.  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95671" name="図 7" descr="The image illustrates a flowchart detailing the process of data collection and analysis in a clinical study, including questionnaire distribution, participant demographics, and imputation for missing data.  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824" cy="53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E3D2E" w14:textId="77777777" w:rsidR="001D42CC" w:rsidRDefault="001D42CC" w:rsidP="001D42CC">
      <w:pPr>
        <w:spacing w:after="200"/>
        <w:rPr>
          <w:rFonts w:cs="Times New Roman"/>
          <w:lang w:eastAsia="ja-JP"/>
        </w:rPr>
      </w:pPr>
      <w:r>
        <w:rPr>
          <w:rFonts w:cs="Times New Roman"/>
          <w:lang w:eastAsia="ja-JP"/>
        </w:rPr>
        <w:br w:type="page"/>
      </w:r>
    </w:p>
    <w:p w14:paraId="7B2DC1DC" w14:textId="77777777" w:rsidR="001D42CC" w:rsidRDefault="001D42CC" w:rsidP="001D42CC">
      <w:pPr>
        <w:spacing w:after="200"/>
        <w:rPr>
          <w:rFonts w:cs="Times New Roman"/>
          <w:lang w:eastAsia="ja-JP"/>
        </w:rPr>
      </w:pPr>
      <w:r>
        <w:rPr>
          <w:rFonts w:cs="Times New Roman"/>
          <w:noProof/>
          <w:lang w:eastAsia="ja-JP"/>
        </w:rPr>
        <w:drawing>
          <wp:anchor distT="0" distB="0" distL="114300" distR="114300" simplePos="0" relativeHeight="251660288" behindDoc="0" locked="0" layoutInCell="1" allowOverlap="1" wp14:anchorId="6421EB3C" wp14:editId="044A4F4B">
            <wp:simplePos x="0" y="0"/>
            <wp:positionH relativeFrom="column">
              <wp:posOffset>940173</wp:posOffset>
            </wp:positionH>
            <wp:positionV relativeFrom="paragraph">
              <wp:posOffset>-47064</wp:posOffset>
            </wp:positionV>
            <wp:extent cx="7639050" cy="5846445"/>
            <wp:effectExtent l="0" t="0" r="0" b="0"/>
            <wp:wrapNone/>
            <wp:docPr id="40193739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84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lang w:eastAsia="ja-JP"/>
        </w:rPr>
        <w:br w:type="page"/>
      </w:r>
    </w:p>
    <w:p w14:paraId="257315F3" w14:textId="77777777" w:rsidR="001D42CC" w:rsidRPr="00053123" w:rsidRDefault="001D42CC" w:rsidP="001D42CC">
      <w:pPr>
        <w:spacing w:after="200"/>
        <w:rPr>
          <w:rFonts w:cs="Times New Roman"/>
          <w:lang w:eastAsia="ja-JP"/>
        </w:rPr>
      </w:pPr>
      <w:r>
        <w:rPr>
          <w:rFonts w:cs="Times New Roman"/>
          <w:noProof/>
          <w:lang w:eastAsia="ja-JP"/>
        </w:rPr>
        <w:drawing>
          <wp:anchor distT="0" distB="0" distL="114300" distR="114300" simplePos="0" relativeHeight="251661312" behindDoc="0" locked="0" layoutInCell="1" allowOverlap="1" wp14:anchorId="31D09257" wp14:editId="298ADFE2">
            <wp:simplePos x="0" y="0"/>
            <wp:positionH relativeFrom="column">
              <wp:posOffset>0</wp:posOffset>
            </wp:positionH>
            <wp:positionV relativeFrom="paragraph">
              <wp:posOffset>309283</wp:posOffset>
            </wp:positionV>
            <wp:extent cx="9269727" cy="5131510"/>
            <wp:effectExtent l="0" t="0" r="8255" b="0"/>
            <wp:wrapNone/>
            <wp:docPr id="1863039034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727" cy="51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60136" w14:textId="77777777" w:rsidR="004E780C" w:rsidRDefault="004E780C"/>
    <w:sectPr w:rsidR="004E780C" w:rsidSect="001D42CC">
      <w:pgSz w:w="16848" w:h="11952" w:orient="landscape"/>
      <w:pgMar w:top="1440" w:right="1080" w:bottom="1440" w:left="1080" w:header="720" w:footer="720" w:gutter="72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C"/>
    <w:rsid w:val="001D42CC"/>
    <w:rsid w:val="002978F5"/>
    <w:rsid w:val="003852CF"/>
    <w:rsid w:val="004E780C"/>
    <w:rsid w:val="009B50E0"/>
    <w:rsid w:val="00DA6381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084EB"/>
  <w15:chartTrackingRefBased/>
  <w15:docId w15:val="{A68CCFFA-0FCF-419F-8BBA-66657A37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2CC"/>
    <w:pPr>
      <w:spacing w:after="0" w:line="276" w:lineRule="auto"/>
    </w:pPr>
    <w:rPr>
      <w:rFonts w:ascii="Times New Roman" w:eastAsiaTheme="minorEastAsia" w:hAnsi="Times New Roman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2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2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2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2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2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2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2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2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2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2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2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4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2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4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2CC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4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2CC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42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2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2CC"/>
    <w:rPr>
      <w:b/>
      <w:bCs/>
      <w:smallCaps/>
      <w:color w:val="0F4761" w:themeColor="accent1" w:themeShade="BF"/>
      <w:spacing w:val="5"/>
    </w:rPr>
  </w:style>
  <w:style w:type="paragraph" w:customStyle="1" w:styleId="centered">
    <w:name w:val="centered"/>
    <w:basedOn w:val="Normal"/>
    <w:qFormat/>
    <w:rsid w:val="001D42CC"/>
    <w:pPr>
      <w:spacing w:line="240" w:lineRule="auto"/>
      <w:jc w:val="center"/>
    </w:pPr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2</cp:revision>
  <dcterms:created xsi:type="dcterms:W3CDTF">2026-05-12T14:05:00Z</dcterms:created>
  <dcterms:modified xsi:type="dcterms:W3CDTF">2026-05-12T14:06:00Z</dcterms:modified>
</cp:coreProperties>
</file>