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9FBB2">
      <w:pPr>
        <w:pStyle w:val="2"/>
        <w:spacing w:before="69" w:line="536" w:lineRule="auto"/>
        <w:ind w:left="15" w:right="14" w:firstLine="13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Supplementary Materials</w:t>
      </w:r>
    </w:p>
    <w:p w14:paraId="212E05DB">
      <w:pPr>
        <w:pStyle w:val="2"/>
        <w:spacing w:before="69" w:line="536" w:lineRule="auto"/>
        <w:ind w:left="15" w:right="14" w:firstLine="13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Supplemental Table </w:t>
      </w:r>
      <w:r>
        <w:rPr>
          <w:rFonts w:hint="eastAsia" w:eastAsia="宋体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 xml:space="preserve">. Subgroup analyses of the association between </w:t>
      </w:r>
      <w:r>
        <w:rPr>
          <w:rFonts w:hint="eastAsia"/>
          <w:sz w:val="28"/>
          <w:szCs w:val="28"/>
          <w:lang w:val="en-US" w:eastAsia="zh-CN"/>
        </w:rPr>
        <w:t>headache</w:t>
      </w:r>
      <w:r>
        <w:rPr>
          <w:rFonts w:hint="eastAsia"/>
          <w:sz w:val="28"/>
          <w:szCs w:val="28"/>
        </w:rPr>
        <w:t xml:space="preserve"> and CircS</w:t>
      </w:r>
      <w:r>
        <w:rPr>
          <w:rFonts w:hint="eastAsia"/>
          <w:sz w:val="28"/>
          <w:szCs w:val="28"/>
          <w:lang w:val="en-US" w:eastAsia="zh-CN"/>
        </w:rPr>
        <w:t xml:space="preserve"> by sex</w:t>
      </w:r>
      <w:r>
        <w:rPr>
          <w:rFonts w:hint="eastAsia"/>
          <w:sz w:val="28"/>
          <w:szCs w:val="28"/>
        </w:rPr>
        <w:t>.</w:t>
      </w:r>
    </w:p>
    <w:p w14:paraId="2982B195">
      <w:pPr>
        <w:pStyle w:val="2"/>
        <w:spacing w:before="69" w:line="536" w:lineRule="auto"/>
        <w:ind w:left="15" w:right="14" w:firstLine="13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Supplemental Table </w:t>
      </w:r>
      <w:r>
        <w:rPr>
          <w:rFonts w:hint="eastAsia" w:eastAsia="宋体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. Subgroup analyses of the association between </w:t>
      </w:r>
      <w:r>
        <w:rPr>
          <w:rFonts w:hint="eastAsia"/>
          <w:sz w:val="28"/>
          <w:szCs w:val="28"/>
          <w:lang w:val="en-US" w:eastAsia="zh-CN"/>
        </w:rPr>
        <w:t>headache</w:t>
      </w:r>
      <w:r>
        <w:rPr>
          <w:rFonts w:hint="eastAsia"/>
          <w:sz w:val="28"/>
          <w:szCs w:val="28"/>
        </w:rPr>
        <w:t xml:space="preserve"> and CircS</w:t>
      </w:r>
      <w:r>
        <w:rPr>
          <w:rFonts w:hint="eastAsia"/>
          <w:sz w:val="28"/>
          <w:szCs w:val="28"/>
          <w:lang w:val="en-US" w:eastAsia="zh-CN"/>
        </w:rPr>
        <w:t xml:space="preserve"> by a</w:t>
      </w:r>
      <w:r>
        <w:rPr>
          <w:rFonts w:hint="eastAsia"/>
          <w:sz w:val="28"/>
          <w:szCs w:val="28"/>
        </w:rPr>
        <w:t>ge.</w:t>
      </w:r>
    </w:p>
    <w:p w14:paraId="4B631D8B">
      <w:pPr>
        <w:pStyle w:val="2"/>
        <w:spacing w:before="69" w:line="536" w:lineRule="auto"/>
        <w:ind w:left="15" w:right="14" w:firstLine="13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Supplemental Table 3. Multivariate logistic regression analysis between CircS components and headache.</w:t>
      </w:r>
    </w:p>
    <w:p w14:paraId="0C0FE3A9">
      <w:pPr>
        <w:pStyle w:val="2"/>
        <w:spacing w:before="69" w:line="536" w:lineRule="auto"/>
        <w:ind w:left="15" w:right="14" w:firstLine="1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Supplementary figure 1. </w:t>
      </w:r>
      <w:r>
        <w:rPr>
          <w:rFonts w:hint="eastAsia" w:eastAsia="宋体"/>
          <w:sz w:val="28"/>
          <w:szCs w:val="28"/>
          <w:lang w:val="en-US" w:eastAsia="zh-CN"/>
        </w:rPr>
        <w:t>S</w:t>
      </w:r>
      <w:r>
        <w:rPr>
          <w:rFonts w:hint="eastAsia"/>
          <w:sz w:val="28"/>
          <w:szCs w:val="28"/>
        </w:rPr>
        <w:t>imple diagram of the cross-lagged path analysis model; 2011 represents the baseline period and 2015 represents the follow-up period. Note: Circs, circadian syndrome.</w:t>
      </w:r>
    </w:p>
    <w:p w14:paraId="4066A2A3">
      <w:pPr>
        <w:spacing w:line="337" w:lineRule="auto"/>
        <w:rPr>
          <w:sz w:val="19"/>
          <w:szCs w:val="19"/>
        </w:rPr>
      </w:pPr>
    </w:p>
    <w:p w14:paraId="3A244643">
      <w:pPr>
        <w:spacing w:line="337" w:lineRule="auto"/>
        <w:rPr>
          <w:sz w:val="19"/>
          <w:szCs w:val="19"/>
        </w:rPr>
      </w:pPr>
    </w:p>
    <w:p w14:paraId="7E082CE3">
      <w:pPr>
        <w:spacing w:line="337" w:lineRule="auto"/>
        <w:rPr>
          <w:sz w:val="19"/>
          <w:szCs w:val="19"/>
        </w:rPr>
      </w:pPr>
    </w:p>
    <w:p w14:paraId="0342C20D">
      <w:pPr>
        <w:spacing w:line="337" w:lineRule="auto"/>
        <w:rPr>
          <w:sz w:val="19"/>
          <w:szCs w:val="19"/>
        </w:rPr>
      </w:pPr>
    </w:p>
    <w:p w14:paraId="785DEBF9">
      <w:pPr>
        <w:spacing w:line="337" w:lineRule="auto"/>
        <w:rPr>
          <w:sz w:val="19"/>
          <w:szCs w:val="19"/>
        </w:rPr>
      </w:pPr>
    </w:p>
    <w:p w14:paraId="1ACBA35D">
      <w:pPr>
        <w:spacing w:line="337" w:lineRule="auto"/>
        <w:rPr>
          <w:sz w:val="19"/>
          <w:szCs w:val="19"/>
        </w:rPr>
      </w:pPr>
    </w:p>
    <w:p w14:paraId="78AC1DD0">
      <w:pPr>
        <w:spacing w:line="337" w:lineRule="auto"/>
        <w:rPr>
          <w:sz w:val="19"/>
          <w:szCs w:val="19"/>
        </w:rPr>
      </w:pPr>
    </w:p>
    <w:p w14:paraId="3BE0A6BB">
      <w:pPr>
        <w:spacing w:line="337" w:lineRule="auto"/>
        <w:rPr>
          <w:sz w:val="19"/>
          <w:szCs w:val="19"/>
        </w:rPr>
      </w:pPr>
    </w:p>
    <w:p w14:paraId="2435C717">
      <w:pPr>
        <w:spacing w:line="337" w:lineRule="auto"/>
        <w:rPr>
          <w:sz w:val="19"/>
          <w:szCs w:val="19"/>
        </w:rPr>
      </w:pPr>
    </w:p>
    <w:p w14:paraId="2BFC81AF">
      <w:pPr>
        <w:spacing w:line="337" w:lineRule="auto"/>
        <w:rPr>
          <w:sz w:val="19"/>
          <w:szCs w:val="19"/>
        </w:rPr>
      </w:pPr>
    </w:p>
    <w:p w14:paraId="2A6BB014">
      <w:pPr>
        <w:spacing w:line="337" w:lineRule="auto"/>
        <w:rPr>
          <w:sz w:val="19"/>
          <w:szCs w:val="19"/>
        </w:rPr>
      </w:pPr>
    </w:p>
    <w:p w14:paraId="3A101F7D">
      <w:pPr>
        <w:spacing w:line="337" w:lineRule="auto"/>
        <w:rPr>
          <w:sz w:val="19"/>
          <w:szCs w:val="19"/>
        </w:rPr>
      </w:pPr>
    </w:p>
    <w:p w14:paraId="39B38CB4">
      <w:pPr>
        <w:spacing w:line="337" w:lineRule="auto"/>
        <w:rPr>
          <w:sz w:val="19"/>
          <w:szCs w:val="19"/>
        </w:rPr>
      </w:pPr>
    </w:p>
    <w:p w14:paraId="79237289">
      <w:pPr>
        <w:spacing w:line="337" w:lineRule="auto"/>
        <w:rPr>
          <w:sz w:val="19"/>
          <w:szCs w:val="19"/>
        </w:rPr>
      </w:pPr>
    </w:p>
    <w:p w14:paraId="64494AA2">
      <w:pPr>
        <w:spacing w:line="337" w:lineRule="auto"/>
        <w:rPr>
          <w:sz w:val="19"/>
          <w:szCs w:val="19"/>
        </w:rPr>
      </w:pPr>
    </w:p>
    <w:p w14:paraId="6B2AD52A">
      <w:pPr>
        <w:spacing w:line="337" w:lineRule="auto"/>
        <w:rPr>
          <w:sz w:val="19"/>
          <w:szCs w:val="19"/>
        </w:rPr>
      </w:pPr>
    </w:p>
    <w:p w14:paraId="010122FF">
      <w:pPr>
        <w:spacing w:line="337" w:lineRule="auto"/>
        <w:rPr>
          <w:sz w:val="19"/>
          <w:szCs w:val="19"/>
        </w:rPr>
      </w:pPr>
    </w:p>
    <w:p w14:paraId="682E13F7">
      <w:pPr>
        <w:spacing w:line="337" w:lineRule="auto"/>
        <w:rPr>
          <w:sz w:val="19"/>
          <w:szCs w:val="19"/>
        </w:rPr>
      </w:pPr>
    </w:p>
    <w:p w14:paraId="6AA99259">
      <w:pPr>
        <w:spacing w:line="337" w:lineRule="auto"/>
        <w:rPr>
          <w:sz w:val="19"/>
          <w:szCs w:val="19"/>
        </w:rPr>
      </w:pPr>
    </w:p>
    <w:p w14:paraId="4F446A5A">
      <w:pPr>
        <w:spacing w:line="337" w:lineRule="auto"/>
        <w:rPr>
          <w:sz w:val="19"/>
          <w:szCs w:val="19"/>
        </w:rPr>
      </w:pPr>
    </w:p>
    <w:p w14:paraId="684E5093">
      <w:pPr>
        <w:spacing w:line="337" w:lineRule="auto"/>
        <w:rPr>
          <w:sz w:val="19"/>
          <w:szCs w:val="19"/>
        </w:rPr>
      </w:pPr>
    </w:p>
    <w:p w14:paraId="15B87B04">
      <w:pPr>
        <w:spacing w:line="337" w:lineRule="auto"/>
        <w:rPr>
          <w:sz w:val="19"/>
          <w:szCs w:val="19"/>
        </w:rPr>
      </w:pPr>
    </w:p>
    <w:p w14:paraId="220BC7C8">
      <w:pPr>
        <w:spacing w:line="337" w:lineRule="auto"/>
        <w:rPr>
          <w:sz w:val="19"/>
          <w:szCs w:val="19"/>
        </w:rPr>
      </w:pPr>
    </w:p>
    <w:p w14:paraId="75DE1E77">
      <w:pPr>
        <w:spacing w:line="337" w:lineRule="auto"/>
        <w:rPr>
          <w:sz w:val="19"/>
          <w:szCs w:val="19"/>
        </w:rPr>
      </w:pPr>
    </w:p>
    <w:p w14:paraId="4F3199B8">
      <w:pPr>
        <w:spacing w:line="337" w:lineRule="auto"/>
        <w:rPr>
          <w:sz w:val="19"/>
          <w:szCs w:val="19"/>
        </w:rPr>
      </w:pPr>
    </w:p>
    <w:p w14:paraId="494F3682">
      <w:pPr>
        <w:spacing w:line="337" w:lineRule="auto"/>
        <w:rPr>
          <w:sz w:val="19"/>
          <w:szCs w:val="19"/>
        </w:rPr>
      </w:pPr>
    </w:p>
    <w:p w14:paraId="5C0305C0">
      <w:pPr>
        <w:spacing w:line="337" w:lineRule="auto"/>
        <w:rPr>
          <w:sz w:val="19"/>
          <w:szCs w:val="19"/>
        </w:rPr>
      </w:pPr>
    </w:p>
    <w:p w14:paraId="61080D23">
      <w:pPr>
        <w:spacing w:line="337" w:lineRule="auto"/>
        <w:rPr>
          <w:sz w:val="19"/>
          <w:szCs w:val="19"/>
        </w:rPr>
      </w:pPr>
    </w:p>
    <w:p w14:paraId="1AB06247">
      <w:pPr>
        <w:spacing w:line="337" w:lineRule="auto"/>
        <w:rPr>
          <w:sz w:val="19"/>
          <w:szCs w:val="19"/>
        </w:rPr>
      </w:pPr>
    </w:p>
    <w:p w14:paraId="56440522">
      <w:pPr>
        <w:spacing w:line="337" w:lineRule="auto"/>
        <w:rPr>
          <w:sz w:val="19"/>
          <w:szCs w:val="19"/>
        </w:rPr>
      </w:pPr>
    </w:p>
    <w:p w14:paraId="045450B4">
      <w:pPr>
        <w:spacing w:line="337" w:lineRule="auto"/>
        <w:rPr>
          <w:sz w:val="19"/>
          <w:szCs w:val="19"/>
        </w:rPr>
      </w:pPr>
    </w:p>
    <w:p w14:paraId="5C131260">
      <w:pPr>
        <w:spacing w:line="337" w:lineRule="auto"/>
        <w:rPr>
          <w:sz w:val="19"/>
          <w:szCs w:val="19"/>
        </w:rPr>
      </w:pPr>
    </w:p>
    <w:p w14:paraId="3F37FB23">
      <w:pPr>
        <w:spacing w:line="337" w:lineRule="auto"/>
        <w:rPr>
          <w:sz w:val="19"/>
          <w:szCs w:val="19"/>
        </w:rPr>
      </w:pPr>
    </w:p>
    <w:p w14:paraId="3B67E72D">
      <w:pPr>
        <w:spacing w:line="337" w:lineRule="auto"/>
        <w:rPr>
          <w:sz w:val="19"/>
          <w:szCs w:val="19"/>
        </w:rPr>
      </w:pPr>
    </w:p>
    <w:p w14:paraId="5B603939"/>
    <w:p w14:paraId="52B5B966"/>
    <w:p w14:paraId="31D8FF6D">
      <w:pPr>
        <w:pStyle w:val="2"/>
        <w:spacing w:before="69" w:line="193" w:lineRule="auto"/>
        <w:ind w:left="29"/>
        <w:rPr>
          <w:rFonts w:hint="default"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>Supplemental Table</w:t>
      </w:r>
      <w:r>
        <w:rPr>
          <w:b/>
          <w:bCs/>
          <w:spacing w:val="28"/>
          <w:w w:val="101"/>
          <w:sz w:val="28"/>
          <w:szCs w:val="28"/>
        </w:rPr>
        <w:t xml:space="preserve"> </w:t>
      </w:r>
      <w:r>
        <w:rPr>
          <w:rFonts w:hint="eastAsia" w:eastAsia="宋体"/>
          <w:b/>
          <w:bCs/>
          <w:spacing w:val="28"/>
          <w:w w:val="101"/>
          <w:sz w:val="28"/>
          <w:szCs w:val="28"/>
          <w:lang w:val="en-US" w:eastAsia="zh-CN"/>
        </w:rPr>
        <w:t>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Subgroup analyses of the association between </w:t>
      </w:r>
      <w:r>
        <w:rPr>
          <w:rFonts w:hint="eastAsia" w:eastAsia="宋体"/>
          <w:sz w:val="28"/>
          <w:szCs w:val="28"/>
          <w:lang w:val="en-US" w:eastAsia="zh-CN"/>
        </w:rPr>
        <w:t>headache</w:t>
      </w:r>
      <w:r>
        <w:rPr>
          <w:rFonts w:hint="eastAsia"/>
          <w:sz w:val="28"/>
          <w:szCs w:val="28"/>
        </w:rPr>
        <w:t xml:space="preserve"> and CircS</w:t>
      </w:r>
      <w:r>
        <w:rPr>
          <w:rFonts w:hint="eastAsia" w:eastAsia="宋体"/>
          <w:sz w:val="28"/>
          <w:szCs w:val="28"/>
          <w:lang w:val="en-US" w:eastAsia="zh-CN"/>
        </w:rPr>
        <w:t xml:space="preserve"> by sex</w:t>
      </w:r>
      <w:r>
        <w:rPr>
          <w:spacing w:val="-1"/>
          <w:sz w:val="28"/>
          <w:szCs w:val="28"/>
        </w:rPr>
        <w:t>.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217"/>
        <w:gridCol w:w="1004"/>
        <w:gridCol w:w="973"/>
        <w:gridCol w:w="784"/>
        <w:gridCol w:w="1327"/>
        <w:gridCol w:w="1004"/>
      </w:tblGrid>
      <w:tr w14:paraId="04D2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1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B2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Cohort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C8C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Subgroup</w:t>
            </w:r>
          </w:p>
        </w:tc>
        <w:tc>
          <w:tcPr>
            <w:tcW w:w="100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56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</w:t>
            </w:r>
          </w:p>
        </w:tc>
        <w:tc>
          <w:tcPr>
            <w:tcW w:w="97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E34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</w:p>
        </w:tc>
        <w:tc>
          <w:tcPr>
            <w:tcW w:w="78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34F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</w:t>
            </w:r>
          </w:p>
        </w:tc>
        <w:tc>
          <w:tcPr>
            <w:tcW w:w="132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164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CI</w:t>
            </w:r>
          </w:p>
        </w:tc>
        <w:tc>
          <w:tcPr>
            <w:tcW w:w="100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F8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iCs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78CD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6E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Headache → CircS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39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575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84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BC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00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1.24-3.00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10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</w:t>
            </w:r>
          </w:p>
        </w:tc>
      </w:tr>
      <w:tr w14:paraId="7E5A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400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Headache → CircS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080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5BC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E4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94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9F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1.25-3.01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2F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</w:t>
            </w:r>
          </w:p>
        </w:tc>
      </w:tr>
      <w:tr w14:paraId="65F1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95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Headache → CircS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39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0A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54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82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85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1.43-3.89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1E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</w:t>
            </w:r>
          </w:p>
        </w:tc>
      </w:tr>
      <w:tr w14:paraId="2868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52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Headache → CircS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E6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59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8B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D9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76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0.73-1.27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D94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0.7864</w:t>
            </w:r>
          </w:p>
        </w:tc>
      </w:tr>
      <w:tr w14:paraId="6925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0F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Headache → CircS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17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5CB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33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712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19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0.73-1.27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0C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0.7857</w:t>
            </w:r>
          </w:p>
        </w:tc>
      </w:tr>
      <w:tr w14:paraId="4DA9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B01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Headache → CircS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3B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64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71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DB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9A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0.75-1.42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F9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0.835</w:t>
            </w:r>
          </w:p>
        </w:tc>
      </w:tr>
      <w:tr w14:paraId="7AA3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A0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CircS → Headache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2DA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F43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0B8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17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F0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1.12-1.98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B48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</w:t>
            </w:r>
          </w:p>
        </w:tc>
      </w:tr>
      <w:tr w14:paraId="35AA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2B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CircS → Headache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E6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66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B8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F4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56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1.12-1.96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541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</w:t>
            </w:r>
          </w:p>
        </w:tc>
      </w:tr>
      <w:tr w14:paraId="47DC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20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CircS → Headache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6D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FA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9BB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F7A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FE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1.20-2.27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A3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</w:t>
            </w:r>
          </w:p>
        </w:tc>
      </w:tr>
      <w:tr w14:paraId="37AB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E7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CircS → Headache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561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E7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E66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A83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547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1.27-1.83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57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highlight w:val="none"/>
                <w:lang w:eastAsia="zh-CN"/>
              </w:rPr>
              <w:t>&lt; 0.001</w:t>
            </w:r>
          </w:p>
        </w:tc>
      </w:tr>
      <w:tr w14:paraId="7952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E8E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CircS → Headache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463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E3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5E9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AC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185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1.25-1.82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4B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highlight w:val="none"/>
                <w:lang w:eastAsia="zh-CN"/>
              </w:rPr>
              <w:t>&lt; 0.001</w:t>
            </w:r>
          </w:p>
        </w:tc>
      </w:tr>
      <w:tr w14:paraId="0BBD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87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CircS → Headache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8C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5E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1B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68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08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1.26-1.88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0C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highlight w:val="none"/>
                <w:lang w:eastAsia="zh-CN"/>
              </w:rPr>
              <w:t>&lt; 0.001</w:t>
            </w:r>
          </w:p>
        </w:tc>
      </w:tr>
    </w:tbl>
    <w:p w14:paraId="3C067212">
      <w:pPr>
        <w:rPr>
          <w:rFonts w:hint="default" w:ascii="Times New Roman" w:hAnsi="Times New Roman" w:cs="Times New Roman"/>
        </w:rPr>
      </w:pPr>
    </w:p>
    <w:p w14:paraId="1121798B">
      <w:pPr>
        <w:spacing w:line="337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Model 1 was the unadjusted model; Model 2 was adjusted for sex and age; Model 3 was additionally adjusted for education, marital status, residence, BMI, annual household income, smoking, drinking, physical activity, cancer, stroke, and heart disease. CircS: circadian syndrome; OR: odds ratio; 95% CI: 95% confidence interval.</w:t>
      </w:r>
    </w:p>
    <w:p w14:paraId="3885CCEF">
      <w:pPr>
        <w:spacing w:line="337" w:lineRule="auto"/>
        <w:rPr>
          <w:sz w:val="19"/>
          <w:szCs w:val="19"/>
        </w:rPr>
      </w:pPr>
    </w:p>
    <w:p w14:paraId="12DB6E20">
      <w:pPr>
        <w:spacing w:line="337" w:lineRule="auto"/>
        <w:rPr>
          <w:sz w:val="19"/>
          <w:szCs w:val="19"/>
        </w:rPr>
      </w:pPr>
    </w:p>
    <w:p w14:paraId="5F426068">
      <w:pPr>
        <w:pStyle w:val="2"/>
        <w:spacing w:before="69" w:line="193" w:lineRule="auto"/>
        <w:ind w:left="29"/>
        <w:rPr>
          <w:rFonts w:hint="default"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>Supplemental Table</w:t>
      </w:r>
      <w:r>
        <w:rPr>
          <w:b/>
          <w:bCs/>
          <w:spacing w:val="28"/>
          <w:w w:val="101"/>
          <w:sz w:val="28"/>
          <w:szCs w:val="28"/>
        </w:rPr>
        <w:t xml:space="preserve"> </w:t>
      </w:r>
      <w:r>
        <w:rPr>
          <w:rFonts w:hint="eastAsia" w:eastAsia="宋体"/>
          <w:b/>
          <w:bCs/>
          <w:spacing w:val="28"/>
          <w:w w:val="101"/>
          <w:sz w:val="28"/>
          <w:szCs w:val="28"/>
          <w:lang w:val="en-US" w:eastAsia="zh-CN"/>
        </w:rPr>
        <w:t>2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Subgroup analyses of the association between </w:t>
      </w:r>
      <w:r>
        <w:rPr>
          <w:rFonts w:hint="eastAsia" w:eastAsia="宋体"/>
          <w:sz w:val="28"/>
          <w:szCs w:val="28"/>
          <w:lang w:val="en-US" w:eastAsia="zh-CN"/>
        </w:rPr>
        <w:t>headache</w:t>
      </w:r>
      <w:r>
        <w:rPr>
          <w:rFonts w:hint="eastAsia"/>
          <w:sz w:val="28"/>
          <w:szCs w:val="28"/>
        </w:rPr>
        <w:t xml:space="preserve"> and CircS</w:t>
      </w:r>
      <w:r>
        <w:rPr>
          <w:rFonts w:hint="eastAsia" w:eastAsia="宋体"/>
          <w:sz w:val="28"/>
          <w:szCs w:val="28"/>
          <w:lang w:val="en-US" w:eastAsia="zh-CN"/>
        </w:rPr>
        <w:t xml:space="preserve"> by a</w:t>
      </w:r>
      <w:r>
        <w:rPr>
          <w:rFonts w:hint="eastAsia"/>
          <w:sz w:val="28"/>
          <w:szCs w:val="28"/>
        </w:rPr>
        <w:t>ge</w:t>
      </w:r>
      <w:r>
        <w:rPr>
          <w:rFonts w:hint="eastAsia" w:eastAsia="宋体"/>
          <w:sz w:val="28"/>
          <w:szCs w:val="28"/>
          <w:lang w:val="en-US" w:eastAsia="zh-CN"/>
        </w:rPr>
        <w:t>.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1230"/>
        <w:gridCol w:w="891"/>
        <w:gridCol w:w="1003"/>
        <w:gridCol w:w="798"/>
        <w:gridCol w:w="1339"/>
        <w:gridCol w:w="1018"/>
      </w:tblGrid>
      <w:tr w14:paraId="6C8F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4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FC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Cohort</w:t>
            </w:r>
          </w:p>
        </w:tc>
        <w:tc>
          <w:tcPr>
            <w:tcW w:w="123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F8F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Subgroup</w:t>
            </w:r>
          </w:p>
        </w:tc>
        <w:tc>
          <w:tcPr>
            <w:tcW w:w="89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C31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</w:t>
            </w:r>
          </w:p>
        </w:tc>
        <w:tc>
          <w:tcPr>
            <w:tcW w:w="100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F3B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</w:p>
        </w:tc>
        <w:tc>
          <w:tcPr>
            <w:tcW w:w="79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593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</w:t>
            </w:r>
          </w:p>
        </w:tc>
        <w:tc>
          <w:tcPr>
            <w:tcW w:w="133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B6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CI</w:t>
            </w:r>
          </w:p>
        </w:tc>
        <w:tc>
          <w:tcPr>
            <w:tcW w:w="101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775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iCs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691D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4C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Headache → CircS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EB2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97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&lt;60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F1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30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DC6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1.11-1.98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9A9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</w:t>
            </w:r>
          </w:p>
        </w:tc>
      </w:tr>
      <w:tr w14:paraId="1840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6F6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Headache → CircS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2AE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6E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DC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32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B0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0.94-1.68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7F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0.1289</w:t>
            </w:r>
          </w:p>
        </w:tc>
      </w:tr>
      <w:tr w14:paraId="04F1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60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Headache → CircS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9C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68F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D0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BF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9A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1.09-2.12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5DB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</w:t>
            </w:r>
          </w:p>
        </w:tc>
      </w:tr>
      <w:tr w14:paraId="52F3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DF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Headache → CircS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7E0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B8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58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97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B7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0.79-1.78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F95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</w:t>
            </w:r>
          </w:p>
        </w:tc>
      </w:tr>
      <w:tr w14:paraId="3ECF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5F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Headache → CircS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F2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173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4C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3E6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D7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0.63-1.46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B4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0.8541</w:t>
            </w:r>
          </w:p>
        </w:tc>
      </w:tr>
      <w:tr w14:paraId="1E1D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74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Headache → CircS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10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0DD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EC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97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5A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0.58-1.51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951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0.7841</w:t>
            </w:r>
          </w:p>
        </w:tc>
      </w:tr>
      <w:tr w14:paraId="344E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87F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CircS → Headache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38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637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4D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3B3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3B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1.38-2.09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93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highlight w:val="none"/>
                <w:lang w:eastAsia="zh-CN"/>
              </w:rPr>
              <w:t>&lt; 0.001</w:t>
            </w:r>
          </w:p>
        </w:tc>
      </w:tr>
      <w:tr w14:paraId="3B85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D2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CircS → Headache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BB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EA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A14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1A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13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1.21-1.85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F4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</w:t>
            </w:r>
          </w:p>
        </w:tc>
      </w:tr>
      <w:tr w14:paraId="7901E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D8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CircS → Headache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E0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5F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B09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224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03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1.22-1.93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505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</w:t>
            </w:r>
          </w:p>
        </w:tc>
      </w:tr>
      <w:tr w14:paraId="3706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F3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CircS → Headache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CE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51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5A6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93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D0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1.37-2.13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69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highlight w:val="none"/>
                <w:lang w:eastAsia="zh-CN"/>
              </w:rPr>
              <w:t>&lt; 0.001</w:t>
            </w:r>
          </w:p>
        </w:tc>
      </w:tr>
      <w:tr w14:paraId="4E74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F0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CircS → Headache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C8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1F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40F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92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00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1.20-1.90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C3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</w:t>
            </w:r>
          </w:p>
        </w:tc>
      </w:tr>
      <w:tr w14:paraId="7F60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052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CircS → Headache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713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06C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26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4C6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9FF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1.24-2.06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D39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</w:t>
            </w:r>
          </w:p>
        </w:tc>
      </w:tr>
    </w:tbl>
    <w:p w14:paraId="4C0AD381"/>
    <w:p w14:paraId="064B803A">
      <w:pPr>
        <w:spacing w:line="337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Model 1 was the unadjusted model; Model 2 was adjusted for sex and age; Model 3 was additionally adjusted for education, marital status, residence, BMI, annual household income, smoking, drinking, physical activity, cancer, stroke, and heart disease. CircS: circadian syndrome; OR: odds ratio; 95% CI: 95% confidence interval.</w:t>
      </w:r>
    </w:p>
    <w:p w14:paraId="30FE3036"/>
    <w:p w14:paraId="1FB9FB36"/>
    <w:p w14:paraId="14F32D33"/>
    <w:p w14:paraId="5E304324"/>
    <w:p w14:paraId="5B18134B">
      <w:pPr>
        <w:spacing w:line="337" w:lineRule="auto"/>
        <w:rPr>
          <w:sz w:val="19"/>
          <w:szCs w:val="19"/>
        </w:rPr>
      </w:pPr>
    </w:p>
    <w:p w14:paraId="224884C7">
      <w:pPr>
        <w:spacing w:line="337" w:lineRule="auto"/>
        <w:rPr>
          <w:sz w:val="19"/>
          <w:szCs w:val="19"/>
        </w:rPr>
      </w:pPr>
    </w:p>
    <w:p w14:paraId="0B180F59">
      <w:pPr>
        <w:spacing w:line="337" w:lineRule="auto"/>
        <w:rPr>
          <w:sz w:val="19"/>
          <w:szCs w:val="19"/>
        </w:rPr>
      </w:pPr>
    </w:p>
    <w:p w14:paraId="63D41517">
      <w:pPr>
        <w:spacing w:line="337" w:lineRule="auto"/>
        <w:rPr>
          <w:sz w:val="19"/>
          <w:szCs w:val="19"/>
        </w:rPr>
      </w:pPr>
    </w:p>
    <w:p w14:paraId="5A7D15DC">
      <w:pPr>
        <w:spacing w:line="337" w:lineRule="auto"/>
        <w:rPr>
          <w:sz w:val="19"/>
          <w:szCs w:val="19"/>
        </w:rPr>
      </w:pPr>
    </w:p>
    <w:p w14:paraId="79CA51A9">
      <w:pPr>
        <w:spacing w:line="337" w:lineRule="auto"/>
        <w:rPr>
          <w:sz w:val="19"/>
          <w:szCs w:val="19"/>
        </w:rPr>
      </w:pPr>
    </w:p>
    <w:p w14:paraId="5B84358C">
      <w:pPr>
        <w:spacing w:line="337" w:lineRule="auto"/>
        <w:rPr>
          <w:sz w:val="19"/>
          <w:szCs w:val="19"/>
        </w:rPr>
      </w:pPr>
    </w:p>
    <w:p w14:paraId="7CFE1719">
      <w:pPr>
        <w:spacing w:line="337" w:lineRule="auto"/>
        <w:rPr>
          <w:sz w:val="19"/>
          <w:szCs w:val="19"/>
        </w:rPr>
      </w:pPr>
    </w:p>
    <w:p w14:paraId="0A893F7F">
      <w:pPr>
        <w:spacing w:line="337" w:lineRule="auto"/>
        <w:rPr>
          <w:sz w:val="19"/>
          <w:szCs w:val="19"/>
        </w:rPr>
      </w:pPr>
    </w:p>
    <w:p w14:paraId="1079E531">
      <w:pPr>
        <w:spacing w:line="337" w:lineRule="auto"/>
        <w:rPr>
          <w:sz w:val="19"/>
          <w:szCs w:val="19"/>
        </w:rPr>
      </w:pPr>
    </w:p>
    <w:p w14:paraId="388FF77E">
      <w:pPr>
        <w:pStyle w:val="2"/>
        <w:spacing w:before="69" w:line="193" w:lineRule="auto"/>
        <w:ind w:left="29"/>
        <w:rPr>
          <w:rFonts w:hint="default" w:ascii="Times New Roman" w:hAnsi="Times New Roman" w:cs="Times New Roman"/>
          <w:sz w:val="19"/>
          <w:szCs w:val="19"/>
        </w:rPr>
      </w:pPr>
      <w:r>
        <w:rPr>
          <w:b/>
          <w:bCs/>
          <w:sz w:val="28"/>
          <w:szCs w:val="28"/>
        </w:rPr>
        <w:t>Supplemental Table</w:t>
      </w:r>
      <w:r>
        <w:rPr>
          <w:b/>
          <w:bCs/>
          <w:spacing w:val="28"/>
          <w:w w:val="101"/>
          <w:sz w:val="28"/>
          <w:szCs w:val="28"/>
        </w:rPr>
        <w:t xml:space="preserve"> </w:t>
      </w:r>
      <w:r>
        <w:rPr>
          <w:rFonts w:hint="eastAsia" w:eastAsia="宋体"/>
          <w:b/>
          <w:bCs/>
          <w:spacing w:val="28"/>
          <w:w w:val="101"/>
          <w:sz w:val="28"/>
          <w:szCs w:val="28"/>
          <w:lang w:val="en-US" w:eastAsia="zh-CN"/>
        </w:rPr>
        <w:t>3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Multivariate logistic regression analysis between CircS components and headache</w:t>
      </w:r>
      <w:r>
        <w:rPr>
          <w:rFonts w:hint="eastAsia" w:eastAsia="宋体"/>
          <w:sz w:val="28"/>
          <w:szCs w:val="28"/>
          <w:lang w:val="en-US" w:eastAsia="zh-CN"/>
        </w:rPr>
        <w:t>.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546"/>
        <w:gridCol w:w="977"/>
        <w:gridCol w:w="1784"/>
        <w:gridCol w:w="1108"/>
      </w:tblGrid>
      <w:tr w14:paraId="261A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0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095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</w:p>
        </w:tc>
        <w:tc>
          <w:tcPr>
            <w:tcW w:w="354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47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Component</w:t>
            </w:r>
          </w:p>
        </w:tc>
        <w:tc>
          <w:tcPr>
            <w:tcW w:w="97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D7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</w:t>
            </w:r>
          </w:p>
        </w:tc>
        <w:tc>
          <w:tcPr>
            <w:tcW w:w="178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56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95% CI</w:t>
            </w:r>
          </w:p>
        </w:tc>
        <w:tc>
          <w:tcPr>
            <w:tcW w:w="110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D1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0B17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496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94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obesity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D0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0.932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857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0.800-1.086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B0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</w:tr>
      <w:tr w14:paraId="5A9E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A9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60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Hypertriglyceridemia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522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970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0.870-1.250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126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0.649</w:t>
            </w:r>
          </w:p>
        </w:tc>
      </w:tr>
      <w:tr w14:paraId="5767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54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33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 HDL-C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4E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AC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0.936-1.321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2F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</w:tr>
      <w:tr w14:paraId="6D93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092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07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Hypertension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3A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419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1.133-1.584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1E3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5983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13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2A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Hyperglycemia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87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9D5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0.954-1.288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EB3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</w:t>
            </w:r>
          </w:p>
        </w:tc>
      </w:tr>
      <w:tr w14:paraId="4316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C5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5B7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Short sleep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BC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AEE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1.087-1.502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A73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</w:t>
            </w:r>
          </w:p>
        </w:tc>
      </w:tr>
      <w:tr w14:paraId="73703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7DC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AF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Depression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CA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2.952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C0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2.550-3.417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E1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5735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26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9D1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obesity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01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4C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0.685-0.940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7F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</w:t>
            </w:r>
          </w:p>
        </w:tc>
      </w:tr>
      <w:tr w14:paraId="3875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71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2C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Hypertriglyceridemia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69A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5B5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0.888-1.279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292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0.496</w:t>
            </w:r>
          </w:p>
        </w:tc>
      </w:tr>
      <w:tr w14:paraId="50BA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6B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6A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 HDL-C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A0B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79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0.838-1.189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58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0.985</w:t>
            </w:r>
          </w:p>
        </w:tc>
      </w:tr>
      <w:tr w14:paraId="6E0A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59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502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Hypertension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2A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99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1.134-1.596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4E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1C10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D1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49C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Hyperglycemia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1F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E29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0.973-1.319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23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</w:tr>
      <w:tr w14:paraId="4A56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AA5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08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Short sleep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CB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2C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1.051-1.458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995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</w:tr>
      <w:tr w14:paraId="40FC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B0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FF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Depression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D6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DA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2.371-3.185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89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0FEC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BE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1D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obesity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1B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71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0.744-1.089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30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</w:tr>
      <w:tr w14:paraId="5527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1D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83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Hypertriglyceridemia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56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00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0.898-1.305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CC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</w:tr>
      <w:tr w14:paraId="1E50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3BB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EC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 HDL-C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273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74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0.826-1.179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C6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0.885</w:t>
            </w:r>
          </w:p>
        </w:tc>
      </w:tr>
      <w:tr w14:paraId="341C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4AC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552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Hypertension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56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F6A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1.096-1.570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DF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</w:t>
            </w:r>
          </w:p>
        </w:tc>
      </w:tr>
      <w:tr w14:paraId="6B08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C3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59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Hyperglycemia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E6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DE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0.979-1.329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58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0.092</w:t>
            </w:r>
          </w:p>
        </w:tc>
      </w:tr>
      <w:tr w14:paraId="1033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42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D5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Short sleep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72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F7A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1.006-1.399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C2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</w:t>
            </w:r>
          </w:p>
        </w:tc>
      </w:tr>
      <w:tr w14:paraId="2E43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973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4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95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Depression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9E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2.491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34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2.142-2.896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D4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</w:tbl>
    <w:p w14:paraId="39715176">
      <w:pPr>
        <w:spacing w:line="337" w:lineRule="auto"/>
        <w:rPr>
          <w:rFonts w:hint="default" w:ascii="Times New Roman" w:hAnsi="Times New Roman" w:cs="Times New Roman"/>
          <w:sz w:val="19"/>
          <w:szCs w:val="19"/>
        </w:rPr>
      </w:pPr>
    </w:p>
    <w:p w14:paraId="53877538">
      <w:pPr>
        <w:spacing w:line="337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Model 1 was the unadjusted model; Model 2 was adjusted for sex and age; Model 3 was additionally adjusted for education, marital status, residence, BMI, annual household income, smoking, drinking, physical activity, cancer, stroke, and heart disease. CircS: circadian syndrome; OR: odds ratio; 95% CI: 95% confidence interval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; HDL-C: high-density lipoprotein cholesterol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4AC21B4E">
      <w:pPr>
        <w:spacing w:line="337" w:lineRule="auto"/>
        <w:rPr>
          <w:sz w:val="19"/>
          <w:szCs w:val="19"/>
        </w:rPr>
      </w:pPr>
    </w:p>
    <w:p w14:paraId="426432C6">
      <w:pPr>
        <w:spacing w:line="337" w:lineRule="auto"/>
        <w:rPr>
          <w:sz w:val="19"/>
          <w:szCs w:val="19"/>
        </w:rPr>
      </w:pPr>
    </w:p>
    <w:p w14:paraId="2898E284">
      <w:pPr>
        <w:spacing w:line="337" w:lineRule="auto"/>
        <w:rPr>
          <w:sz w:val="28"/>
          <w:szCs w:val="28"/>
        </w:rPr>
      </w:pPr>
    </w:p>
    <w:tbl>
      <w:tblPr>
        <w:tblW w:w="93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448"/>
        <w:gridCol w:w="1584"/>
        <w:gridCol w:w="2268"/>
        <w:gridCol w:w="1296"/>
      </w:tblGrid>
      <w:tr w14:paraId="007C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595D9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Supplemental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Table 4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Longitudinal association between headache and CircS</w:t>
            </w:r>
          </w:p>
        </w:tc>
      </w:tr>
      <w:tr w14:paraId="206C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64" w:type="dxa"/>
            <w:tcBorders>
              <w:top w:val="single" w:color="000000" w:sz="8" w:space="0"/>
              <w:left w:val="nil"/>
              <w:bottom w:val="single" w:color="D3D3D3" w:sz="8" w:space="0"/>
              <w:right w:val="nil"/>
            </w:tcBorders>
            <w:shd w:val="clear"/>
            <w:vAlign w:val="bottom"/>
          </w:tcPr>
          <w:p w14:paraId="1F48B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Model</w:t>
            </w:r>
          </w:p>
        </w:tc>
        <w:tc>
          <w:tcPr>
            <w:tcW w:w="244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/>
            <w:vAlign w:val="top"/>
          </w:tcPr>
          <w:p w14:paraId="4EB7F9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bdr w:val="none" w:color="auto" w:sz="0" w:space="0"/>
                <w:lang w:val="en-US" w:eastAsia="zh-CN" w:bidi="ar"/>
              </w:rPr>
              <w:t>Headache(</w:t>
            </w:r>
            <w:r>
              <w:rPr>
                <w:rStyle w:val="10"/>
                <w:rFonts w:hint="default" w:ascii="Times New Roman" w:hAnsi="Times New Roman" w:eastAsia="宋体" w:cs="Times New Roman"/>
                <w:snapToGrid w:val="0"/>
                <w:color w:val="000000"/>
                <w:bdr w:val="none" w:color="auto" w:sz="0" w:space="0"/>
                <w:lang w:val="en-US" w:eastAsia="zh-CN" w:bidi="ar"/>
              </w:rPr>
              <w:t>N</w:t>
            </w:r>
            <w:r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bdr w:val="none" w:color="auto" w:sz="0" w:space="0"/>
                <w:lang w:val="en-US" w:eastAsia="zh-CN" w:bidi="ar"/>
              </w:rPr>
              <w:t xml:space="preserve"> = 8294)</w:t>
            </w:r>
          </w:p>
        </w:tc>
        <w:tc>
          <w:tcPr>
            <w:tcW w:w="1584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/>
            <w:vAlign w:val="top"/>
          </w:tcPr>
          <w:p w14:paraId="1528BD6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/>
            <w:vAlign w:val="top"/>
          </w:tcPr>
          <w:p w14:paraId="57866F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bdr w:val="none" w:color="auto" w:sz="0" w:space="0"/>
                <w:lang w:val="en-US" w:eastAsia="zh-CN" w:bidi="ar"/>
              </w:rPr>
              <w:t>CircS(</w:t>
            </w:r>
            <w:r>
              <w:rPr>
                <w:rStyle w:val="10"/>
                <w:rFonts w:hint="default" w:ascii="Times New Roman" w:hAnsi="Times New Roman" w:eastAsia="宋体" w:cs="Times New Roman"/>
                <w:snapToGrid w:val="0"/>
                <w:color w:val="000000"/>
                <w:bdr w:val="none" w:color="auto" w:sz="0" w:space="0"/>
                <w:lang w:val="en-US" w:eastAsia="zh-CN" w:bidi="ar"/>
              </w:rPr>
              <w:t>N</w:t>
            </w:r>
            <w:r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bdr w:val="none" w:color="auto" w:sz="0" w:space="0"/>
                <w:lang w:val="en-US" w:eastAsia="zh-CN" w:bidi="ar"/>
              </w:rPr>
              <w:t xml:space="preserve"> = 10201)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/>
            <w:vAlign w:val="top"/>
          </w:tcPr>
          <w:p w14:paraId="15E157C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1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61774B7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/>
            <w:vAlign w:val="bottom"/>
          </w:tcPr>
          <w:p w14:paraId="73BC8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 (95% CI)</w:t>
            </w:r>
          </w:p>
        </w:tc>
        <w:tc>
          <w:tcPr>
            <w:tcW w:w="1584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/>
            <w:vAlign w:val="bottom"/>
          </w:tcPr>
          <w:p w14:paraId="03C9E5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/>
            <w:vAlign w:val="bottom"/>
          </w:tcPr>
          <w:p w14:paraId="26B69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 (95% CI)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/>
            <w:vAlign w:val="bottom"/>
          </w:tcPr>
          <w:p w14:paraId="66B28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7A13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71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699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 (1.12-1.72)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D3D3D3" w:sz="4" w:space="0"/>
              <w:right w:val="nil"/>
            </w:tcBorders>
            <w:shd w:val="clear"/>
            <w:vAlign w:val="center"/>
          </w:tcPr>
          <w:p w14:paraId="0AE47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1EB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 (1.52-1.99)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D3D3D3" w:sz="4" w:space="0"/>
              <w:right w:val="nil"/>
            </w:tcBorders>
            <w:shd w:val="clear"/>
            <w:vAlign w:val="center"/>
          </w:tcPr>
          <w:p w14:paraId="71AA3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428F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95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Model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16D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 (0.94-1.46)</w:t>
            </w:r>
          </w:p>
        </w:tc>
        <w:tc>
          <w:tcPr>
            <w:tcW w:w="1584" w:type="dxa"/>
            <w:tcBorders>
              <w:top w:val="single" w:color="D3D3D3" w:sz="4" w:space="0"/>
              <w:left w:val="nil"/>
              <w:bottom w:val="single" w:color="D3D3D3" w:sz="4" w:space="0"/>
              <w:right w:val="nil"/>
            </w:tcBorders>
            <w:shd w:val="clear"/>
            <w:vAlign w:val="center"/>
          </w:tcPr>
          <w:p w14:paraId="3EA31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589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 (1.31-1.72)</w:t>
            </w:r>
          </w:p>
        </w:tc>
        <w:tc>
          <w:tcPr>
            <w:tcW w:w="1296" w:type="dxa"/>
            <w:tcBorders>
              <w:top w:val="single" w:color="D3D3D3" w:sz="4" w:space="0"/>
              <w:left w:val="nil"/>
              <w:bottom w:val="single" w:color="D3D3D3" w:sz="4" w:space="0"/>
              <w:right w:val="nil"/>
            </w:tcBorders>
            <w:shd w:val="clear"/>
            <w:vAlign w:val="center"/>
          </w:tcPr>
          <w:p w14:paraId="30237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6022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ACB6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Model 3</w:t>
            </w:r>
          </w:p>
        </w:tc>
        <w:tc>
          <w:tcPr>
            <w:tcW w:w="2448" w:type="dxa"/>
            <w:tcBorders>
              <w:top w:val="single" w:color="D3D3D3" w:sz="4" w:space="0"/>
              <w:left w:val="nil"/>
              <w:bottom w:val="single" w:color="000000" w:sz="8" w:space="0"/>
              <w:right w:val="nil"/>
            </w:tcBorders>
            <w:shd w:val="clear"/>
            <w:vAlign w:val="bottom"/>
          </w:tcPr>
          <w:p w14:paraId="7BFB0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 (0.73-1.71)</w:t>
            </w:r>
          </w:p>
        </w:tc>
        <w:tc>
          <w:tcPr>
            <w:tcW w:w="1584" w:type="dxa"/>
            <w:tcBorders>
              <w:top w:val="single" w:color="D3D3D3" w:sz="4" w:space="0"/>
              <w:left w:val="nil"/>
              <w:bottom w:val="single" w:color="000000" w:sz="8" w:space="0"/>
              <w:right w:val="nil"/>
            </w:tcBorders>
            <w:shd w:val="clear"/>
            <w:vAlign w:val="top"/>
          </w:tcPr>
          <w:p w14:paraId="7F082B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2268" w:type="dxa"/>
            <w:tcBorders>
              <w:top w:val="single" w:color="D3D3D3" w:sz="4" w:space="0"/>
              <w:left w:val="nil"/>
              <w:bottom w:val="single" w:color="000000" w:sz="8" w:space="0"/>
              <w:right w:val="nil"/>
            </w:tcBorders>
            <w:shd w:val="clear"/>
            <w:vAlign w:val="bottom"/>
          </w:tcPr>
          <w:p w14:paraId="69D6A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 (1.23-2.01)</w:t>
            </w:r>
          </w:p>
        </w:tc>
        <w:tc>
          <w:tcPr>
            <w:tcW w:w="1296" w:type="dxa"/>
            <w:tcBorders>
              <w:top w:val="single" w:color="D3D3D3" w:sz="4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80C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7526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0AE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Data are presented as odds ratio (95% confidence interval). Model 1 was the unadjusted model; Model 2 was adjusted for sex and age; Model 3 was additionally adjusted for education, marital status, residence, BMI, annual household income, smoking, drinking, physical activity, cancer, stroke, and heart disease. CircS: circadian syndrome; OR: odds ratio; 95% CI: 95% confidence interval.</w:t>
            </w:r>
            <w:bookmarkStart w:id="0" w:name="_GoBack"/>
            <w:bookmarkEnd w:id="0"/>
          </w:p>
        </w:tc>
      </w:tr>
    </w:tbl>
    <w:p w14:paraId="38D2DA3E">
      <w:pPr>
        <w:spacing w:line="337" w:lineRule="auto"/>
        <w:rPr>
          <w:sz w:val="19"/>
          <w:szCs w:val="19"/>
        </w:rPr>
        <w:sectPr>
          <w:headerReference r:id="rId5" w:type="default"/>
          <w:pgSz w:w="11907" w:h="16839"/>
          <w:pgMar w:top="400" w:right="1627" w:bottom="0" w:left="1615" w:header="0" w:footer="0" w:gutter="0"/>
          <w:cols w:space="720" w:num="1"/>
        </w:sectPr>
      </w:pPr>
    </w:p>
    <w:p w14:paraId="5F796331">
      <w:pPr>
        <w:spacing w:before="40"/>
      </w:pPr>
    </w:p>
    <w:p w14:paraId="21C411E2">
      <w:pPr>
        <w:spacing w:before="40"/>
      </w:pPr>
    </w:p>
    <w:p w14:paraId="1B5F84F6">
      <w:pPr>
        <w:spacing w:before="40"/>
      </w:pPr>
    </w:p>
    <w:p w14:paraId="1E7023B6">
      <w:pPr>
        <w:spacing w:before="40"/>
      </w:pPr>
    </w:p>
    <w:p w14:paraId="05764C08">
      <w:pPr>
        <w:spacing w:before="40"/>
      </w:pPr>
    </w:p>
    <w:p w14:paraId="52CBEA27">
      <w:pPr>
        <w:sectPr>
          <w:headerReference r:id="rId6" w:type="default"/>
          <w:pgSz w:w="11910" w:h="16840"/>
          <w:pgMar w:top="400" w:right="1759" w:bottom="0" w:left="1750" w:header="0" w:footer="0" w:gutter="0"/>
          <w:cols w:equalWidth="0" w:num="1">
            <w:col w:w="8401"/>
          </w:cols>
        </w:sectPr>
      </w:pPr>
    </w:p>
    <w:p w14:paraId="2616A140">
      <w:pPr>
        <w:pStyle w:val="2"/>
        <w:spacing w:before="27" w:line="192" w:lineRule="auto"/>
        <w:ind w:left="1079"/>
        <w:jc w:val="left"/>
        <w:rPr>
          <w:rFonts w:hint="eastAsia" w:eastAsia="宋体"/>
          <w:spacing w:val="-1"/>
          <w:sz w:val="21"/>
          <w:szCs w:val="21"/>
          <w:lang w:val="en-US" w:eastAsia="zh-CN"/>
        </w:rPr>
      </w:pPr>
      <w:r>
        <w:rPr>
          <w:rFonts w:hint="eastAsia" w:eastAsia="宋体"/>
          <w:spacing w:val="-1"/>
          <w:sz w:val="21"/>
          <w:szCs w:val="21"/>
          <w:lang w:val="en-US" w:eastAsia="zh-CN"/>
        </w:rPr>
        <w:t>Headache</w:t>
      </w:r>
    </w:p>
    <w:p w14:paraId="0F7257A2">
      <w:pPr>
        <w:pStyle w:val="2"/>
        <w:spacing w:before="27" w:line="192" w:lineRule="auto"/>
        <w:ind w:left="1079"/>
        <w:jc w:val="left"/>
        <w:rPr>
          <w:sz w:val="21"/>
          <w:szCs w:val="21"/>
        </w:rPr>
      </w:pPr>
      <w:r>
        <w:rPr>
          <w:spacing w:val="-2"/>
          <w:sz w:val="21"/>
          <w:szCs w:val="21"/>
        </w:rPr>
        <w:t>(2011)</w:t>
      </w:r>
    </w:p>
    <w:p w14:paraId="5C811761">
      <w:pPr>
        <w:spacing w:line="283" w:lineRule="auto"/>
        <w:rPr>
          <w:rFonts w:ascii="Arial"/>
          <w:sz w:val="21"/>
        </w:rPr>
      </w:pPr>
    </w:p>
    <w:p w14:paraId="59353D8F">
      <w:pPr>
        <w:spacing w:line="283" w:lineRule="auto"/>
        <w:rPr>
          <w:rFonts w:ascii="Arial"/>
          <w:sz w:val="21"/>
        </w:rPr>
      </w:pPr>
    </w:p>
    <w:p w14:paraId="712CF61C">
      <w:pPr>
        <w:spacing w:line="284" w:lineRule="auto"/>
        <w:rPr>
          <w:rFonts w:ascii="Arial"/>
          <w:sz w:val="21"/>
        </w:rPr>
      </w:pPr>
    </w:p>
    <w:p w14:paraId="230A7F4B">
      <w:pPr>
        <w:spacing w:line="284" w:lineRule="auto"/>
        <w:rPr>
          <w:rFonts w:ascii="Arial"/>
          <w:sz w:val="21"/>
        </w:rPr>
      </w:pPr>
    </w:p>
    <w:p w14:paraId="2E685B91">
      <w:pPr>
        <w:pStyle w:val="2"/>
        <w:spacing w:before="60" w:line="192" w:lineRule="auto"/>
        <w:ind w:left="859"/>
        <w:rPr>
          <w:sz w:val="21"/>
          <w:szCs w:val="21"/>
        </w:rPr>
      </w:pPr>
      <w:r>
        <w:rPr>
          <w:spacing w:val="-1"/>
          <w:sz w:val="21"/>
          <w:szCs w:val="21"/>
        </w:rPr>
        <w:t>rl</w:t>
      </w:r>
    </w:p>
    <w:p w14:paraId="4B516AE8">
      <w:pPr>
        <w:spacing w:line="272" w:lineRule="auto"/>
        <w:rPr>
          <w:rFonts w:ascii="Arial"/>
          <w:sz w:val="21"/>
        </w:rPr>
      </w:pPr>
    </w:p>
    <w:p w14:paraId="0E8BA890">
      <w:pPr>
        <w:spacing w:line="273" w:lineRule="auto"/>
        <w:rPr>
          <w:rFonts w:ascii="Arial"/>
          <w:sz w:val="21"/>
        </w:rPr>
      </w:pPr>
    </w:p>
    <w:p w14:paraId="097EEC9D">
      <w:pPr>
        <w:spacing w:line="273" w:lineRule="auto"/>
        <w:rPr>
          <w:rFonts w:ascii="Arial"/>
          <w:sz w:val="21"/>
        </w:rPr>
      </w:pPr>
    </w:p>
    <w:p w14:paraId="0656DEB7">
      <w:pPr>
        <w:spacing w:line="273" w:lineRule="auto"/>
        <w:rPr>
          <w:rFonts w:ascii="Arial"/>
          <w:sz w:val="21"/>
        </w:rPr>
      </w:pPr>
    </w:p>
    <w:p w14:paraId="11562700">
      <w:pPr>
        <w:spacing w:line="273" w:lineRule="auto"/>
        <w:rPr>
          <w:rFonts w:ascii="Arial"/>
          <w:sz w:val="21"/>
        </w:rPr>
      </w:pPr>
    </w:p>
    <w:p w14:paraId="3BAAA654">
      <w:pPr>
        <w:pStyle w:val="2"/>
        <w:spacing w:before="61" w:line="192" w:lineRule="auto"/>
        <w:ind w:left="1139"/>
        <w:rPr>
          <w:sz w:val="21"/>
          <w:szCs w:val="21"/>
        </w:rPr>
      </w:pPr>
      <w:r>
        <w:rPr>
          <w:spacing w:val="-2"/>
          <w:sz w:val="21"/>
          <w:szCs w:val="21"/>
        </w:rPr>
        <w:t>CircS</w:t>
      </w:r>
    </w:p>
    <w:p w14:paraId="176F018C">
      <w:pPr>
        <w:pStyle w:val="2"/>
        <w:spacing w:before="24" w:line="192" w:lineRule="auto"/>
        <w:ind w:left="1079"/>
        <w:rPr>
          <w:sz w:val="21"/>
          <w:szCs w:val="21"/>
        </w:rPr>
      </w:pPr>
      <w:r>
        <w:rPr>
          <w:spacing w:val="-2"/>
          <w:sz w:val="21"/>
          <w:szCs w:val="21"/>
        </w:rPr>
        <w:t>(2011)</w:t>
      </w:r>
    </w:p>
    <w:p w14:paraId="3CF583E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4497414">
      <w:pPr>
        <w:spacing w:before="40" w:line="241" w:lineRule="auto"/>
        <w:ind w:left="6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9"/>
          <w:sz w:val="21"/>
          <w:szCs w:val="21"/>
        </w:rPr>
        <w:t>αl</w:t>
      </w:r>
    </w:p>
    <w:p w14:paraId="4AE4E6A5">
      <w:pPr>
        <w:rPr>
          <w:rFonts w:ascii="Arial"/>
          <w:sz w:val="21"/>
        </w:rPr>
      </w:pPr>
    </w:p>
    <w:p w14:paraId="241181AC">
      <w:pPr>
        <w:rPr>
          <w:rFonts w:ascii="Arial"/>
          <w:sz w:val="21"/>
        </w:rPr>
      </w:pPr>
    </w:p>
    <w:p w14:paraId="3EB2E6F7">
      <w:pPr>
        <w:rPr>
          <w:rFonts w:ascii="Arial"/>
          <w:sz w:val="21"/>
        </w:rPr>
      </w:pPr>
    </w:p>
    <w:p w14:paraId="058FA372">
      <w:pPr>
        <w:rPr>
          <w:rFonts w:ascii="Arial"/>
          <w:sz w:val="21"/>
        </w:rPr>
      </w:pPr>
    </w:p>
    <w:p w14:paraId="630C5D3F">
      <w:pPr>
        <w:spacing w:before="46" w:line="233" w:lineRule="auto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-32"/>
          <w:sz w:val="21"/>
          <w:szCs w:val="21"/>
        </w:rPr>
        <w:t>β</w:t>
      </w:r>
      <w:r>
        <w:rPr>
          <w:rFonts w:ascii="宋体" w:hAnsi="宋体" w:eastAsia="宋体" w:cs="宋体"/>
          <w:spacing w:val="-12"/>
          <w:sz w:val="14"/>
          <w:szCs w:val="14"/>
        </w:rPr>
        <w:t>1</w:t>
      </w:r>
    </w:p>
    <w:p w14:paraId="2A73DA02">
      <w:pPr>
        <w:spacing w:line="309" w:lineRule="auto"/>
        <w:rPr>
          <w:rFonts w:ascii="Arial"/>
          <w:sz w:val="21"/>
        </w:rPr>
      </w:pPr>
    </w:p>
    <w:p w14:paraId="3D229964">
      <w:pPr>
        <w:spacing w:line="309" w:lineRule="auto"/>
        <w:rPr>
          <w:rFonts w:ascii="Arial"/>
          <w:sz w:val="21"/>
        </w:rPr>
      </w:pPr>
    </w:p>
    <w:p w14:paraId="0FCC5D58">
      <w:pPr>
        <w:spacing w:line="309" w:lineRule="auto"/>
        <w:rPr>
          <w:rFonts w:ascii="Arial"/>
          <w:sz w:val="21"/>
        </w:rPr>
      </w:pPr>
    </w:p>
    <w:p w14:paraId="2886518C">
      <w:pPr>
        <w:spacing w:before="68" w:line="233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2"/>
          <w:sz w:val="21"/>
          <w:szCs w:val="21"/>
        </w:rPr>
        <w:t>β2</w:t>
      </w:r>
    </w:p>
    <w:p w14:paraId="3012AA85">
      <w:pPr>
        <w:spacing w:line="292" w:lineRule="auto"/>
        <w:rPr>
          <w:rFonts w:ascii="Arial"/>
          <w:sz w:val="21"/>
        </w:rPr>
      </w:pPr>
    </w:p>
    <w:p w14:paraId="3F357E75">
      <w:pPr>
        <w:spacing w:line="292" w:lineRule="auto"/>
        <w:rPr>
          <w:rFonts w:ascii="Arial"/>
          <w:sz w:val="21"/>
        </w:rPr>
      </w:pPr>
    </w:p>
    <w:p w14:paraId="642EA948">
      <w:pPr>
        <w:spacing w:line="293" w:lineRule="auto"/>
        <w:rPr>
          <w:rFonts w:ascii="Arial"/>
          <w:sz w:val="21"/>
        </w:rPr>
      </w:pPr>
    </w:p>
    <w:p w14:paraId="681147A3">
      <w:pPr>
        <w:spacing w:before="68" w:line="221" w:lineRule="auto"/>
        <w:ind w:left="6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9"/>
          <w:sz w:val="21"/>
          <w:szCs w:val="21"/>
        </w:rPr>
        <w:t>α2</w:t>
      </w:r>
    </w:p>
    <w:p w14:paraId="4241F02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9E77047">
      <w:pPr>
        <w:pStyle w:val="2"/>
        <w:spacing w:before="27" w:line="192" w:lineRule="auto"/>
        <w:jc w:val="center"/>
        <w:rPr>
          <w:rFonts w:hint="eastAsia" w:eastAsia="宋体"/>
          <w:spacing w:val="-1"/>
          <w:sz w:val="21"/>
          <w:szCs w:val="21"/>
          <w:lang w:val="en-US" w:eastAsia="zh-CN"/>
        </w:rPr>
      </w:pPr>
      <w:r>
        <w:rPr>
          <w:rFonts w:hint="eastAsia" w:eastAsia="宋体"/>
          <w:spacing w:val="-1"/>
          <w:sz w:val="21"/>
          <w:szCs w:val="21"/>
          <w:lang w:val="en-US" w:eastAsia="zh-CN"/>
        </w:rPr>
        <w:t>Headache</w:t>
      </w:r>
    </w:p>
    <w:p w14:paraId="3EA7824C">
      <w:pPr>
        <w:pStyle w:val="2"/>
        <w:spacing w:before="27" w:line="192" w:lineRule="auto"/>
        <w:ind w:left="840"/>
        <w:rPr>
          <w:sz w:val="21"/>
          <w:szCs w:val="21"/>
        </w:rPr>
      </w:pPr>
      <w:r>
        <w:rPr>
          <w:spacing w:val="-2"/>
          <w:sz w:val="21"/>
          <w:szCs w:val="21"/>
        </w:rPr>
        <w:t>(2015)</w:t>
      </w:r>
    </w:p>
    <w:p w14:paraId="14A6D959">
      <w:pPr>
        <w:spacing w:line="250" w:lineRule="auto"/>
        <w:rPr>
          <w:rFonts w:ascii="Arial"/>
          <w:sz w:val="21"/>
        </w:rPr>
      </w:pPr>
    </w:p>
    <w:p w14:paraId="51B2089E">
      <w:pPr>
        <w:spacing w:line="250" w:lineRule="auto"/>
        <w:rPr>
          <w:rFonts w:ascii="Arial"/>
          <w:sz w:val="21"/>
        </w:rPr>
      </w:pPr>
    </w:p>
    <w:p w14:paraId="69DFD0E0">
      <w:pPr>
        <w:spacing w:line="250" w:lineRule="auto"/>
        <w:rPr>
          <w:rFonts w:ascii="Arial"/>
          <w:sz w:val="21"/>
        </w:rPr>
      </w:pPr>
    </w:p>
    <w:p w14:paraId="59F27801">
      <w:pPr>
        <w:spacing w:line="250" w:lineRule="auto"/>
        <w:rPr>
          <w:rFonts w:ascii="Arial"/>
          <w:sz w:val="21"/>
        </w:rPr>
      </w:pPr>
    </w:p>
    <w:p w14:paraId="3DD22B49">
      <w:pPr>
        <w:spacing w:line="250" w:lineRule="auto"/>
        <w:rPr>
          <w:rFonts w:ascii="Arial"/>
          <w:sz w:val="21"/>
        </w:rPr>
      </w:pPr>
    </w:p>
    <w:p w14:paraId="7B79C591">
      <w:pPr>
        <w:spacing w:line="250" w:lineRule="auto"/>
        <w:rPr>
          <w:rFonts w:ascii="Arial"/>
          <w:sz w:val="21"/>
        </w:rPr>
      </w:pPr>
    </w:p>
    <w:p w14:paraId="7DBA9B89">
      <w:pPr>
        <w:spacing w:line="250" w:lineRule="auto"/>
        <w:rPr>
          <w:rFonts w:ascii="Arial"/>
          <w:sz w:val="21"/>
        </w:rPr>
      </w:pPr>
    </w:p>
    <w:p w14:paraId="13A65D58">
      <w:pPr>
        <w:spacing w:line="250" w:lineRule="auto"/>
        <w:rPr>
          <w:rFonts w:ascii="Arial"/>
          <w:sz w:val="21"/>
        </w:rPr>
      </w:pPr>
    </w:p>
    <w:p w14:paraId="76293BB7">
      <w:pPr>
        <w:spacing w:line="250" w:lineRule="auto"/>
        <w:rPr>
          <w:rFonts w:ascii="Arial"/>
          <w:sz w:val="21"/>
        </w:rPr>
      </w:pPr>
    </w:p>
    <w:p w14:paraId="711123D6">
      <w:pPr>
        <w:spacing w:line="250" w:lineRule="auto"/>
        <w:rPr>
          <w:rFonts w:ascii="Arial"/>
          <w:sz w:val="21"/>
        </w:rPr>
      </w:pPr>
    </w:p>
    <w:p w14:paraId="7C8B85CD">
      <w:pPr>
        <w:spacing w:line="251" w:lineRule="auto"/>
        <w:rPr>
          <w:rFonts w:ascii="Arial"/>
          <w:sz w:val="21"/>
        </w:rPr>
      </w:pPr>
    </w:p>
    <w:p w14:paraId="40EC2901">
      <w:pPr>
        <w:pStyle w:val="2"/>
        <w:spacing w:before="60" w:line="192" w:lineRule="auto"/>
        <w:ind w:left="919"/>
        <w:rPr>
          <w:sz w:val="21"/>
          <w:szCs w:val="21"/>
        </w:rPr>
      </w:pPr>
      <w:r>
        <w:rPr>
          <w:spacing w:val="-2"/>
          <w:sz w:val="21"/>
          <w:szCs w:val="21"/>
        </w:rPr>
        <w:t>CircS</w:t>
      </w:r>
    </w:p>
    <w:p w14:paraId="5CE75136">
      <w:pPr>
        <w:pStyle w:val="2"/>
        <w:spacing w:before="24" w:line="192" w:lineRule="auto"/>
        <w:ind w:left="840"/>
        <w:rPr>
          <w:sz w:val="21"/>
          <w:szCs w:val="21"/>
        </w:rPr>
      </w:pPr>
      <w:r>
        <w:rPr>
          <w:spacing w:val="-2"/>
          <w:sz w:val="21"/>
          <w:szCs w:val="21"/>
        </w:rPr>
        <w:t>(2015)</w:t>
      </w:r>
    </w:p>
    <w:p w14:paraId="36706646">
      <w:pPr>
        <w:spacing w:line="192" w:lineRule="auto"/>
        <w:rPr>
          <w:sz w:val="21"/>
          <w:szCs w:val="21"/>
        </w:rPr>
        <w:sectPr>
          <w:type w:val="continuous"/>
          <w:pgSz w:w="11910" w:h="16840"/>
          <w:pgMar w:top="400" w:right="1759" w:bottom="0" w:left="1750" w:header="0" w:footer="0" w:gutter="0"/>
          <w:cols w:equalWidth="0" w:num="3">
            <w:col w:w="3280" w:space="100"/>
            <w:col w:w="2401" w:space="100"/>
            <w:col w:w="2521"/>
          </w:cols>
        </w:sectPr>
      </w:pPr>
    </w:p>
    <w:p w14:paraId="053EBACC">
      <w:pPr>
        <w:spacing w:line="265" w:lineRule="auto"/>
        <w:rPr>
          <w:rFonts w:ascii="Arial"/>
          <w:sz w:val="21"/>
        </w:rPr>
      </w:pPr>
    </w:p>
    <w:p w14:paraId="60228D33">
      <w:pPr>
        <w:spacing w:line="266" w:lineRule="auto"/>
        <w:rPr>
          <w:rFonts w:ascii="Arial"/>
          <w:sz w:val="21"/>
        </w:rPr>
      </w:pPr>
    </w:p>
    <w:p w14:paraId="34BFEF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240" w:lineRule="auto"/>
        <w:ind w:left="839" w:leftChars="0"/>
        <w:jc w:val="left"/>
        <w:textAlignment w:val="baseline"/>
        <w:rPr>
          <w:rFonts w:hint="default" w:ascii="Times New Roman" w:hAnsi="Times New Roman" w:cs="Times New Roman" w:eastAsiaTheme="minorHAnsi"/>
          <w:b w:val="0"/>
          <w:bCs/>
          <w:snapToGrid/>
          <w:kern w:val="0"/>
          <w:sz w:val="28"/>
          <w:szCs w:val="28"/>
          <w:lang w:val="en-US" w:eastAsia="en-US" w:bidi="ar-SA"/>
        </w:rPr>
      </w:pPr>
    </w:p>
    <w:p w14:paraId="0AD244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240" w:lineRule="auto"/>
        <w:jc w:val="left"/>
        <w:textAlignment w:val="baseline"/>
        <w:rPr>
          <w:rFonts w:hint="default" w:ascii="Times New Roman" w:hAnsi="Times New Roman" w:cs="Times New Roman" w:eastAsiaTheme="minorHAnsi"/>
          <w:b w:val="0"/>
          <w:bCs/>
          <w:snapToGrid/>
          <w:kern w:val="0"/>
          <w:sz w:val="28"/>
          <w:szCs w:val="28"/>
          <w:lang w:val="en-US" w:eastAsia="en-US" w:bidi="ar-SA"/>
        </w:rPr>
      </w:pPr>
    </w:p>
    <w:p w14:paraId="50C43D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240" w:lineRule="auto"/>
        <w:jc w:val="left"/>
        <w:textAlignment w:val="baseline"/>
        <w:rPr>
          <w:rFonts w:hint="default" w:ascii="Times New Roman" w:hAnsi="Times New Roman" w:cs="Times New Roman" w:eastAsiaTheme="minorHAnsi"/>
          <w:b w:val="0"/>
          <w:bCs/>
          <w:snapToGrid/>
          <w:kern w:val="0"/>
          <w:sz w:val="28"/>
          <w:szCs w:val="28"/>
          <w:lang w:val="en-US" w:eastAsia="en-US" w:bidi="ar-SA"/>
        </w:rPr>
        <w:sectPr>
          <w:type w:val="continuous"/>
          <w:pgSz w:w="11910" w:h="16840"/>
          <w:pgMar w:top="400" w:right="1759" w:bottom="0" w:left="1750" w:header="0" w:footer="0" w:gutter="0"/>
          <w:cols w:equalWidth="0" w:num="1">
            <w:col w:w="8401"/>
          </w:cols>
        </w:sectPr>
      </w:pPr>
      <w:r>
        <w:rPr>
          <w:rFonts w:hint="default" w:ascii="Times New Roman" w:hAnsi="Times New Roman" w:cs="Times New Roman" w:eastAsiaTheme="minorHAnsi"/>
          <w:b/>
          <w:bCs w:val="0"/>
          <w:snapToGrid/>
          <w:kern w:val="0"/>
          <w:sz w:val="28"/>
          <w:szCs w:val="28"/>
          <w:lang w:val="en-US" w:eastAsia="en-US" w:bidi="ar-SA"/>
        </w:rPr>
        <w:t>S</w:t>
      </w:r>
      <w:r>
        <w:rPr>
          <w:rFonts w:hint="default" w:ascii="Times New Roman" w:hAnsi="Times New Roman" w:cs="Times New Roman" w:eastAsiaTheme="minorHAnsi"/>
          <w:b/>
          <w:bCs w:val="0"/>
          <w:snapToGrid/>
          <w:kern w:val="0"/>
          <w:sz w:val="28"/>
          <w:szCs w:val="28"/>
          <w:lang w:val="en-AU" w:eastAsia="en-US" w:bidi="ar-SA"/>
        </w:rPr>
        <w:t>upplementary figure 1.</w:t>
      </w:r>
      <w:r>
        <w:rPr>
          <w:rFonts w:hint="default" w:ascii="Times New Roman" w:hAnsi="Times New Roman" w:cs="Times New Roman" w:eastAsiaTheme="minorHAnsi"/>
          <w:b w:val="0"/>
          <w:bCs/>
          <w:snapToGrid/>
          <w:kern w:val="0"/>
          <w:sz w:val="28"/>
          <w:szCs w:val="28"/>
          <w:lang w:val="en-AU" w:eastAsia="en-US" w:bidi="ar-SA"/>
        </w:rPr>
        <w:t xml:space="preserve"> A simple schematic diagram of the cross-lagged path analysis model; 2011 represents the baseline period and 2015 </w:t>
      </w:r>
      <w:r>
        <w:rPr>
          <w:rFonts w:hint="eastAsia" w:ascii="Times New Roman" w:hAnsi="Times New Roman" w:eastAsia="宋体" w:cs="Times New Roman"/>
          <w:b w:val="0"/>
          <w:bCs/>
          <w:snapToGrid/>
          <w:kern w:val="0"/>
          <w:sz w:val="28"/>
          <w:szCs w:val="28"/>
          <w:lang w:val="en-US" w:eastAsia="zh-CN" w:bidi="ar-SA"/>
        </w:rPr>
        <w:t>r</w:t>
      </w:r>
      <w:r>
        <w:rPr>
          <w:rFonts w:hint="default" w:ascii="Times New Roman" w:hAnsi="Times New Roman" w:cs="Times New Roman" w:eastAsiaTheme="minorHAnsi"/>
          <w:b w:val="0"/>
          <w:bCs/>
          <w:snapToGrid/>
          <w:kern w:val="0"/>
          <w:sz w:val="28"/>
          <w:szCs w:val="28"/>
          <w:lang w:val="en-AU" w:eastAsia="en-US" w:bidi="ar-SA"/>
        </w:rPr>
        <w:t>epresents the follow-up period. Note: Circs, circadian syndrome.</w:t>
      </w:r>
    </w:p>
    <w:p w14:paraId="6493EC0F">
      <w:pPr>
        <w:spacing w:line="279" w:lineRule="auto"/>
        <w:rPr>
          <w:rFonts w:ascii="Arial"/>
          <w:sz w:val="21"/>
        </w:rPr>
      </w:pPr>
    </w:p>
    <w:p w14:paraId="7DC29EBE">
      <w:pPr>
        <w:spacing w:line="279" w:lineRule="auto"/>
        <w:rPr>
          <w:rFonts w:ascii="Arial"/>
          <w:sz w:val="21"/>
        </w:rPr>
      </w:pPr>
    </w:p>
    <w:p w14:paraId="6779A21A">
      <w:pPr>
        <w:spacing w:line="279" w:lineRule="auto"/>
        <w:rPr>
          <w:rFonts w:ascii="Arial"/>
          <w:sz w:val="21"/>
        </w:rPr>
      </w:pPr>
    </w:p>
    <w:p w14:paraId="51026E6B">
      <w:pPr>
        <w:spacing w:line="280" w:lineRule="auto"/>
        <w:rPr>
          <w:rFonts w:ascii="Arial"/>
          <w:sz w:val="21"/>
        </w:rPr>
      </w:pPr>
    </w:p>
    <w:p w14:paraId="05A460D0">
      <w:pPr>
        <w:pStyle w:val="2"/>
        <w:spacing w:before="43" w:line="188" w:lineRule="auto"/>
        <w:ind w:left="2073"/>
        <w:rPr>
          <w:sz w:val="15"/>
          <w:szCs w:val="15"/>
        </w:rPr>
      </w:pPr>
      <w:r>
        <w:rPr>
          <w:b/>
          <w:bCs/>
          <w:spacing w:val="-1"/>
          <w:sz w:val="15"/>
          <w:szCs w:val="15"/>
        </w:rPr>
        <w:t>ALL</w:t>
      </w:r>
    </w:p>
    <w:p w14:paraId="341059C0">
      <w:pPr>
        <w:pStyle w:val="2"/>
        <w:spacing w:before="237" w:line="2330" w:lineRule="exact"/>
        <w:ind w:firstLine="63"/>
      </w:pPr>
      <w:r>
        <w:rPr>
          <w:position w:val="-46"/>
        </w:rPr>
        <w:pict>
          <v:group id="_x0000_s1027" o:spid="_x0000_s1027" o:spt="203" style="height:116.5pt;width:210.05pt;" coordsize="4201,2330">
            <o:lock v:ext="edit"/>
            <v:shape id="_x0000_s1028" o:spid="_x0000_s1028" o:spt="75" type="#_x0000_t75" style="position:absolute;left:0;top:0;height:2330;width:4201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29" o:spid="_x0000_s1029" o:spt="202" type="#_x0000_t202" style="position:absolute;left:-20;top:242;height:1898;width:13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6193B2">
                    <w:pPr>
                      <w:spacing w:before="19" w:line="208" w:lineRule="auto"/>
                      <w:ind w:left="259" w:right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Symptomatic knee</w:t>
                    </w:r>
                    <w:r>
                      <w:rPr>
                        <w:rFonts w:ascii="Times New Roman" w:hAnsi="Times New Roman" w:eastAsia="Times New Roman" w:cs="Times New Roman"/>
                        <w:spacing w:val="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arthritis(2011)</w:t>
                    </w:r>
                  </w:p>
                  <w:p w14:paraId="1385D22E">
                    <w:pPr>
                      <w:spacing w:line="465" w:lineRule="auto"/>
                      <w:rPr>
                        <w:rFonts w:ascii="Arial"/>
                        <w:sz w:val="21"/>
                      </w:rPr>
                    </w:pPr>
                  </w:p>
                  <w:p w14:paraId="54EEB23F">
                    <w:pPr>
                      <w:spacing w:before="44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r1=0.104*</w:t>
                    </w:r>
                  </w:p>
                  <w:p w14:paraId="0465C549">
                    <w:pPr>
                      <w:spacing w:line="287" w:lineRule="auto"/>
                      <w:rPr>
                        <w:rFonts w:ascii="Arial"/>
                        <w:sz w:val="21"/>
                      </w:rPr>
                    </w:pPr>
                  </w:p>
                  <w:p w14:paraId="758834BC">
                    <w:pPr>
                      <w:spacing w:line="288" w:lineRule="auto"/>
                      <w:rPr>
                        <w:rFonts w:ascii="Arial"/>
                        <w:sz w:val="21"/>
                      </w:rPr>
                    </w:pPr>
                  </w:p>
                  <w:p w14:paraId="2FE7E2DF">
                    <w:pPr>
                      <w:spacing w:before="43" w:line="192" w:lineRule="auto"/>
                      <w:ind w:left="65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5"/>
                        <w:szCs w:val="15"/>
                      </w:rPr>
                      <w:t>CireS</w:t>
                    </w:r>
                  </w:p>
                  <w:p w14:paraId="46088908">
                    <w:pPr>
                      <w:spacing w:before="12" w:line="192" w:lineRule="auto"/>
                      <w:ind w:left="59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(2011)</w:t>
                    </w:r>
                  </w:p>
                </w:txbxContent>
              </v:textbox>
            </v:shape>
            <v:shape id="_x0000_s1030" o:spid="_x0000_s1030" o:spt="202" type="#_x0000_t202" style="position:absolute;left:2929;top:242;height:1888;width:11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CEC9B4">
                    <w:pPr>
                      <w:spacing w:before="19" w:line="201" w:lineRule="auto"/>
                      <w:ind w:left="50" w:right="20" w:hanging="3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Symptomatic knee</w:t>
                    </w:r>
                    <w:r>
                      <w:rPr>
                        <w:rFonts w:ascii="Times New Roman" w:hAnsi="Times New Roman" w:eastAsia="Times New Roman" w:cs="Times New Roman"/>
                        <w:spacing w:val="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arthritis(2015)</w:t>
                    </w:r>
                  </w:p>
                  <w:p w14:paraId="44F8B612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1F22C8A5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43DB0662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22DF5ECB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2E7531A5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6516B11D">
                    <w:pPr>
                      <w:spacing w:before="43" w:line="192" w:lineRule="auto"/>
                      <w:ind w:left="41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5"/>
                        <w:szCs w:val="15"/>
                      </w:rPr>
                      <w:t>CircS</w:t>
                    </w:r>
                  </w:p>
                  <w:p w14:paraId="67A05E0C">
                    <w:pPr>
                      <w:spacing w:before="2" w:line="192" w:lineRule="auto"/>
                      <w:ind w:left="37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(2015)</w:t>
                    </w:r>
                  </w:p>
                </w:txbxContent>
              </v:textbox>
            </v:shape>
            <v:shape id="_x0000_s1031" o:spid="_x0000_s1031" o:spt="202" type="#_x0000_t202" style="position:absolute;left:1460;top:212;height:1928;width:111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FD7D43">
                    <w:pPr>
                      <w:spacing w:before="19" w:line="192" w:lineRule="auto"/>
                      <w:ind w:left="449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αl=0.321*</w:t>
                    </w:r>
                  </w:p>
                  <w:p w14:paraId="7B6D603E">
                    <w:pPr>
                      <w:spacing w:line="436" w:lineRule="auto"/>
                      <w:rPr>
                        <w:rFonts w:ascii="Arial"/>
                        <w:sz w:val="21"/>
                      </w:rPr>
                    </w:pPr>
                  </w:p>
                  <w:p w14:paraId="022F8A1D">
                    <w:pPr>
                      <w:spacing w:before="43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βl=0.047*</w:t>
                    </w:r>
                  </w:p>
                  <w:p w14:paraId="5DB5C061">
                    <w:pPr>
                      <w:spacing w:line="406" w:lineRule="auto"/>
                      <w:rPr>
                        <w:rFonts w:ascii="Arial"/>
                        <w:sz w:val="21"/>
                      </w:rPr>
                    </w:pPr>
                  </w:p>
                  <w:p w14:paraId="1EBD0884">
                    <w:pPr>
                      <w:spacing w:before="43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B2=0.066*</w:t>
                    </w:r>
                  </w:p>
                  <w:p w14:paraId="6C913C17">
                    <w:pPr>
                      <w:spacing w:line="386" w:lineRule="auto"/>
                      <w:rPr>
                        <w:rFonts w:ascii="Arial"/>
                        <w:sz w:val="21"/>
                      </w:rPr>
                    </w:pPr>
                  </w:p>
                  <w:p w14:paraId="5F8A386E">
                    <w:pPr>
                      <w:spacing w:before="43" w:line="192" w:lineRule="auto"/>
                      <w:ind w:right="20"/>
                      <w:jc w:val="right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α2=0.439*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EB1AD00">
      <w:pPr>
        <w:pStyle w:val="2"/>
        <w:spacing w:before="107" w:line="199" w:lineRule="auto"/>
        <w:ind w:left="303"/>
        <w:rPr>
          <w:sz w:val="15"/>
          <w:szCs w:val="15"/>
        </w:rPr>
      </w:pPr>
      <w:r>
        <w:rPr>
          <w:position w:val="-1"/>
          <w:sz w:val="15"/>
          <w:szCs w:val="15"/>
        </w:rPr>
        <w:t xml:space="preserve">B                                          </w:t>
      </w:r>
      <w:r>
        <w:rPr>
          <w:b/>
          <w:bCs/>
          <w:sz w:val="15"/>
          <w:szCs w:val="15"/>
        </w:rPr>
        <w:t xml:space="preserve">MALE                                                     </w:t>
      </w:r>
      <w:r>
        <w:rPr>
          <w:position w:val="-1"/>
          <w:sz w:val="15"/>
          <w:szCs w:val="15"/>
        </w:rPr>
        <w:t xml:space="preserve">C         </w:t>
      </w:r>
      <w:r>
        <w:rPr>
          <w:spacing w:val="-1"/>
          <w:position w:val="-1"/>
          <w:sz w:val="15"/>
          <w:szCs w:val="15"/>
        </w:rPr>
        <w:t xml:space="preserve">                               </w:t>
      </w:r>
      <w:r>
        <w:rPr>
          <w:spacing w:val="-1"/>
          <w:position w:val="1"/>
          <w:sz w:val="15"/>
          <w:szCs w:val="15"/>
        </w:rPr>
        <w:t>FEMALE</w:t>
      </w:r>
    </w:p>
    <w:p w14:paraId="490FFAFD">
      <w:pPr>
        <w:pStyle w:val="2"/>
        <w:spacing w:before="199" w:line="2340" w:lineRule="exact"/>
        <w:ind w:firstLine="63"/>
      </w:pPr>
      <w:r>
        <w:rPr>
          <w:position w:val="-46"/>
        </w:rPr>
        <w:pict>
          <v:group id="_x0000_s1032" o:spid="_x0000_s1032" o:spt="203" style="height:117.05pt;width:413.05pt;" coordsize="8260,2341">
            <o:lock v:ext="edit"/>
            <v:shape id="_x0000_s1033" o:spid="_x0000_s1033" o:spt="75" type="#_x0000_t75" style="position:absolute;left:10;top:0;height:2341;width:825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4" o:spid="_x0000_s1034" o:spt="202" type="#_x0000_t202" style="position:absolute;left:-20;top:242;height:1908;width:21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8B3D0C">
                    <w:pPr>
                      <w:spacing w:before="20" w:line="207" w:lineRule="auto"/>
                      <w:ind w:left="259" w:right="819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Symptomatic knee</w:t>
                    </w:r>
                    <w:r>
                      <w:rPr>
                        <w:rFonts w:ascii="Times New Roman" w:hAnsi="Times New Roman" w:eastAsia="Times New Roman" w:cs="Times New Roman"/>
                        <w:spacing w:val="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arthritis(2011)</w:t>
                    </w:r>
                  </w:p>
                  <w:p w14:paraId="432B16A1"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</w:p>
                  <w:p w14:paraId="5EF41980">
                    <w:pPr>
                      <w:spacing w:before="43" w:line="192" w:lineRule="auto"/>
                      <w:ind w:left="150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βl=0.042*</w:t>
                    </w:r>
                  </w:p>
                  <w:p w14:paraId="0E1035F9">
                    <w:pPr>
                      <w:spacing w:before="81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r1=0.092*</w:t>
                    </w:r>
                  </w:p>
                  <w:p w14:paraId="765C65D6">
                    <w:pPr>
                      <w:spacing w:before="212" w:line="192" w:lineRule="auto"/>
                      <w:ind w:right="20"/>
                      <w:jc w:val="right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B2=0.043*</w:t>
                    </w:r>
                  </w:p>
                  <w:p w14:paraId="5AE99627">
                    <w:pPr>
                      <w:spacing w:before="261" w:line="192" w:lineRule="auto"/>
                      <w:ind w:left="63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5"/>
                        <w:szCs w:val="15"/>
                      </w:rPr>
                      <w:t>CireS</w:t>
                    </w:r>
                  </w:p>
                  <w:p w14:paraId="41C70F87">
                    <w:pPr>
                      <w:spacing w:before="13" w:line="192" w:lineRule="auto"/>
                      <w:ind w:left="59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(2011)</w:t>
                    </w:r>
                  </w:p>
                </w:txbxContent>
              </v:textbox>
            </v:shape>
            <v:shape id="_x0000_s1035" o:spid="_x0000_s1035" o:spt="202" type="#_x0000_t202" style="position:absolute;left:3260;top:1822;height:327;width:341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9D23C9">
                    <w:pPr>
                      <w:spacing w:before="19" w:line="192" w:lineRule="auto"/>
                      <w:ind w:left="8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5"/>
                        <w:szCs w:val="15"/>
                      </w:rPr>
                      <w:t>CircS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                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5"/>
                        <w:szCs w:val="15"/>
                      </w:rPr>
                      <w:t>CireS</w:t>
                    </w:r>
                  </w:p>
                  <w:p w14:paraId="41F26006">
                    <w:pPr>
                      <w:spacing w:before="2" w:line="206" w:lineRule="auto"/>
                      <w:ind w:left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position w:val="1"/>
                        <w:sz w:val="15"/>
                        <w:szCs w:val="15"/>
                      </w:rPr>
                      <w:t xml:space="preserve">(2015)                          (2011)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position w:val="1"/>
                        <w:sz w:val="15"/>
                        <w:szCs w:val="15"/>
                      </w:rPr>
                      <w:t xml:space="preserve">         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position w:val="-2"/>
                        <w:sz w:val="15"/>
                        <w:szCs w:val="15"/>
                      </w:rPr>
                      <w:t>α2=0.415*</w:t>
                    </w:r>
                  </w:p>
                </w:txbxContent>
              </v:textbox>
            </v:shape>
            <v:shape id="_x0000_s1036" o:spid="_x0000_s1036" o:spt="202" type="#_x0000_t202" style="position:absolute;left:5530;top:852;height:718;width:6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64B26F">
                    <w:pPr>
                      <w:spacing w:before="19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β1=0.035*</w:t>
                    </w:r>
                  </w:p>
                  <w:p w14:paraId="0A51F748">
                    <w:pPr>
                      <w:spacing w:line="356" w:lineRule="auto"/>
                      <w:rPr>
                        <w:rFonts w:ascii="Arial"/>
                        <w:sz w:val="21"/>
                      </w:rPr>
                    </w:pPr>
                  </w:p>
                  <w:p w14:paraId="264849E7">
                    <w:pPr>
                      <w:spacing w:before="43" w:line="192" w:lineRule="auto"/>
                      <w:ind w:left="3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β2=0.054*</w:t>
                    </w:r>
                  </w:p>
                </w:txbxContent>
              </v:textbox>
            </v:shape>
            <v:shape id="_x0000_s1037" o:spid="_x0000_s1037" o:spt="202" type="#_x0000_t202" style="position:absolute;left:4299;top:242;height:337;width:11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1FC864">
                    <w:pPr>
                      <w:spacing w:before="20" w:line="207" w:lineRule="auto"/>
                      <w:ind w:left="20" w:right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Symptomatic knee</w:t>
                    </w:r>
                    <w:r>
                      <w:rPr>
                        <w:rFonts w:ascii="Times New Roman" w:hAnsi="Times New Roman" w:eastAsia="Times New Roman" w:cs="Times New Roman"/>
                        <w:spacing w:val="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arthritis(2011)</w:t>
                    </w:r>
                  </w:p>
                </w:txbxContent>
              </v:textbox>
            </v:shape>
            <v:shape id="_x0000_s1038" o:spid="_x0000_s1038" o:spt="202" type="#_x0000_t202" style="position:absolute;left:6999;top:242;height:337;width:11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5E6093">
                    <w:pPr>
                      <w:spacing w:before="20" w:line="207" w:lineRule="auto"/>
                      <w:ind w:left="40" w:right="20" w:hanging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Symptomatic knee</w:t>
                    </w:r>
                    <w:r>
                      <w:rPr>
                        <w:rFonts w:ascii="Times New Roman" w:hAnsi="Times New Roman" w:eastAsia="Times New Roman" w:cs="Times New Roman"/>
                        <w:spacing w:val="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arthritis(2015)</w:t>
                    </w:r>
                  </w:p>
                </w:txbxContent>
              </v:textbox>
            </v:shape>
            <v:shape id="_x0000_s1039" o:spid="_x0000_s1039" o:spt="202" type="#_x0000_t202" style="position:absolute;left:2929;top:242;height:337;width:11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3E4C42">
                    <w:pPr>
                      <w:spacing w:before="20" w:line="207" w:lineRule="auto"/>
                      <w:ind w:left="50" w:right="20" w:hanging="3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Symptomatic knee</w:t>
                    </w:r>
                    <w:r>
                      <w:rPr>
                        <w:rFonts w:ascii="Times New Roman" w:hAnsi="Times New Roman" w:eastAsia="Times New Roman" w:cs="Times New Roman"/>
                        <w:spacing w:val="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arthritis(2015)</w:t>
                    </w:r>
                  </w:p>
                </w:txbxContent>
              </v:textbox>
            </v:shape>
            <v:shape id="_x0000_s1040" o:spid="_x0000_s1040" o:spt="202" type="#_x0000_t202" style="position:absolute;left:7330;top:1822;height:317;width:4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1B1DF6">
                    <w:pPr>
                      <w:spacing w:before="19" w:line="192" w:lineRule="auto"/>
                      <w:ind w:left="8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5"/>
                        <w:szCs w:val="15"/>
                      </w:rPr>
                      <w:t>CireS</w:t>
                    </w:r>
                  </w:p>
                  <w:p w14:paraId="7E4C4EAC">
                    <w:pPr>
                      <w:spacing w:before="2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(2015)</w:t>
                    </w:r>
                  </w:p>
                </w:txbxContent>
              </v:textbox>
            </v:shape>
            <v:shape id="_x0000_s1041" o:spid="_x0000_s1041" o:spt="202" type="#_x0000_t202" style="position:absolute;left:1890;top:2002;height:148;width:6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ADCCC9">
                    <w:pPr>
                      <w:spacing w:before="19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α2=0.417*</w:t>
                    </w:r>
                  </w:p>
                </w:txbxContent>
              </v:textbox>
            </v:shape>
            <v:shape id="_x0000_s1042" o:spid="_x0000_s1042" o:spt="202" type="#_x0000_t202" style="position:absolute;left:5980;top:232;height:148;width:6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BC2C2E">
                    <w:pPr>
                      <w:spacing w:before="19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α1=0.328*</w:t>
                    </w:r>
                  </w:p>
                </w:txbxContent>
              </v:textbox>
            </v:shape>
            <v:shape id="_x0000_s1043" o:spid="_x0000_s1043" o:spt="202" type="#_x0000_t202" style="position:absolute;left:1859;top:232;height:148;width:6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B565ED">
                    <w:pPr>
                      <w:spacing w:before="19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αl=0.292*</w:t>
                    </w:r>
                  </w:p>
                </w:txbxContent>
              </v:textbox>
            </v:shape>
            <v:shape id="_x0000_s1044" o:spid="_x0000_s1044" o:spt="202" type="#_x0000_t202" style="position:absolute;left:4050;top:1072;height:148;width:6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F49EB6">
                    <w:pPr>
                      <w:spacing w:before="19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5"/>
                        <w:szCs w:val="15"/>
                      </w:rPr>
                      <w:t>rl=0.116*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F4B2131">
      <w:pPr>
        <w:pStyle w:val="2"/>
        <w:spacing w:before="188" w:line="192" w:lineRule="auto"/>
        <w:ind w:left="3"/>
        <w:rPr>
          <w:sz w:val="21"/>
          <w:szCs w:val="21"/>
        </w:rPr>
      </w:pPr>
      <w:r>
        <w:rPr>
          <w:sz w:val="21"/>
          <w:szCs w:val="21"/>
        </w:rPr>
        <w:t>Supplemental</w:t>
      </w:r>
      <w:r>
        <w:rPr>
          <w:spacing w:val="15"/>
          <w:sz w:val="21"/>
          <w:szCs w:val="21"/>
        </w:rPr>
        <w:t xml:space="preserve">  </w:t>
      </w:r>
      <w:r>
        <w:rPr>
          <w:sz w:val="21"/>
          <w:szCs w:val="21"/>
        </w:rPr>
        <w:t>Figure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2.Cross-lagged  path  wit</w:t>
      </w:r>
      <w:r>
        <w:rPr>
          <w:spacing w:val="-1"/>
          <w:sz w:val="21"/>
          <w:szCs w:val="21"/>
        </w:rPr>
        <w:t>h   statistical   significance;*,P&lt;0.01;</w:t>
      </w:r>
    </w:p>
    <w:p w14:paraId="658A5AAD">
      <w:pPr>
        <w:spacing w:line="350" w:lineRule="auto"/>
        <w:rPr>
          <w:rFonts w:ascii="Arial"/>
          <w:sz w:val="21"/>
          <w:szCs w:val="21"/>
        </w:rPr>
      </w:pPr>
    </w:p>
    <w:p w14:paraId="7F2E5A89">
      <w:pPr>
        <w:pStyle w:val="2"/>
        <w:spacing w:before="67" w:line="192" w:lineRule="auto"/>
        <w:ind w:left="3"/>
        <w:rPr>
          <w:sz w:val="21"/>
          <w:szCs w:val="21"/>
        </w:rPr>
      </w:pPr>
      <w:r>
        <w:rPr>
          <w:sz w:val="21"/>
          <w:szCs w:val="21"/>
        </w:rPr>
        <w:t>2011  represents  baseline   and   2015  represents   follo</w:t>
      </w:r>
      <w:r>
        <w:rPr>
          <w:spacing w:val="-1"/>
          <w:sz w:val="21"/>
          <w:szCs w:val="21"/>
        </w:rPr>
        <w:t>w-up.Notes,CircS,circadian</w:t>
      </w:r>
    </w:p>
    <w:p w14:paraId="6EC38ADB">
      <w:pPr>
        <w:spacing w:line="349" w:lineRule="auto"/>
        <w:rPr>
          <w:rFonts w:ascii="Arial"/>
          <w:sz w:val="21"/>
          <w:szCs w:val="21"/>
        </w:rPr>
      </w:pPr>
    </w:p>
    <w:p w14:paraId="50C4CC63">
      <w:pPr>
        <w:pStyle w:val="2"/>
        <w:spacing w:before="66" w:line="192" w:lineRule="auto"/>
        <w:ind w:left="3"/>
        <w:rPr>
          <w:sz w:val="21"/>
          <w:szCs w:val="21"/>
        </w:rPr>
      </w:pPr>
      <w:r>
        <w:rPr>
          <w:spacing w:val="-2"/>
          <w:sz w:val="21"/>
          <w:szCs w:val="21"/>
        </w:rPr>
        <w:t>syndrome.</w:t>
      </w:r>
    </w:p>
    <w:sectPr>
      <w:headerReference r:id="rId7" w:type="default"/>
      <w:pgSz w:w="11910" w:h="16840"/>
      <w:pgMar w:top="400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D6D25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BF55B">
    <w:pPr>
      <w:spacing w:line="14" w:lineRule="auto"/>
      <w:rPr>
        <w:rFonts w:ascii="Arial"/>
        <w:sz w:val="2"/>
      </w:rPr>
    </w:pPr>
    <w:r>
      <w:pict>
        <v:shape id="WordPictureWatermark6" o:spid="_x0000_s2050" o:spt="75" type="#_x0000_t75" style="position:absolute;left:0pt;margin-left:87.5pt;margin-top:70.5pt;height:236.55pt;width:420.05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86FD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C46418"/>
    <w:rsid w:val="04C9670A"/>
    <w:rsid w:val="087E5E8F"/>
    <w:rsid w:val="0A310F4E"/>
    <w:rsid w:val="0D1C5E41"/>
    <w:rsid w:val="0DB62B37"/>
    <w:rsid w:val="0DDC7371"/>
    <w:rsid w:val="106C4D14"/>
    <w:rsid w:val="12082001"/>
    <w:rsid w:val="140A5E0C"/>
    <w:rsid w:val="1589154B"/>
    <w:rsid w:val="230B6414"/>
    <w:rsid w:val="23377209"/>
    <w:rsid w:val="244016C1"/>
    <w:rsid w:val="271F1C88"/>
    <w:rsid w:val="29CE7125"/>
    <w:rsid w:val="2A8A2314"/>
    <w:rsid w:val="2D401E94"/>
    <w:rsid w:val="31422A46"/>
    <w:rsid w:val="333746BC"/>
    <w:rsid w:val="33414566"/>
    <w:rsid w:val="33956BD0"/>
    <w:rsid w:val="34A05740"/>
    <w:rsid w:val="35164A73"/>
    <w:rsid w:val="36C441D1"/>
    <w:rsid w:val="38F60B75"/>
    <w:rsid w:val="3BC467BF"/>
    <w:rsid w:val="3C155EB2"/>
    <w:rsid w:val="3D487529"/>
    <w:rsid w:val="402E6E46"/>
    <w:rsid w:val="407468AD"/>
    <w:rsid w:val="44C45FCB"/>
    <w:rsid w:val="45692655"/>
    <w:rsid w:val="4B9304A5"/>
    <w:rsid w:val="4CD10909"/>
    <w:rsid w:val="4D5610AA"/>
    <w:rsid w:val="4F7D6BB1"/>
    <w:rsid w:val="50984818"/>
    <w:rsid w:val="51774E6C"/>
    <w:rsid w:val="52D252F7"/>
    <w:rsid w:val="53175041"/>
    <w:rsid w:val="58E467E4"/>
    <w:rsid w:val="597D3CE2"/>
    <w:rsid w:val="5FBC7B73"/>
    <w:rsid w:val="61C2458D"/>
    <w:rsid w:val="62E12409"/>
    <w:rsid w:val="63980872"/>
    <w:rsid w:val="63FC4321"/>
    <w:rsid w:val="677B0314"/>
    <w:rsid w:val="68062FD3"/>
    <w:rsid w:val="689478DF"/>
    <w:rsid w:val="68AF16DD"/>
    <w:rsid w:val="6B726E54"/>
    <w:rsid w:val="6D57712D"/>
    <w:rsid w:val="712D267F"/>
    <w:rsid w:val="73C53042"/>
    <w:rsid w:val="7400407A"/>
    <w:rsid w:val="743E1047"/>
    <w:rsid w:val="76AF1C9B"/>
    <w:rsid w:val="77C754C0"/>
    <w:rsid w:val="79C64152"/>
    <w:rsid w:val="7A0400BD"/>
    <w:rsid w:val="7AA068D3"/>
    <w:rsid w:val="7C222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type="character" w:customStyle="1" w:styleId="9">
    <w:name w:val="font21"/>
    <w:basedOn w:val="6"/>
    <w:uiPriority w:val="0"/>
    <w:rPr>
      <w:rFonts w:hint="default" w:ascii="Times New Roman" w:hAnsi="Times New Roman" w:cs="Times New Roman"/>
      <w:b/>
      <w:bCs/>
      <w:color w:val="333333"/>
      <w:sz w:val="24"/>
      <w:szCs w:val="24"/>
      <w:u w:val="none"/>
    </w:rPr>
  </w:style>
  <w:style w:type="character" w:customStyle="1" w:styleId="10">
    <w:name w:val="font41"/>
    <w:basedOn w:val="6"/>
    <w:uiPriority w:val="0"/>
    <w:rPr>
      <w:rFonts w:hint="default" w:ascii="Times New Roman" w:hAnsi="Times New Roman" w:cs="Times New Roman"/>
      <w:b/>
      <w:bCs/>
      <w:i/>
      <w:iCs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1028"/>
    <customShpInfo spid="_x0000_s1029"/>
    <customShpInfo spid="_x0000_s1030"/>
    <customShpInfo spid="_x0000_s1031"/>
    <customShpInfo spid="_x0000_s1027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386</Words>
  <Characters>1989</Characters>
  <TotalTime>0</TotalTime>
  <ScaleCrop>false</ScaleCrop>
  <LinksUpToDate>false</LinksUpToDate>
  <CharactersWithSpaces>2311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2026-04-07T00:01:00Z</dcterms:created>
  <dc:creator>60931</dc:creator>
  <cp:lastModifiedBy>一蝉</cp:lastModifiedBy>
  <dcterms:modified xsi:type="dcterms:W3CDTF">2026-04-07T15:11:30Z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2026-04-07T00:01:50Z</vt:filetime>
  </property>
  <property fmtid="{D5CDD505-2E9C-101B-9397-08002B2CF9AE}" pid="4" name="UsrData">
    <vt:lpwstr>69d3d8eb7fe946001f165f51wl</vt:lpwstr>
  </property>
  <property fmtid="{D5CDD505-2E9C-101B-9397-08002B2CF9AE}" pid="5" name="KSOTemplateDocerSaveRecord">
    <vt:lpwstr>eyJoZGlkIjoiOGFlYWNmYTBkMWUyYTdlOGY5MGUwMWE2MTgzZWNlZTYiLCJ1c2VySWQiOiIzNDQzMDg2MTgifQ==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792904B822BC490F853D084299F56950_12</vt:lpwstr>
  </property>
</Properties>
</file>