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3A90" w:rsidR="0044251A" w:rsidP="0044251A" w:rsidRDefault="0044251A" w14:paraId="07F28242" w14:textId="1511AF7C">
      <w:pPr>
        <w:spacing w:line="240" w:lineRule="auto"/>
        <w:rPr>
          <w:rFonts w:ascii="Arial" w:hAnsi="Arial" w:cs="Arial"/>
          <w:sz w:val="20"/>
          <w:szCs w:val="20"/>
        </w:rPr>
      </w:pPr>
      <w:r w:rsidRPr="28997581" w:rsidR="32F26024">
        <w:rPr>
          <w:rFonts w:ascii="Arial" w:hAnsi="Arial" w:cs="Arial"/>
          <w:sz w:val="20"/>
          <w:szCs w:val="20"/>
        </w:rPr>
        <w:t xml:space="preserve">Supplementary </w:t>
      </w:r>
      <w:r w:rsidRPr="28997581" w:rsidR="0044251A">
        <w:rPr>
          <w:rFonts w:ascii="Arial" w:hAnsi="Arial" w:cs="Arial"/>
          <w:sz w:val="20"/>
          <w:szCs w:val="20"/>
        </w:rPr>
        <w:t xml:space="preserve">Table </w:t>
      </w:r>
      <w:r w:rsidRPr="28997581" w:rsidR="2A4AD092">
        <w:rPr>
          <w:rFonts w:ascii="Arial" w:hAnsi="Arial" w:cs="Arial"/>
          <w:sz w:val="20"/>
          <w:szCs w:val="20"/>
        </w:rPr>
        <w:t>4</w:t>
      </w:r>
      <w:r w:rsidRPr="28997581" w:rsidR="0044251A">
        <w:rPr>
          <w:rFonts w:ascii="Arial" w:hAnsi="Arial" w:cs="Arial"/>
          <w:sz w:val="20"/>
          <w:szCs w:val="20"/>
        </w:rPr>
        <w:t>.</w:t>
      </w:r>
      <w:r w:rsidRPr="28997581" w:rsidR="0044251A">
        <w:rPr>
          <w:rFonts w:ascii="Arial" w:hAnsi="Arial" w:cs="Arial"/>
          <w:sz w:val="20"/>
          <w:szCs w:val="20"/>
        </w:rPr>
        <w:t xml:space="preserve"> Differences in </w:t>
      </w:r>
      <w:r w:rsidRPr="28997581" w:rsidR="0044251A">
        <w:rPr>
          <w:rFonts w:ascii="Arial" w:hAnsi="Arial" w:cs="Arial"/>
          <w:sz w:val="20"/>
          <w:szCs w:val="20"/>
        </w:rPr>
        <w:t>comorbid</w:t>
      </w:r>
      <w:r w:rsidRPr="28997581" w:rsidR="00A67F50">
        <w:rPr>
          <w:rFonts w:ascii="Arial" w:hAnsi="Arial" w:cs="Arial"/>
          <w:sz w:val="20"/>
          <w:szCs w:val="20"/>
        </w:rPr>
        <w:t xml:space="preserve">ity </w:t>
      </w:r>
      <w:r w:rsidRPr="28997581" w:rsidR="0044251A">
        <w:rPr>
          <w:rFonts w:ascii="Arial" w:hAnsi="Arial" w:cs="Arial"/>
          <w:sz w:val="20"/>
          <w:szCs w:val="20"/>
        </w:rPr>
        <w:t>and other treatment</w:t>
      </w:r>
      <w:r w:rsidRPr="28997581" w:rsidR="0044251A">
        <w:rPr>
          <w:rFonts w:ascii="Arial" w:hAnsi="Arial" w:cs="Arial"/>
          <w:sz w:val="20"/>
          <w:szCs w:val="20"/>
        </w:rPr>
        <w:t xml:space="preserve"> characteristics in </w:t>
      </w:r>
      <w:r w:rsidRPr="28997581" w:rsidR="0044251A">
        <w:rPr>
          <w:rFonts w:ascii="Arial" w:hAnsi="Arial" w:cs="Arial"/>
          <w:sz w:val="20"/>
          <w:szCs w:val="20"/>
        </w:rPr>
        <w:t>the propensity</w:t>
      </w:r>
      <w:r w:rsidRPr="28997581" w:rsidR="17EED440">
        <w:rPr>
          <w:rFonts w:ascii="Arial" w:hAnsi="Arial" w:cs="Arial"/>
          <w:sz w:val="20"/>
          <w:szCs w:val="20"/>
        </w:rPr>
        <w:t>-</w:t>
      </w:r>
      <w:r w:rsidRPr="28997581" w:rsidR="0044251A">
        <w:rPr>
          <w:rFonts w:ascii="Arial" w:hAnsi="Arial" w:cs="Arial"/>
          <w:sz w:val="20"/>
          <w:szCs w:val="20"/>
        </w:rPr>
        <w:t>score matched cohort</w:t>
      </w:r>
      <w:r w:rsidRPr="28997581" w:rsidR="0044251A">
        <w:rPr>
          <w:rFonts w:ascii="Arial" w:hAnsi="Arial" w:cs="Arial"/>
          <w:sz w:val="20"/>
          <w:szCs w:val="20"/>
        </w:rPr>
        <w:t xml:space="preserve"> with low and high trait anxiety.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5"/>
        <w:gridCol w:w="1710"/>
        <w:gridCol w:w="1710"/>
        <w:gridCol w:w="2245"/>
      </w:tblGrid>
      <w:tr w:rsidRPr="00343A90" w:rsidR="0044251A" w:rsidTr="02BC414A" w14:paraId="2B476490" w14:textId="77777777">
        <w:trPr>
          <w:trHeight w:val="350"/>
        </w:trPr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7D7BD9B1" w14:textId="2106F3B0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135B5297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Low Trait Anxiety</w:t>
            </w:r>
          </w:p>
          <w:p w:rsidRPr="00343A90" w:rsidR="0044251A" w:rsidP="005470F7" w:rsidRDefault="0044251A" w14:paraId="317C24ED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n=181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02A1692D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High Trait Anxiety</w:t>
            </w:r>
          </w:p>
          <w:p w:rsidRPr="00343A90" w:rsidR="0044251A" w:rsidP="005470F7" w:rsidRDefault="0044251A" w14:paraId="054C84FF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n=41</w:t>
            </w:r>
          </w:p>
        </w:tc>
        <w:tc>
          <w:tcPr>
            <w:tcW w:w="2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343A90" w:rsidR="0044251A" w:rsidP="005470F7" w:rsidRDefault="0044251A" w14:paraId="6396CD1B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Statistic</w:t>
            </w:r>
          </w:p>
        </w:tc>
      </w:tr>
      <w:tr w:rsidRPr="00343A90" w:rsidR="0044251A" w:rsidTr="02BC414A" w14:paraId="34732F0C" w14:textId="77777777">
        <w:trPr>
          <w:trHeight w:val="332"/>
        </w:trPr>
        <w:tc>
          <w:tcPr>
            <w:tcW w:w="36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343A90" w:rsidR="0044251A" w:rsidP="005470F7" w:rsidRDefault="0044251A" w14:paraId="2D8BD1A3" w14:textId="77777777">
            <w:pPr>
              <w:spacing w:before="120" w:after="120" w:line="240" w:lineRule="auto"/>
              <w:ind w:left="332" w:hanging="355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343A90" w:rsidR="0044251A" w:rsidP="005470F7" w:rsidRDefault="0044251A" w14:paraId="67F62DD5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% (n)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343A90" w:rsidR="0044251A" w:rsidP="005470F7" w:rsidRDefault="0044251A" w14:paraId="6A49397D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sz w:val="20"/>
                <w:szCs w:val="20"/>
              </w:rPr>
              <w:t>% (n)</w:t>
            </w:r>
          </w:p>
        </w:tc>
        <w:tc>
          <w:tcPr>
            <w:tcW w:w="224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343A90" w:rsidR="0044251A" w:rsidP="005470F7" w:rsidRDefault="0044251A" w14:paraId="162F6CF2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A67F50" w:rsidTr="02BC414A" w14:paraId="70CA1C62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115BF80D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1047B30A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29AC2F78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4DA5E835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5470F7" w:rsidTr="02BC414A" w14:paraId="2A44477C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14AFC15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Normal</w:t>
            </w:r>
          </w:p>
          <w:p w:rsidRPr="00343A90" w:rsidR="0044251A" w:rsidP="005470F7" w:rsidRDefault="0044251A" w14:paraId="35998D29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IFG</w:t>
            </w:r>
          </w:p>
          <w:p w:rsidRPr="00343A90" w:rsidR="0044251A" w:rsidP="005470F7" w:rsidRDefault="0044251A" w14:paraId="5EC93436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Untreated diabetes</w:t>
            </w:r>
          </w:p>
          <w:p w:rsidRPr="00343A90" w:rsidR="0044251A" w:rsidP="005470F7" w:rsidRDefault="0044251A" w14:paraId="67E4DF0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Treated diabetes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18C1316B" w14:paraId="524DAA9F" w14:textId="77C6D653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77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3FCF242F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140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5E2CDCDB" w14:paraId="089778BF" w14:textId="39763D6E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15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0B6E03C2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27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2D6C259C" w14:paraId="35FFE8D7" w14:textId="393C8812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19FF2A32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218F098C" w14:paraId="35945573" w14:textId="56ABE81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7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515DD0B1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12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5B5DB461" w14:paraId="169EF259" w14:textId="6E128B19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80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32E9B2F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30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52A9930D" w14:paraId="6AC40471" w14:textId="39D2E073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15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6E745562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6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5632CDE9" w14:paraId="7CEB4128" w14:textId="208132D3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1ED2F463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30DCB2C8" w14:paraId="682FA120" w14:textId="46F08A49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2A80A0D1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064543BC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p=</w:t>
            </w: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0.7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2, </w:t>
            </w:r>
            <m:oMath>
              <m:sSup>
                <m:sSupPr>
                  <m:ctrlP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=1.487</w:t>
            </w:r>
          </w:p>
        </w:tc>
      </w:tr>
      <w:tr w:rsidRPr="00343A90" w:rsidR="0044251A" w:rsidTr="02BC414A" w14:paraId="7F807364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7FEF3F54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185D66F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5244B9EC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319D6D8C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5470F7" w:rsidTr="02BC414A" w14:paraId="4E94458A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7DD7B3DE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None</w:t>
            </w:r>
          </w:p>
          <w:p w:rsidRPr="00343A90" w:rsidR="0044251A" w:rsidP="005470F7" w:rsidRDefault="0044251A" w14:paraId="571C451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4A65B7BA" w14:paraId="72940794" w14:textId="3925FAD8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74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49557488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134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554BA2E4" w14:paraId="33F3B2C0" w14:textId="1FD1A385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26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115E7CAF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47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799DD5E3" w14:paraId="271D3E80" w14:textId="2D8DCD65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71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6E8D95C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29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7F52CCA7" w14:paraId="27F38AAB" w14:textId="7E804C55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29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06351ED3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12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451B979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p=0.68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=0.187</w:t>
            </w:r>
          </w:p>
        </w:tc>
      </w:tr>
      <w:tr w:rsidRPr="00343A90" w:rsidR="0044251A" w:rsidTr="02BC414A" w14:paraId="06579A50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293CA15E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Tricyclic anti-depressants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16074BA6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30EDD122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2E7CD72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5470F7" w:rsidTr="02BC414A" w14:paraId="6D98F0BB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69C7B50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 </w:t>
            </w:r>
          </w:p>
          <w:p w:rsidRPr="00343A90" w:rsidR="0044251A" w:rsidP="005470F7" w:rsidRDefault="0044251A" w14:paraId="2D7959DD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7677C248" w14:paraId="23793839" w14:textId="02AE7F0F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99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03CE0D93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180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0044251A" w14:paraId="7C6E9A60" w14:textId="7B4D0536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 (1)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6CE42BAA" w14:paraId="3A255381" w14:textId="7C079656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100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63D64B5D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41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0044251A" w14:paraId="450154A7" w14:textId="4A1F6C4F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5F196DDF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p=1.00, </w:t>
            </w: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OR = 0</w:t>
            </w:r>
          </w:p>
        </w:tc>
      </w:tr>
      <w:tr w:rsidRPr="00343A90" w:rsidR="005470F7" w:rsidTr="02BC414A" w14:paraId="7FA34C3F" w14:textId="77777777">
        <w:trPr>
          <w:trHeight w:val="665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1F582548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Tricyclic anti-depressants plus anti-psychotics combinations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139AEB7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3948D3F5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39F824A9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44251A" w:rsidTr="02BC414A" w14:paraId="5D0A1F98" w14:textId="77777777">
        <w:trPr>
          <w:trHeight w:val="332"/>
        </w:trPr>
        <w:tc>
          <w:tcPr>
            <w:tcW w:w="3685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343A90" w:rsidR="0044251A" w:rsidP="005470F7" w:rsidRDefault="0044251A" w14:paraId="36B0F975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 </w:t>
            </w:r>
          </w:p>
          <w:p w:rsidRPr="00343A90" w:rsidR="0044251A" w:rsidP="005470F7" w:rsidRDefault="0044251A" w14:paraId="3E5EDEFC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589D4F73" w14:textId="17593388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</w:t>
            </w:r>
            <w:r w:rsidRPr="02BC414A" w:rsidR="1851A18E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00</w:t>
            </w: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64C3745E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181</w:t>
            </w: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0044251A" w14:paraId="25FDC9D1" w14:textId="541AA03A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458723D7" w14:paraId="14342501" w14:textId="3760C8FA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100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 xml:space="preserve"> (</w:t>
            </w:r>
            <w:r w:rsidRPr="02BC414A" w:rsidR="2CCB4FDC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41</w:t>
            </w:r>
            <w:r w:rsidRPr="02BC414A" w:rsidR="0044251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)</w:t>
            </w:r>
          </w:p>
          <w:p w:rsidRPr="00343A90" w:rsidR="0044251A" w:rsidP="005470F7" w:rsidRDefault="0044251A" w14:paraId="2F7C552E" w14:textId="170B02C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2BC414A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224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43A90" w:rsidR="0044251A" w:rsidP="005470F7" w:rsidRDefault="0044251A" w14:paraId="4FDC99EE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p=1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.00, </w:t>
            </w: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OR = 0</w:t>
            </w:r>
          </w:p>
        </w:tc>
      </w:tr>
    </w:tbl>
    <w:p w:rsidRPr="00343A90" w:rsidR="0044251A" w:rsidP="0044251A" w:rsidRDefault="0044251A" w14:paraId="686AE5C7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="00181E98" w:rsidRDefault="00181E98" w14:paraId="6D3E746C" w14:textId="77777777"/>
    <w:sectPr w:rsidR="00181E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1A"/>
    <w:rsid w:val="00086346"/>
    <w:rsid w:val="000945B6"/>
    <w:rsid w:val="00181E98"/>
    <w:rsid w:val="001D5C6F"/>
    <w:rsid w:val="002B0FD8"/>
    <w:rsid w:val="002D4929"/>
    <w:rsid w:val="0044251A"/>
    <w:rsid w:val="005470F7"/>
    <w:rsid w:val="005752F1"/>
    <w:rsid w:val="005B452B"/>
    <w:rsid w:val="0069466B"/>
    <w:rsid w:val="00755713"/>
    <w:rsid w:val="00891780"/>
    <w:rsid w:val="008A131D"/>
    <w:rsid w:val="00962783"/>
    <w:rsid w:val="00993532"/>
    <w:rsid w:val="00A67F50"/>
    <w:rsid w:val="00B0258B"/>
    <w:rsid w:val="00B03047"/>
    <w:rsid w:val="00C96C2B"/>
    <w:rsid w:val="00E769C5"/>
    <w:rsid w:val="00E81400"/>
    <w:rsid w:val="02BC414A"/>
    <w:rsid w:val="03CE0D93"/>
    <w:rsid w:val="06351ED3"/>
    <w:rsid w:val="0885AD47"/>
    <w:rsid w:val="0A8CC3A0"/>
    <w:rsid w:val="0B6E03C2"/>
    <w:rsid w:val="115E7CAF"/>
    <w:rsid w:val="17EED440"/>
    <w:rsid w:val="1851A18E"/>
    <w:rsid w:val="18C1316B"/>
    <w:rsid w:val="19FF2A32"/>
    <w:rsid w:val="1ED2F463"/>
    <w:rsid w:val="218F098C"/>
    <w:rsid w:val="28997581"/>
    <w:rsid w:val="2A4AD092"/>
    <w:rsid w:val="2A80A0D1"/>
    <w:rsid w:val="2CCB4FDC"/>
    <w:rsid w:val="2D6C259C"/>
    <w:rsid w:val="30DCB2C8"/>
    <w:rsid w:val="32E9B2FA"/>
    <w:rsid w:val="32F26024"/>
    <w:rsid w:val="33AD3EDA"/>
    <w:rsid w:val="3FCF242F"/>
    <w:rsid w:val="41427978"/>
    <w:rsid w:val="458723D7"/>
    <w:rsid w:val="49557488"/>
    <w:rsid w:val="4A65B7BA"/>
    <w:rsid w:val="4D600AA4"/>
    <w:rsid w:val="515DD0B1"/>
    <w:rsid w:val="52A9930D"/>
    <w:rsid w:val="554BA2E4"/>
    <w:rsid w:val="5632CDE9"/>
    <w:rsid w:val="5B5DB461"/>
    <w:rsid w:val="5E2CDCDB"/>
    <w:rsid w:val="63D64B5D"/>
    <w:rsid w:val="64C3745E"/>
    <w:rsid w:val="6CE42BAA"/>
    <w:rsid w:val="6E745562"/>
    <w:rsid w:val="6E8D95CA"/>
    <w:rsid w:val="7677C248"/>
    <w:rsid w:val="799DD5E3"/>
    <w:rsid w:val="7B333230"/>
    <w:rsid w:val="7F52C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087A4"/>
  <w15:chartTrackingRefBased/>
  <w15:docId w15:val="{8FCD651F-0580-C642-9B72-739FC270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51A"/>
  </w:style>
  <w:style w:type="paragraph" w:styleId="Heading1">
    <w:name w:val="heading 1"/>
    <w:basedOn w:val="Normal"/>
    <w:next w:val="Normal"/>
    <w:link w:val="Heading1Char"/>
    <w:uiPriority w:val="9"/>
    <w:qFormat/>
    <w:rsid w:val="004425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5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25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25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25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25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25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25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25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25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5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25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51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5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51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81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Kober, Kord</dc:creator>
  <keywords/>
  <dc:description/>
  <lastModifiedBy>Thati, Nidhi</lastModifiedBy>
  <revision>3</revision>
  <dcterms:created xsi:type="dcterms:W3CDTF">2025-11-20T20:23:00.0000000Z</dcterms:created>
  <dcterms:modified xsi:type="dcterms:W3CDTF">2026-04-10T09:50:32.8385658Z</dcterms:modified>
</coreProperties>
</file>